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57969">
      <w:pPr>
        <w:keepNext w:val="0"/>
        <w:keepLines w:val="0"/>
        <w:pageBreakBefore w:val="0"/>
        <w:widowControl w:val="0"/>
        <w:kinsoku/>
        <w:wordWrap/>
        <w:overflowPunct/>
        <w:topLinePunct w:val="0"/>
        <w:bidi w:val="0"/>
        <w:spacing w:after="0" w:line="540" w:lineRule="exact"/>
        <w:jc w:val="center"/>
        <w:textAlignment w:val="auto"/>
        <w:outlineLvl w:val="9"/>
        <w:rPr>
          <w:rStyle w:val="16"/>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0" w:name="_Toc7629"/>
      <w:bookmarkStart w:id="1" w:name="_Toc19955"/>
      <w:r>
        <w:rPr>
          <w:rStyle w:val="16"/>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东安县突发事件</w:t>
      </w:r>
      <w:bookmarkEnd w:id="0"/>
      <w:r>
        <w:rPr>
          <w:rStyle w:val="16"/>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总体应急预案</w:t>
      </w:r>
      <w:bookmarkEnd w:id="1"/>
      <w:r>
        <w:rPr>
          <w:rStyle w:val="16"/>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（送审稿）</w:t>
      </w:r>
    </w:p>
    <w:p w14:paraId="2C0B9003">
      <w:pPr>
        <w:pStyle w:val="2"/>
        <w:numPr>
          <w:ilvl w:val="0"/>
          <w:numId w:val="0"/>
        </w:numPr>
        <w:rPr>
          <w:rFonts w:hint="eastAsia" w:ascii="仿宋" w:hAnsi="仿宋" w:eastAsia="仿宋" w:cs="仿宋"/>
          <w:lang w:val="en-US" w:eastAsia="zh-CN"/>
        </w:rPr>
      </w:pPr>
    </w:p>
    <w:p w14:paraId="7630EBBE">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auto"/>
          <w:sz w:val="32"/>
          <w:szCs w:val="32"/>
          <w:lang w:val="en-US" w:eastAsia="zh-CN"/>
        </w:rPr>
        <w:t>为全面贯彻落实习近平总书记关于</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防灾减灾救灾的重要指示精神，保护</w:t>
      </w:r>
      <w:r>
        <w:rPr>
          <w:rStyle w:val="16"/>
          <w:rFonts w:hint="eastAsia" w:ascii="仿宋_GB2312" w:hAnsi="仿宋_GB2312" w:eastAsia="仿宋_GB2312" w:cs="仿宋_GB2312"/>
          <w:b w:val="0"/>
          <w:bCs w:val="0"/>
          <w:color w:val="auto"/>
          <w:sz w:val="32"/>
          <w:szCs w:val="32"/>
          <w:lang w:val="en-US" w:eastAsia="zh-CN"/>
        </w:rPr>
        <w:t>人民群众的生命和财产安全，</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维护社会稳定，依据《国家突发事件总体应急预案》等相关法律法规，并结合本县实际，制定本预案。</w:t>
      </w:r>
      <w:bookmarkStart w:id="17" w:name="_GoBack"/>
      <w:bookmarkEnd w:id="17"/>
    </w:p>
    <w:p w14:paraId="1CD0CBA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pP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1  总则</w:t>
      </w:r>
    </w:p>
    <w:p w14:paraId="43BD13D6">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1.1  适用范围</w:t>
      </w:r>
    </w:p>
    <w:p w14:paraId="49A899AD">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bookmarkStart w:id="2" w:name="ref_[1]_22254961"/>
      <w:r>
        <w:rPr>
          <w:rStyle w:val="16"/>
          <w:rFonts w:hint="eastAsia" w:ascii="仿宋_GB2312" w:hAnsi="仿宋_GB2312" w:eastAsia="仿宋_GB2312" w:cs="仿宋_GB2312"/>
          <w:b w:val="0"/>
          <w:bCs w:val="0"/>
          <w:color w:val="auto"/>
          <w:sz w:val="32"/>
          <w:szCs w:val="32"/>
          <w:lang w:val="en-US" w:eastAsia="zh-CN"/>
        </w:rPr>
        <w:t>本</w:t>
      </w:r>
      <w:r>
        <w:rPr>
          <w:rStyle w:val="16"/>
          <w:rFonts w:hint="default" w:ascii="仿宋_GB2312" w:hAnsi="仿宋_GB2312" w:eastAsia="仿宋_GB2312" w:cs="仿宋_GB2312"/>
          <w:b w:val="0"/>
          <w:bCs w:val="0"/>
          <w:color w:val="auto"/>
          <w:sz w:val="32"/>
          <w:szCs w:val="32"/>
          <w:lang w:val="en-US" w:eastAsia="zh-CN"/>
        </w:rPr>
        <w:t>预案</w:t>
      </w:r>
      <w:r>
        <w:rPr>
          <w:rStyle w:val="16"/>
          <w:rFonts w:hint="eastAsia" w:ascii="仿宋_GB2312" w:hAnsi="仿宋_GB2312" w:eastAsia="仿宋_GB2312" w:cs="仿宋_GB2312"/>
          <w:b w:val="0"/>
          <w:bCs w:val="0"/>
          <w:color w:val="auto"/>
          <w:sz w:val="32"/>
          <w:szCs w:val="32"/>
          <w:lang w:val="en-US" w:eastAsia="zh-CN"/>
        </w:rPr>
        <w:t>适用于</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发生在东安县行政区域内各类</w:t>
      </w:r>
      <w:r>
        <w:rPr>
          <w:rStyle w:val="16"/>
          <w:rFonts w:hint="eastAsia" w:ascii="仿宋_GB2312" w:hAnsi="仿宋_GB2312" w:eastAsia="仿宋_GB2312" w:cs="仿宋_GB2312"/>
          <w:b w:val="0"/>
          <w:bCs w:val="0"/>
          <w:color w:val="auto"/>
          <w:sz w:val="32"/>
          <w:szCs w:val="32"/>
          <w:lang w:val="en-US" w:eastAsia="zh-CN"/>
        </w:rPr>
        <w:t>突发事件的应对工作。</w:t>
      </w:r>
    </w:p>
    <w:p w14:paraId="33BC5D92">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1.2  分类分级</w:t>
      </w:r>
    </w:p>
    <w:p w14:paraId="64811B83">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仿宋_GB2312" w:hAnsi="仿宋_GB2312" w:eastAsia="仿宋_GB2312" w:cs="仿宋_GB2312"/>
          <w:b w:val="0"/>
          <w:bCs w:val="0"/>
          <w:color w:val="auto"/>
          <w:sz w:val="32"/>
          <w:szCs w:val="32"/>
          <w:lang w:val="zh-CN" w:eastAsia="zh-CN"/>
        </w:rPr>
      </w:pPr>
      <w:r>
        <w:rPr>
          <w:rStyle w:val="16"/>
          <w:rFonts w:hint="eastAsia" w:ascii="仿宋_GB2312" w:hAnsi="仿宋_GB2312" w:eastAsia="仿宋_GB2312" w:cs="仿宋_GB2312"/>
          <w:b w:val="0"/>
          <w:bCs w:val="0"/>
          <w:color w:val="auto"/>
          <w:sz w:val="32"/>
          <w:szCs w:val="32"/>
          <w:lang w:val="en-US" w:eastAsia="zh-CN"/>
        </w:rPr>
        <w:t>突发事件一般包括：</w:t>
      </w:r>
      <w:r>
        <w:rPr>
          <w:rStyle w:val="16"/>
          <w:rFonts w:hint="eastAsia" w:ascii="仿宋_GB2312" w:hAnsi="仿宋_GB2312" w:eastAsia="仿宋_GB2312" w:cs="仿宋_GB2312"/>
          <w:b w:val="0"/>
          <w:bCs w:val="0"/>
          <w:color w:val="auto"/>
          <w:sz w:val="32"/>
          <w:szCs w:val="32"/>
          <w:lang w:val="zh-CN" w:eastAsia="zh-CN"/>
        </w:rPr>
        <w:t>自然灾害、事故灾难、公共卫生、社会安全事件</w:t>
      </w:r>
      <w:r>
        <w:rPr>
          <w:rStyle w:val="16"/>
          <w:rFonts w:hint="eastAsia" w:ascii="仿宋_GB2312" w:hAnsi="仿宋_GB2312" w:eastAsia="仿宋_GB2312" w:cs="仿宋_GB2312"/>
          <w:b w:val="0"/>
          <w:bCs w:val="0"/>
          <w:color w:val="auto"/>
          <w:sz w:val="32"/>
          <w:szCs w:val="32"/>
          <w:lang w:val="en-US" w:eastAsia="zh-CN"/>
        </w:rPr>
        <w:t>。根据突发事件的发生过程、性质、危害程度，</w:t>
      </w:r>
      <w:r>
        <w:rPr>
          <w:rStyle w:val="16"/>
          <w:rFonts w:hint="eastAsia" w:ascii="仿宋_GB2312" w:hAnsi="仿宋_GB2312" w:eastAsia="仿宋_GB2312" w:cs="仿宋_GB2312"/>
          <w:b w:val="0"/>
          <w:bCs w:val="0"/>
          <w:color w:val="auto"/>
          <w:sz w:val="32"/>
          <w:szCs w:val="32"/>
          <w:lang w:val="zh-CN" w:eastAsia="zh-CN"/>
        </w:rPr>
        <w:t>由高到低</w:t>
      </w:r>
      <w:r>
        <w:rPr>
          <w:rStyle w:val="16"/>
          <w:rFonts w:hint="eastAsia" w:ascii="仿宋_GB2312" w:hAnsi="仿宋_GB2312" w:eastAsia="仿宋_GB2312" w:cs="仿宋_GB2312"/>
          <w:b w:val="0"/>
          <w:bCs w:val="0"/>
          <w:color w:val="auto"/>
          <w:sz w:val="32"/>
          <w:szCs w:val="32"/>
          <w:lang w:val="en-US" w:eastAsia="zh-CN"/>
        </w:rPr>
        <w:t>依次划分</w:t>
      </w:r>
      <w:r>
        <w:rPr>
          <w:rStyle w:val="16"/>
          <w:rFonts w:hint="eastAsia" w:ascii="仿宋_GB2312" w:hAnsi="仿宋_GB2312" w:eastAsia="仿宋_GB2312" w:cs="仿宋_GB2312"/>
          <w:b w:val="0"/>
          <w:bCs w:val="0"/>
          <w:color w:val="auto"/>
          <w:sz w:val="32"/>
          <w:szCs w:val="32"/>
          <w:lang w:val="zh-CN" w:eastAsia="zh-CN"/>
        </w:rPr>
        <w:t>为特别重大、重大、较大和一般四个级别。</w:t>
      </w:r>
    </w:p>
    <w:p w14:paraId="669C60A7">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 xml:space="preserve">1.3  应急预案体系  </w:t>
      </w:r>
    </w:p>
    <w:p w14:paraId="64D578AB">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应急预案体系包括</w:t>
      </w:r>
      <w:bookmarkStart w:id="3" w:name="_Toc24616"/>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Style w:val="16"/>
          <w:rFonts w:hint="eastAsia" w:ascii="仿宋_GB2312" w:hAnsi="仿宋_GB2312" w:eastAsia="仿宋_GB2312" w:cs="仿宋_GB2312"/>
          <w:b/>
          <w:bCs/>
          <w:color w:val="000000" w:themeColor="text1"/>
          <w:sz w:val="32"/>
          <w:szCs w:val="32"/>
          <w:lang w:val="zh-CN" w:eastAsia="zh-CN"/>
          <w14:textFill>
            <w14:solidFill>
              <w14:schemeClr w14:val="tx1"/>
            </w14:solidFill>
          </w14:textFill>
        </w:rPr>
        <w:t>总体应急预案</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（应急预案体系的总纲，是</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县人民政府</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组织应对各类突发事件的总体制度安排）、</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专项应急预案</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（是为应对某一类型突发事件或针对应急保障，预先制定的涉及多个部门（单位）职责的工作方案）、</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部门应急预案</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（有关部门</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为应对本部门突发事件，或者针对重要目标保护、重大活动保障等而制定的方案）、</w:t>
      </w:r>
      <w:r>
        <w:rPr>
          <w:rStyle w:val="16"/>
          <w:rFonts w:hint="eastAsia" w:ascii="仿宋_GB2312" w:hAnsi="仿宋_GB2312" w:eastAsia="仿宋_GB2312" w:cs="仿宋_GB2312"/>
          <w:b/>
          <w:bCs/>
          <w:color w:val="000000" w:themeColor="text1"/>
          <w:sz w:val="32"/>
          <w:szCs w:val="32"/>
          <w:lang w:val="zh-CN" w:eastAsia="zh-CN"/>
          <w14:textFill>
            <w14:solidFill>
              <w14:schemeClr w14:val="tx1"/>
            </w14:solidFill>
          </w14:textFill>
        </w:rPr>
        <w:t>乡镇应急预案</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（乡镇</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人民政府</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为规范应对行动而</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制定的方案）、</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单位和基层组织应急预案</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机关、企业、事业单位、村（</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社区</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和</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社会团体等</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应对本部门、单位突发事件而</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制定的</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方案）</w:t>
      </w:r>
      <w:r>
        <w:rPr>
          <w:rStyle w:val="16"/>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w:t>
      </w:r>
    </w:p>
    <w:p w14:paraId="5DEA71CE">
      <w:pPr>
        <w:adjustRightInd w:val="0"/>
        <w:snapToGrid w:val="0"/>
        <w:spacing w:line="560" w:lineRule="exact"/>
        <w:ind w:firstLine="640" w:firstLineChars="200"/>
        <w:rPr>
          <w:rFonts w:hint="eastAsia" w:ascii="黑体" w:hAnsi="黑体" w:eastAsia="黑体" w:cs="黑体"/>
          <w:b w:val="0"/>
          <w:bCs w:val="0"/>
          <w:color w:val="auto"/>
          <w:kern w:val="0"/>
          <w:sz w:val="32"/>
          <w:szCs w:val="32"/>
          <w:shd w:val="clear" w:color="auto" w:fill="FFFFFF"/>
          <w:lang w:val="en-US" w:eastAsia="zh-CN"/>
        </w:rPr>
      </w:pPr>
      <w:r>
        <w:rPr>
          <w:rFonts w:hint="eastAsia" w:ascii="黑体" w:hAnsi="黑体" w:eastAsia="黑体" w:cs="黑体"/>
          <w:b w:val="0"/>
          <w:bCs w:val="0"/>
          <w:color w:val="auto"/>
          <w:kern w:val="0"/>
          <w:sz w:val="32"/>
          <w:szCs w:val="32"/>
          <w:shd w:val="clear" w:color="auto" w:fill="FFFFFF"/>
          <w:lang w:val="en-US" w:eastAsia="zh-CN"/>
        </w:rPr>
        <w:t>2  组织指挥体系</w:t>
      </w:r>
      <w:bookmarkEnd w:id="3"/>
    </w:p>
    <w:p w14:paraId="6C1DA5B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2.1  县级层面指挥体系</w:t>
      </w:r>
    </w:p>
    <w:p w14:paraId="34E48033">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2.1.1  领导机构</w:t>
      </w:r>
    </w:p>
    <w:p w14:paraId="6CB04E47">
      <w:pPr>
        <w:numPr>
          <w:ilvl w:val="0"/>
          <w:numId w:val="0"/>
        </w:numPr>
        <w:spacing w:line="560" w:lineRule="exact"/>
        <w:ind w:firstLine="640" w:firstLineChars="200"/>
        <w:rPr>
          <w:rFonts w:hint="default" w:ascii="仿宋" w:hAnsi="仿宋" w:eastAsia="仿宋" w:cs="仿宋"/>
          <w:b w:val="0"/>
          <w:bCs w:val="0"/>
          <w:color w:val="auto"/>
          <w:sz w:val="32"/>
          <w:szCs w:val="32"/>
          <w:lang w:val="en-US" w:eastAsia="zh-CN"/>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县委、县人民政府是全县突发事件应对工作的最高领导机关。成立由县委书记、县长任指挥长的县应急总指挥部，研究决定全县应急管理工作的重大事项，统一指挥协调全县</w:t>
      </w:r>
      <w:r>
        <w:rPr>
          <w:rStyle w:val="16"/>
          <w:rFonts w:hint="eastAsia" w:ascii="仿宋_GB2312" w:hAnsi="仿宋_GB2312" w:eastAsia="仿宋_GB2312" w:cs="仿宋_GB2312"/>
          <w:b w:val="0"/>
          <w:bCs w:val="0"/>
          <w:color w:val="auto"/>
          <w:sz w:val="32"/>
          <w:szCs w:val="32"/>
          <w:lang w:val="en-US" w:eastAsia="zh-CN"/>
        </w:rPr>
        <w:t>突发事件应对工作。</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下设常驻机关为县应急总指挥部办公室，简称县应急办，负责</w:t>
      </w:r>
      <w:r>
        <w:rPr>
          <w:rStyle w:val="16"/>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承办总指挥部的日常工作</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，办公室设在县应急管理局。</w:t>
      </w:r>
    </w:p>
    <w:p w14:paraId="795AB7D1">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2.1.2  县专项应急指挥部</w:t>
      </w:r>
    </w:p>
    <w:p w14:paraId="161E7DE5">
      <w:pPr>
        <w:numPr>
          <w:ilvl w:val="0"/>
          <w:numId w:val="0"/>
        </w:numPr>
        <w:spacing w:line="560" w:lineRule="exact"/>
        <w:ind w:firstLine="640" w:firstLineChars="200"/>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处置各类突发事件的县专项应急指挥部（如县防汛抗旱指挥部、县森林防灭火指挥部等）指挥长由县委、县人民政府指定的同志担任，成员由承担突发事件防范处置职责的县直有关部门和单位的负责同志组成。主要牵头部门承担综合工作，并做好与各相关县专项应急指挥部的衔接。</w:t>
      </w:r>
    </w:p>
    <w:p w14:paraId="31106744">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Fonts w:hint="eastAsia" w:ascii="仿宋" w:hAnsi="仿宋" w:eastAsia="仿宋" w:cs="仿宋"/>
          <w:b w:val="0"/>
          <w:bCs w:val="0"/>
          <w:color w:val="auto"/>
          <w:sz w:val="32"/>
          <w:szCs w:val="32"/>
          <w:lang w:val="en-US" w:eastAsia="zh-CN"/>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县专项应急指挥部负责相应领域突发事件防范应对的指导协调和应急处置的组织指挥工作，建立完善本领域分级响应体系，负责建设本领域专业应急队伍，进行监测预警和分析研判。</w:t>
      </w:r>
    </w:p>
    <w:p w14:paraId="3927C1DA">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2.1.3  现场指挥部</w:t>
      </w:r>
    </w:p>
    <w:p w14:paraId="45FDEC11">
      <w:pPr>
        <w:numPr>
          <w:ilvl w:val="0"/>
          <w:numId w:val="0"/>
        </w:numPr>
        <w:spacing w:line="560" w:lineRule="exact"/>
        <w:ind w:firstLine="640" w:firstLineChars="200"/>
        <w:rPr>
          <w:rFonts w:hint="eastAsia" w:ascii="仿宋" w:hAnsi="仿宋" w:eastAsia="仿宋" w:cs="仿宋"/>
          <w:b w:val="0"/>
          <w:bCs w:val="0"/>
          <w:color w:val="auto"/>
          <w:sz w:val="32"/>
          <w:szCs w:val="32"/>
          <w:lang w:val="en-US" w:eastAsia="zh-CN"/>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县专项应急指挥部根据应对需要设立现场指挥部，统一组织、指挥、协调现场应急处置工作，并同步组建</w:t>
      </w:r>
      <w:r>
        <w:rPr>
          <w:rStyle w:val="16"/>
          <w:rFonts w:hint="eastAsia" w:ascii="仿宋_GB2312" w:hAnsi="仿宋_GB2312" w:eastAsia="仿宋_GB2312" w:cs="仿宋_GB2312"/>
          <w:b w:val="0"/>
          <w:bCs w:val="0"/>
          <w:color w:val="auto"/>
          <w:sz w:val="32"/>
          <w:szCs w:val="32"/>
          <w:lang w:val="en-US" w:eastAsia="zh-CN"/>
        </w:rPr>
        <w:t>临时党支部</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，加强一线思想动员，凝聚抢险处置合力。</w:t>
      </w:r>
    </w:p>
    <w:p w14:paraId="3BF865FE">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2.2  基层应急组织机构</w:t>
      </w:r>
    </w:p>
    <w:p w14:paraId="509EB202">
      <w:pPr>
        <w:numPr>
          <w:ilvl w:val="0"/>
          <w:numId w:val="0"/>
        </w:numPr>
        <w:spacing w:line="560" w:lineRule="exact"/>
        <w:ind w:firstLine="643" w:firstLineChars="200"/>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2.2.1  乡镇应急组织机构</w:t>
      </w:r>
    </w:p>
    <w:p w14:paraId="31E3D91C">
      <w:pPr>
        <w:numPr>
          <w:ilvl w:val="0"/>
          <w:numId w:val="0"/>
        </w:numPr>
        <w:spacing w:line="560" w:lineRule="exact"/>
        <w:ind w:firstLine="640" w:firstLineChars="200"/>
        <w:rPr>
          <w:rStyle w:val="16"/>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各乡镇（舜管局、经开区）负责本地区、单位各类突发事件应对工作。</w:t>
      </w:r>
      <w:bookmarkStart w:id="4" w:name="_Toc16851"/>
      <w:bookmarkEnd w:id="4"/>
    </w:p>
    <w:p w14:paraId="54C0C448">
      <w:pPr>
        <w:numPr>
          <w:ilvl w:val="0"/>
          <w:numId w:val="0"/>
        </w:numPr>
        <w:spacing w:line="560" w:lineRule="exact"/>
        <w:ind w:firstLine="643" w:firstLineChars="200"/>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2.2.2  村（社区）应急组织机构</w:t>
      </w:r>
    </w:p>
    <w:p w14:paraId="7BDC07C5">
      <w:pPr>
        <w:numPr>
          <w:ilvl w:val="0"/>
          <w:numId w:val="0"/>
        </w:numPr>
        <w:spacing w:line="560" w:lineRule="exact"/>
        <w:ind w:firstLine="640" w:firstLineChars="200"/>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村（社区）依法协助人民政府及有关部门做好突发事件应对工作。</w:t>
      </w:r>
    </w:p>
    <w:p w14:paraId="61E9E71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2.3  专家组</w:t>
      </w:r>
    </w:p>
    <w:p w14:paraId="7A25FDF7">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县专项应急指挥部应当建立突发事件防范应对专家库，发生突发事件时，抽调有关专家组建专家组，提供分析评估、决策咨询和处置建议。必要时，可以吸收专家直接</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参加应急处置工作。</w:t>
      </w:r>
    </w:p>
    <w:p w14:paraId="73FCD5E3">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pPr>
      <w:bookmarkStart w:id="5" w:name="_Toc28884"/>
      <w:bookmarkStart w:id="6" w:name="_Toc414"/>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 xml:space="preserve">3  </w:t>
      </w:r>
      <w:bookmarkEnd w:id="5"/>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运行机制</w:t>
      </w:r>
    </w:p>
    <w:p w14:paraId="2C2FBBE9">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  风险防控</w:t>
      </w:r>
    </w:p>
    <w:p w14:paraId="63C44AA9">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Fonts w:hint="eastAsia" w:ascii="仿宋" w:hAnsi="仿宋" w:eastAsia="仿宋" w:cs="仿宋"/>
          <w:b w:val="0"/>
          <w:bCs w:val="0"/>
          <w:i w:val="0"/>
          <w:iCs w:val="0"/>
          <w:caps w:val="0"/>
          <w:color w:val="auto"/>
          <w:spacing w:val="0"/>
          <w:kern w:val="0"/>
          <w:sz w:val="32"/>
          <w:szCs w:val="32"/>
          <w:shd w:val="clear" w:fill="FFFFFF"/>
          <w:vertAlign w:val="baseline"/>
          <w:lang w:val="en-US" w:eastAsia="zh-CN" w:bidi="ar-SA"/>
        </w:rPr>
      </w:pPr>
      <w:r>
        <w:rPr>
          <w:rStyle w:val="16"/>
          <w:rFonts w:hint="eastAsia" w:ascii="Calibri" w:hAnsi="Calibri" w:eastAsia="仿宋_GB2312"/>
          <w:b w:val="0"/>
          <w:bCs w:val="0"/>
          <w:color w:val="000000" w:themeColor="text1"/>
          <w:sz w:val="32"/>
          <w:szCs w:val="32"/>
          <w14:textFill>
            <w14:solidFill>
              <w14:schemeClr w14:val="tx1"/>
            </w14:solidFill>
          </w14:textFill>
        </w:rPr>
        <w:t>（1）</w:t>
      </w:r>
      <w:r>
        <w:rPr>
          <w:rStyle w:val="16"/>
          <w:rFonts w:hint="eastAsia" w:ascii="Calibri" w:hAnsi="Calibri" w:eastAsia="仿宋_GB2312"/>
          <w:b/>
          <w:bCs/>
          <w:color w:val="000000" w:themeColor="text1"/>
          <w:sz w:val="32"/>
          <w:szCs w:val="32"/>
          <w14:textFill>
            <w14:solidFill>
              <w14:schemeClr w14:val="tx1"/>
            </w14:solidFill>
          </w14:textFill>
        </w:rPr>
        <w:t>坚持源头防控</w:t>
      </w:r>
      <w:r>
        <w:rPr>
          <w:rStyle w:val="16"/>
          <w:rFonts w:hint="eastAsia" w:ascii="Calibri" w:hAnsi="Calibri" w:eastAsia="仿宋_GB2312"/>
          <w:b/>
          <w:bCs/>
          <w:color w:val="000000" w:themeColor="text1"/>
          <w:sz w:val="32"/>
          <w:szCs w:val="32"/>
          <w:lang w:val="en-US" w:eastAsia="zh-CN"/>
          <w14:textFill>
            <w14:solidFill>
              <w14:schemeClr w14:val="tx1"/>
            </w14:solidFill>
          </w14:textFill>
        </w:rPr>
        <w:t>。</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委、县人民政府应当坚持风险前置化解思路，完善隐患排查治理工作机制，结合本地各类突发事件特征搭建风险信息数据库，落实风险分级管控、隐患动态排查，全方位消除各类安全隐患，开展风险隐患调查、分析、评估、监测、预警等工作，做到早发现、早报告、早预防、早处置。</w:t>
      </w:r>
    </w:p>
    <w:p w14:paraId="0F8547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Style w:val="16"/>
          <w:rFonts w:hint="eastAsia" w:ascii="仿宋_GB2312" w:hAnsi="仿宋_GB2312" w:eastAsia="仿宋_GB2312" w:cs="仿宋_GB2312"/>
          <w:b w:val="0"/>
          <w:bCs w:val="0"/>
          <w:color w:val="FF0000"/>
          <w:sz w:val="32"/>
          <w:szCs w:val="32"/>
          <w:lang w:val="en-US" w:eastAsia="zh-CN"/>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强化能力建设。</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委、县人民政府应当坚持以人民为中心，把安全风险防控贯穿城乡建设全周期。国土空间规划、新区开发建设、老旧小区改造等工作，要同步开展公共安全风险综合研判，足额预留应急物资仓库、避险场地、应急通道等配套设施建设用地。统筹提升城乡洪涝、地质灾害等多类型防灾减灾硬件实力，紧盯各行业源头管控环节，抓好安全生产基础能力建设，面向村（社区）完善群众诉求收集、利益协调、矛盾纠纷常态化排查化解长效机制，均衡布局县域医疗网点与常态化疾控监测体系，全方位筑牢县域公共卫生安全防护屏障。</w:t>
      </w:r>
    </w:p>
    <w:p w14:paraId="293FAE4C">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default"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健全救援机制。</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县委、县人民政府</w:t>
      </w:r>
      <w:r>
        <w:rPr>
          <w:rStyle w:val="16"/>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要完善健全救援机制，包括</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应急预案对接机制、应急信息共享机制、应急平台互联互通机制、应急队伍联建共用机制、应急联训联演机制、应急物资储备联动机制和应急处置联动机制，提升联合应对突发事件能力。按照专业化和社会化相结合的原则，构建以综合性应急救援队伍为主力、以民兵预备役为突击、以专业救援队伍为协同、以社会力量为辅助的应急救援力量格局，加强应急救援力量和社会基层应急救援队伍建设。加强与周边县、市、区的应急救援合作，建立应急救援合作机制，提高区域应急</w:t>
      </w:r>
      <w:r>
        <w:rPr>
          <w:rStyle w:val="16"/>
          <w:rFonts w:hint="eastAsia" w:ascii="Calibri" w:hAnsi="Calibri" w:eastAsia="仿宋_GB2312"/>
          <w:b w:val="0"/>
          <w:bCs w:val="0"/>
          <w:color w:val="auto"/>
          <w:sz w:val="32"/>
          <w:szCs w:val="32"/>
          <w:lang w:val="en-US" w:eastAsia="zh-CN"/>
        </w:rPr>
        <w:t>救援能力</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w:t>
      </w:r>
    </w:p>
    <w:p w14:paraId="34E4A89A">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  监测与预警</w:t>
      </w:r>
    </w:p>
    <w:p w14:paraId="38BC313A">
      <w:pPr>
        <w:widowControl/>
        <w:spacing w:line="560" w:lineRule="exact"/>
        <w:ind w:firstLine="643" w:firstLineChars="200"/>
        <w:jc w:val="left"/>
        <w:rPr>
          <w:rStyle w:val="16"/>
          <w:rFonts w:hint="eastAsia" w:ascii="仿宋_GB2312" w:hAnsi="仿宋_GB2312" w:eastAsia="仿宋_GB2312" w:cs="仿宋_GB2312"/>
          <w:b/>
          <w:bCs/>
          <w:color w:val="auto"/>
          <w:sz w:val="32"/>
          <w:szCs w:val="32"/>
          <w:lang w:val="en-US" w:eastAsia="zh-CN"/>
        </w:rPr>
      </w:pPr>
      <w:r>
        <w:rPr>
          <w:rStyle w:val="16"/>
          <w:rFonts w:hint="eastAsia" w:ascii="仿宋_GB2312" w:hAnsi="仿宋_GB2312" w:eastAsia="仿宋_GB2312" w:cs="仿宋_GB2312"/>
          <w:b/>
          <w:bCs/>
          <w:color w:val="auto"/>
          <w:sz w:val="32"/>
          <w:szCs w:val="32"/>
          <w:lang w:val="en-US" w:eastAsia="zh-CN"/>
        </w:rPr>
        <w:t>3.2.1  监测</w:t>
      </w:r>
    </w:p>
    <w:p w14:paraId="4DAADD23">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县人民政府及有关部门要</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完善健全突发事件</w:t>
      </w:r>
      <w:r>
        <w:rPr>
          <w:rStyle w:val="16"/>
          <w:rFonts w:hint="eastAsia" w:ascii="仿宋_GB2312" w:hAnsi="仿宋_GB2312" w:eastAsia="仿宋_GB2312" w:cs="仿宋_GB2312"/>
          <w:b w:val="0"/>
          <w:bCs w:val="0"/>
          <w:color w:val="auto"/>
          <w:sz w:val="32"/>
          <w:szCs w:val="32"/>
          <w:lang w:val="en-US" w:eastAsia="zh-CN"/>
        </w:rPr>
        <w:t>监测制度</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，整合监测信息资源，实行信息</w:t>
      </w:r>
      <w:r>
        <w:rPr>
          <w:rStyle w:val="16"/>
          <w:rFonts w:hint="eastAsia" w:ascii="仿宋_GB2312" w:hAnsi="仿宋_GB2312" w:eastAsia="仿宋_GB2312" w:cs="仿宋_GB2312"/>
          <w:b w:val="0"/>
          <w:bCs w:val="0"/>
          <w:color w:val="auto"/>
          <w:sz w:val="32"/>
          <w:szCs w:val="32"/>
          <w:lang w:val="en-US" w:eastAsia="zh-CN"/>
        </w:rPr>
        <w:t>互通共享</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牵头部门负责相应突发事件监测信息集成。根据不同突发事件的性质和特点，建立健全地震、地质、气象、洪涝、干旱、森林火灾、矿山、危险化学品生产经营储存运输使用和烟花爆竹批发经营储存运输、排污单位、重大关键基础设施、传染病疫情、动物疫情等基础信息数据库，完善监测网络，划分监测区域，确定监测点，明确监测项目，配备设备设施和人员，对可能发生的突发事件进行监测。必要时组织专家和相关部门进行会商，科学分析、综合评估监测数据，对可能发生的突发事件趋势进行预测。</w:t>
      </w:r>
    </w:p>
    <w:p w14:paraId="48FEAB7E">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3.2.2  预警</w:t>
      </w:r>
    </w:p>
    <w:p w14:paraId="1D5AFA61">
      <w:pPr>
        <w:widowControl/>
        <w:spacing w:line="560" w:lineRule="exact"/>
        <w:ind w:firstLine="640" w:firstLineChars="200"/>
        <w:jc w:val="left"/>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县人民政府及有关部门要建立健全突发事件风险预警机制、风险预警信息发布机制，充分</w:t>
      </w:r>
      <w:r>
        <w:rPr>
          <w:rStyle w:val="16"/>
          <w:rFonts w:hint="eastAsia" w:ascii="仿宋_GB2312" w:hAnsi="仿宋_GB2312" w:eastAsia="仿宋_GB2312" w:cs="仿宋_GB2312"/>
          <w:b w:val="0"/>
          <w:bCs w:val="0"/>
          <w:color w:val="auto"/>
          <w:sz w:val="32"/>
          <w:szCs w:val="32"/>
          <w:lang w:val="en-US" w:eastAsia="zh-CN"/>
        </w:rPr>
        <w:t>发挥12379预警平台的</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作用，解决预警信息发布“最后一公里”问题。</w:t>
      </w:r>
    </w:p>
    <w:p w14:paraId="19FF82E1">
      <w:pPr>
        <w:widowControl/>
        <w:spacing w:line="560" w:lineRule="exact"/>
        <w:ind w:firstLine="640" w:firstLineChars="200"/>
        <w:jc w:val="left"/>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预警级别。</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专项应急指挥部收集到征兆信息后，组织分析评估，研判发生的可能性、强度和影响范围以及可能发生的次生衍生突发事件，确定预警级别。预警级别由低到高依次划分为Ⅳ级、Ⅲ级、Ⅱ级和Ⅰ级。</w:t>
      </w:r>
    </w:p>
    <w:p w14:paraId="3A0DA23E">
      <w:pPr>
        <w:widowControl/>
        <w:spacing w:line="560" w:lineRule="exact"/>
        <w:ind w:firstLine="640" w:firstLineChars="200"/>
        <w:jc w:val="left"/>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预警信息发布。</w:t>
      </w:r>
      <w:r>
        <w:rPr>
          <w:rStyle w:val="16"/>
          <w:rFonts w:hint="eastAsia" w:ascii="仿宋_GB2312" w:hAnsi="仿宋_GB2312" w:eastAsia="仿宋_GB2312" w:cs="仿宋_GB2312"/>
          <w:b w:val="0"/>
          <w:bCs w:val="0"/>
          <w:color w:val="auto"/>
          <w:sz w:val="32"/>
          <w:szCs w:val="32"/>
          <w:lang w:val="en-US" w:eastAsia="zh-CN"/>
        </w:rPr>
        <w:t>可以预警的突发事件</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即将发生或者发生的可能性增大时，县人民政府或县应急总指挥部根据分级标准确定预警级别，发布预警信息</w:t>
      </w:r>
      <w:r>
        <w:rPr>
          <w:rStyle w:val="16"/>
          <w:rFonts w:hint="eastAsia" w:ascii="仿宋_GB2312" w:hAnsi="仿宋_GB2312" w:eastAsia="仿宋_GB2312" w:cs="仿宋_GB2312"/>
          <w:b w:val="0"/>
          <w:bCs w:val="0"/>
          <w:color w:val="auto"/>
          <w:sz w:val="32"/>
          <w:szCs w:val="32"/>
          <w:lang w:val="en-US" w:eastAsia="zh-CN"/>
        </w:rPr>
        <w:t>，并宣布相关地区进入预警期。向市政府（专项指挥机构）或有关部门报告，必要时可越级上报，并向当地驻军和可能受到危害的毗邻或相关地区政府通报。根据事态变化，适</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时调整预警级别并重新报告、通报和发布有关预测信息和分析评估结果。</w:t>
      </w:r>
    </w:p>
    <w:p w14:paraId="7F9CDBBC">
      <w:pPr>
        <w:widowControl/>
        <w:spacing w:line="560" w:lineRule="exact"/>
        <w:ind w:firstLine="640" w:firstLineChars="200"/>
        <w:jc w:val="left"/>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预警信息传播。</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县专项应急指挥部要建立健全突发事件预警制度，根据管理权限、突发事件的危害性和紧急程度，通过</w:t>
      </w:r>
      <w:r>
        <w:rPr>
          <w:rStyle w:val="16"/>
          <w:rFonts w:hint="eastAsia" w:ascii="仿宋_GB2312" w:hAnsi="仿宋_GB2312" w:eastAsia="仿宋_GB2312" w:cs="仿宋_GB2312"/>
          <w:b w:val="0"/>
          <w:bCs w:val="0"/>
          <w:color w:val="auto"/>
          <w:sz w:val="32"/>
          <w:szCs w:val="32"/>
          <w:lang w:val="en-US" w:eastAsia="zh-CN"/>
        </w:rPr>
        <w:t>短信、</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网络、村村响等及时发布、调整和解除预警。对老、幼、病、残、孕等</w:t>
      </w:r>
      <w:r>
        <w:rPr>
          <w:rStyle w:val="16"/>
          <w:rFonts w:hint="eastAsia" w:ascii="仿宋_GB2312" w:hAnsi="仿宋_GB2312" w:eastAsia="仿宋_GB2312" w:cs="仿宋_GB2312"/>
          <w:b w:val="0"/>
          <w:bCs w:val="0"/>
          <w:color w:val="auto"/>
          <w:sz w:val="32"/>
          <w:szCs w:val="32"/>
          <w:lang w:val="en-US" w:eastAsia="zh-CN"/>
        </w:rPr>
        <w:t>特殊人群</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及学校等</w:t>
      </w:r>
      <w:r>
        <w:rPr>
          <w:rStyle w:val="16"/>
          <w:rFonts w:hint="eastAsia" w:ascii="仿宋_GB2312" w:hAnsi="仿宋_GB2312" w:eastAsia="仿宋_GB2312" w:cs="仿宋_GB2312"/>
          <w:b w:val="0"/>
          <w:bCs w:val="0"/>
          <w:color w:val="auto"/>
          <w:sz w:val="32"/>
          <w:szCs w:val="32"/>
          <w:lang w:val="en-US" w:eastAsia="zh-CN"/>
        </w:rPr>
        <w:t>特殊场所</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应采取有针对性的方式进行预警。涉及跨县域的预警信息发布、调整和解除，须报市人民政府或有关部门批准。</w:t>
      </w:r>
    </w:p>
    <w:p w14:paraId="00A8401F">
      <w:pPr>
        <w:widowControl/>
        <w:spacing w:line="560" w:lineRule="exact"/>
        <w:ind w:firstLine="640" w:firstLineChars="200"/>
        <w:jc w:val="left"/>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预警信息要通俗易懂，内容主要包括突发事件类别、预警级别、起始时间、可能影响范围、警示事项、应采取的措施和发布单位等。</w:t>
      </w:r>
    </w:p>
    <w:p w14:paraId="475DDDE3">
      <w:pPr>
        <w:widowControl/>
        <w:spacing w:line="560" w:lineRule="exact"/>
        <w:ind w:firstLine="640" w:firstLineChars="200"/>
        <w:jc w:val="left"/>
        <w:rPr>
          <w:rStyle w:val="16"/>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预警响应措施。</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预警信息发布后，县专项应急指挥部依据已发布的预警级别，适时启动相应的应急预案，采取严格的防范控制措施，防止事态扩大。要求各类应急救援队伍和人员进入待命状态，调集所需应急物资和设备，确保通讯、交通、供水、供电、供气等公用设施的安全和正常运行。必要时，依法采取封控相关区域、</w:t>
      </w:r>
      <w:r>
        <w:rPr>
          <w:rStyle w:val="16"/>
          <w:rFonts w:hint="eastAsia" w:ascii="仿宋_GB2312" w:hAnsi="仿宋_GB2312" w:eastAsia="仿宋_GB2312" w:cs="仿宋_GB2312"/>
          <w:b w:val="0"/>
          <w:bCs w:val="0"/>
          <w:color w:val="auto"/>
          <w:sz w:val="32"/>
          <w:szCs w:val="32"/>
          <w:lang w:val="en-US" w:eastAsia="zh-CN"/>
        </w:rPr>
        <w:t>停业、停工、停产、停运、停课、错峰上下班等</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紧急</w:t>
      </w:r>
      <w:r>
        <w:rPr>
          <w:rStyle w:val="16"/>
          <w:rFonts w:hint="eastAsia" w:ascii="仿宋_GB2312" w:hAnsi="仿宋_GB2312" w:eastAsia="仿宋_GB2312" w:cs="仿宋_GB2312"/>
          <w:b w:val="0"/>
          <w:bCs w:val="0"/>
          <w:color w:val="auto"/>
          <w:sz w:val="32"/>
          <w:szCs w:val="32"/>
          <w:lang w:val="en-US" w:eastAsia="zh-CN"/>
        </w:rPr>
        <w:t>措施。</w:t>
      </w:r>
    </w:p>
    <w:p w14:paraId="1A2FA2C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预警解除。</w:t>
      </w:r>
      <w:r>
        <w:rPr>
          <w:rStyle w:val="16"/>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有事实证明不可能发生突发事件或者危险已经解除的，县人民政府或县应急总指挥部及时宣布解除预警，并解</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除已经采取的有关措施。</w:t>
      </w:r>
    </w:p>
    <w:p w14:paraId="41D52368">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bookmarkStart w:id="7" w:name="_Toc21382"/>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3.3  处置与救援</w:t>
      </w:r>
      <w:bookmarkEnd w:id="7"/>
    </w:p>
    <w:p w14:paraId="23D8FECB">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8" w:name="_Toc24083"/>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3.3.1  先期处置</w:t>
      </w:r>
      <w:bookmarkEnd w:id="8"/>
    </w:p>
    <w:p w14:paraId="03CC0A7F">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w:t>
      </w:r>
      <w:r>
        <w:rPr>
          <w:rStyle w:val="16"/>
          <w:rFonts w:hint="eastAsia" w:ascii="Calibri" w:hAnsi="Calibri" w:eastAsia="仿宋_GB2312"/>
          <w:b w:val="0"/>
          <w:bCs w:val="0"/>
          <w:color w:val="auto"/>
          <w:sz w:val="32"/>
          <w:szCs w:val="32"/>
          <w:lang w:val="en-US" w:eastAsia="zh-CN"/>
        </w:rPr>
        <w:t>突发事件发生后，</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涉事单位应立即启动应急预案，在确保安全的前提下，</w:t>
      </w:r>
      <w:r>
        <w:rPr>
          <w:rStyle w:val="16"/>
          <w:rFonts w:hint="eastAsia" w:ascii="Calibri" w:hAnsi="Calibri" w:eastAsia="仿宋_GB2312"/>
          <w:b w:val="0"/>
          <w:bCs w:val="0"/>
          <w:color w:val="auto"/>
          <w:sz w:val="32"/>
          <w:szCs w:val="32"/>
          <w:lang w:val="en-US" w:eastAsia="zh-CN"/>
        </w:rPr>
        <w:t>组织相关</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人员转移，同时，向当地村（社区）和乡镇人民政府报告突发事件信息。</w:t>
      </w:r>
    </w:p>
    <w:p w14:paraId="4257BBD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（2）事发地村（社区）应当立即开展</w:t>
      </w:r>
      <w:r>
        <w:rPr>
          <w:rStyle w:val="16"/>
          <w:rFonts w:hint="eastAsia" w:ascii="Calibri" w:hAnsi="Calibri" w:eastAsia="仿宋_GB2312"/>
          <w:b w:val="0"/>
          <w:bCs w:val="0"/>
          <w:color w:val="auto"/>
          <w:sz w:val="32"/>
          <w:szCs w:val="32"/>
          <w:lang w:val="en-US" w:eastAsia="zh-CN"/>
        </w:rPr>
        <w:t>宣传和动员</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工作，</w:t>
      </w:r>
      <w:r>
        <w:rPr>
          <w:rStyle w:val="16"/>
          <w:rFonts w:hint="eastAsia" w:ascii="Calibri" w:hAnsi="Calibri" w:eastAsia="仿宋_GB2312"/>
          <w:b w:val="0"/>
          <w:bCs w:val="0"/>
          <w:color w:val="auto"/>
          <w:sz w:val="32"/>
          <w:szCs w:val="32"/>
          <w:lang w:val="en-US" w:eastAsia="zh-CN"/>
        </w:rPr>
        <w:t>协助有关部门维护现场秩序。</w:t>
      </w:r>
    </w:p>
    <w:p w14:paraId="1A000DD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（3）属地乡镇（舜管局、经开区）启动本级应急预案，按相关要求履行职责，并及时向县委、县人民政府报告。</w:t>
      </w:r>
    </w:p>
    <w:p w14:paraId="76D04CE9">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3.3.2  信息报告</w:t>
      </w:r>
    </w:p>
    <w:bookmarkEnd w:id="6"/>
    <w:p w14:paraId="5B3149DC">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（1）获悉突发事</w:t>
      </w:r>
      <w:r>
        <w:rPr>
          <w:rFonts w:hint="eastAsia" w:ascii="仿宋" w:hAnsi="仿宋" w:eastAsia="仿宋" w:cs="仿宋"/>
          <w:b w:val="0"/>
          <w:bCs w:val="0"/>
          <w:color w:val="auto"/>
          <w:sz w:val="32"/>
          <w:szCs w:val="32"/>
        </w:rPr>
        <w:t>件信息的公民、法人或者其他组织，应当</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立即通过110等报警电话</w:t>
      </w:r>
      <w:r>
        <w:rPr>
          <w:rStyle w:val="16"/>
          <w:rFonts w:hint="eastAsia" w:ascii="Calibri" w:hAnsi="Calibri" w:eastAsia="仿宋_GB2312"/>
          <w:b w:val="0"/>
          <w:bCs w:val="0"/>
          <w:color w:val="auto"/>
          <w:sz w:val="32"/>
          <w:szCs w:val="32"/>
          <w:lang w:val="en-US" w:eastAsia="zh-CN"/>
        </w:rPr>
        <w:t>如实报告。</w:t>
      </w:r>
    </w:p>
    <w:p w14:paraId="6A264A22">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突发事件发生后，事发单位、组织立即报告基本情况。县委、县人民政府接到突发事件信息后，应立即核实和研判，并按规定向市委、市政府报告，突发事件可能升级的应当立即报告，不受分级标准限制。涉及港澳台侨、外籍人员，或影响到境外的突发事件，需向有关国家、地区、国际机构通报的，按照相关规定办理。</w:t>
      </w:r>
    </w:p>
    <w:p w14:paraId="277FF03D">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3.3.3  响应分级</w:t>
      </w:r>
    </w:p>
    <w:p w14:paraId="4629A229">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根据突发事件的危害程度，响应分级由低到高依次为Ⅳ级、Ⅲ级、Ⅱ级、Ⅰ级。Ⅳ级、Ⅲ级、Ⅱ级响应由专项应急指挥部启动专项应急预案进行处置。启动Ⅰ级响应，县应急办报县委、县人民政府主要负责人同意后上报市应急管理局，在市应急指挥机构的统一领导下，全力参与并进行先期处置。事件已得到有效控制、影响范围已明显减少的，应当降低响应级别。</w:t>
      </w:r>
    </w:p>
    <w:p w14:paraId="3B85F00E">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3.3.4  分级应对</w:t>
      </w:r>
    </w:p>
    <w:p w14:paraId="7F4CB07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突发事件发生后，事发地村（社区）迅速上报县应急办。县专项应急指挥部赶赴事发现场，视情况成立现场指挥部，统筹指挥现场应对工作。当突发事件有扩大、发展趋势并难以控制时，现场指挥部报请应急总指挥部决定扩大应急响应，由县应急办向市应急救援指挥中心汇报，请求支援。</w:t>
      </w:r>
    </w:p>
    <w:p w14:paraId="0F66D3FA">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3.3.5  指挥协调</w:t>
      </w:r>
    </w:p>
    <w:p w14:paraId="52DD17D6">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default"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现场指挥部根据实际情况设立现场工作组，各组在现场指挥部的统一指挥下，相互配合、密切协作，科学开展应急处置和救援工作。</w:t>
      </w:r>
    </w:p>
    <w:p w14:paraId="6F4ED542">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w:t>
      </w:r>
      <w:r>
        <w:rPr>
          <w:rStyle w:val="16"/>
          <w:rFonts w:hint="eastAsia" w:ascii="Calibri" w:hAnsi="Calibri" w:eastAsia="仿宋_GB2312"/>
          <w:b/>
          <w:bCs/>
          <w:color w:val="000000" w:themeColor="text1"/>
          <w:sz w:val="32"/>
          <w:szCs w:val="32"/>
          <w:lang w:val="en-US" w:eastAsia="zh-CN"/>
          <w14:textFill>
            <w14:solidFill>
              <w14:schemeClr w14:val="tx1"/>
            </w14:solidFill>
          </w14:textFill>
        </w:rPr>
        <w:t>综合协调组。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人民政府办公室或突发事件主责部门牵头，负责现场指挥部开展指挥会商的组织、协调、保障工作，督促落实现场指挥部议定事项。突发事件主责部门负责研究应对处置方案，统一协调应急救援力量和专家、装备、物资等应急资源。</w:t>
      </w:r>
    </w:p>
    <w:p w14:paraId="1670907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w:t>
      </w:r>
      <w:r>
        <w:rPr>
          <w:rStyle w:val="16"/>
          <w:rFonts w:hint="eastAsia" w:ascii="Calibri" w:hAnsi="Calibri" w:eastAsia="仿宋_GB2312"/>
          <w:b/>
          <w:bCs/>
          <w:color w:val="000000" w:themeColor="text1"/>
          <w:sz w:val="32"/>
          <w:szCs w:val="32"/>
          <w:lang w:val="en-US" w:eastAsia="zh-CN"/>
          <w14:textFill>
            <w14:solidFill>
              <w14:schemeClr w14:val="tx1"/>
            </w14:solidFill>
          </w14:textFill>
        </w:rPr>
        <w:t>现场监测组。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由县气象局、县生态环境局、县自然资源和规划局、县应急管理局等部门为主，组织开展现场应急监测、环境影响、气候变化、灾情影响等要素监测。</w:t>
      </w:r>
    </w:p>
    <w:p w14:paraId="03F7A915">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（3）</w:t>
      </w:r>
      <w:r>
        <w:rPr>
          <w:rStyle w:val="16"/>
          <w:rFonts w:hint="eastAsia" w:ascii="Calibri" w:hAnsi="Calibri" w:eastAsia="仿宋_GB2312"/>
          <w:b/>
          <w:bCs/>
          <w:color w:val="000000" w:themeColor="text1"/>
          <w:sz w:val="32"/>
          <w:szCs w:val="32"/>
          <w:lang w:val="en-US" w:eastAsia="zh-CN"/>
          <w14:textFill>
            <w14:solidFill>
              <w14:schemeClr w14:val="tx1"/>
            </w14:solidFill>
          </w14:textFill>
        </w:rPr>
        <w:t>抢险救援组：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由县消防救援局牵头，组织开展救援工作，抢救涉险人员，排除险情，控制事态，调配人员和装备，参与事件调查。</w:t>
      </w:r>
    </w:p>
    <w:p w14:paraId="198F07B5">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（4）</w:t>
      </w:r>
      <w:r>
        <w:rPr>
          <w:rStyle w:val="16"/>
          <w:rFonts w:hint="eastAsia" w:ascii="Calibri" w:hAnsi="Calibri" w:eastAsia="仿宋_GB2312"/>
          <w:b/>
          <w:bCs/>
          <w:color w:val="000000" w:themeColor="text1"/>
          <w:sz w:val="32"/>
          <w:szCs w:val="32"/>
          <w:lang w:val="en-US" w:eastAsia="zh-CN"/>
          <w14:textFill>
            <w14:solidFill>
              <w14:schemeClr w14:val="tx1"/>
            </w14:solidFill>
          </w14:textFill>
        </w:rPr>
        <w:t>安全保卫组。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由县公安局牵头组织警力对现场及周边地区进行警戒、管控，实施交通管制，控制事件责任人员，监管重点人员、维护现场秩序稳定。</w:t>
      </w:r>
    </w:p>
    <w:p w14:paraId="3080435D">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（5）</w:t>
      </w:r>
      <w:r>
        <w:rPr>
          <w:rStyle w:val="16"/>
          <w:rFonts w:hint="eastAsia" w:ascii="Calibri" w:hAnsi="Calibri" w:eastAsia="仿宋_GB2312"/>
          <w:b/>
          <w:bCs/>
          <w:color w:val="000000" w:themeColor="text1"/>
          <w:sz w:val="32"/>
          <w:szCs w:val="32"/>
          <w:lang w:val="en-US" w:eastAsia="zh-CN"/>
          <w14:textFill>
            <w14:solidFill>
              <w14:schemeClr w14:val="tx1"/>
            </w14:solidFill>
          </w14:textFill>
        </w:rPr>
        <w:t>医疗卫生组。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由县卫生健康局为主，负责统筹医疗救护、卫生防疫、现场医疗保障及应急心理援助等专业力量，统一汇总上报伤亡人员信息，采取有效措施防止和控制灾区传染病的暴发流行。</w:t>
      </w:r>
    </w:p>
    <w:p w14:paraId="09DA3BCA">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（6）</w:t>
      </w:r>
      <w:r>
        <w:rPr>
          <w:rStyle w:val="16"/>
          <w:rFonts w:hint="eastAsia" w:ascii="Calibri" w:hAnsi="Calibri" w:eastAsia="仿宋_GB2312"/>
          <w:b/>
          <w:bCs/>
          <w:color w:val="000000" w:themeColor="text1"/>
          <w:sz w:val="32"/>
          <w:szCs w:val="32"/>
          <w:lang w:val="en-US" w:eastAsia="zh-CN"/>
          <w14:textFill>
            <w14:solidFill>
              <w14:schemeClr w14:val="tx1"/>
            </w14:solidFill>
          </w14:textFill>
        </w:rPr>
        <w:t>通信电力组。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由县科技和工业信息化局为主，会同三大通信运营商、国网供电东安分公司负责组织现场通信、电力保障，组织恢复灾区通信、供电。</w:t>
      </w:r>
    </w:p>
    <w:p w14:paraId="23349293">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（7）</w:t>
      </w:r>
      <w:r>
        <w:rPr>
          <w:rStyle w:val="16"/>
          <w:rFonts w:hint="eastAsia" w:ascii="Calibri" w:hAnsi="Calibri" w:eastAsia="仿宋_GB2312"/>
          <w:b/>
          <w:bCs/>
          <w:color w:val="000000" w:themeColor="text1"/>
          <w:sz w:val="32"/>
          <w:szCs w:val="32"/>
          <w:lang w:val="en-US" w:eastAsia="zh-CN"/>
          <w14:textFill>
            <w14:solidFill>
              <w14:schemeClr w14:val="tx1"/>
            </w14:solidFill>
          </w14:textFill>
        </w:rPr>
        <w:t>新闻宣传组。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由县委宣传部为主，会同县委网信办、县公安局、县融媒体中心等部门负责组织协调信息发布工作，组织新闻媒体有序采访，做好记者服务和管理，统筹舆情监测和舆论引导。</w:t>
      </w:r>
    </w:p>
    <w:p w14:paraId="36019708">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（8）</w:t>
      </w:r>
      <w:r>
        <w:rPr>
          <w:rStyle w:val="16"/>
          <w:rFonts w:hint="eastAsia" w:ascii="Calibri" w:hAnsi="Calibri" w:eastAsia="仿宋_GB2312"/>
          <w:b/>
          <w:bCs/>
          <w:color w:val="000000" w:themeColor="text1"/>
          <w:sz w:val="32"/>
          <w:szCs w:val="32"/>
          <w:lang w:val="en-US" w:eastAsia="zh-CN"/>
          <w14:textFill>
            <w14:solidFill>
              <w14:schemeClr w14:val="tx1"/>
            </w14:solidFill>
          </w14:textFill>
        </w:rPr>
        <w:t>救灾救助组。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发改委、县财政局、县应急管理局、县民政局、县科技和工业信息化局、县市场监督管理局、县商务局、县城管执法局、县红十字会等部门为主，负责组织受影响群众的紧急转移安置，落实应急避难场所，保障受影响群众基本生活，组织接收捐赠、援助事务。</w:t>
      </w:r>
    </w:p>
    <w:p w14:paraId="7ACFCAE1">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（9）</w:t>
      </w:r>
      <w:r>
        <w:rPr>
          <w:rStyle w:val="16"/>
          <w:rFonts w:hint="eastAsia" w:ascii="Calibri" w:hAnsi="Calibri" w:eastAsia="仿宋_GB2312"/>
          <w:b/>
          <w:bCs/>
          <w:color w:val="000000" w:themeColor="text1"/>
          <w:sz w:val="32"/>
          <w:szCs w:val="32"/>
          <w:lang w:val="en-US" w:eastAsia="zh-CN"/>
          <w14:textFill>
            <w14:solidFill>
              <w14:schemeClr w14:val="tx1"/>
            </w14:solidFill>
          </w14:textFill>
        </w:rPr>
        <w:t>后勤保障组。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由县应急管理局为主，协调相关部门制订实施后勤保障工作方案，落实现场应急物资、应急通信、交通运输、食品供应、供电、供水、生活等保障措施，保障现场应急救援工作顺利进行。</w:t>
      </w:r>
    </w:p>
    <w:p w14:paraId="4A39372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（10）</w:t>
      </w:r>
      <w:r>
        <w:rPr>
          <w:rStyle w:val="16"/>
          <w:rFonts w:hint="eastAsia" w:ascii="Calibri" w:hAnsi="Calibri" w:eastAsia="仿宋_GB2312"/>
          <w:b/>
          <w:bCs/>
          <w:color w:val="000000" w:themeColor="text1"/>
          <w:sz w:val="32"/>
          <w:szCs w:val="32"/>
          <w:lang w:val="en-US" w:eastAsia="zh-CN"/>
          <w14:textFill>
            <w14:solidFill>
              <w14:schemeClr w14:val="tx1"/>
            </w14:solidFill>
          </w14:textFill>
        </w:rPr>
        <w:t>专家技术组。</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由突发事件牵头部门为主，相关领域专家和专业人员组成，负责协助制定现场抢险救援方案，为开展应急救援与处置工作提供咨询，为应急救援决策提出意见建议。</w:t>
      </w:r>
    </w:p>
    <w:p w14:paraId="5FD00A3F">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当事态升级，市应急指挥机构到达现场时，各级指挥部服从市应急指挥机构统一指挥。</w:t>
      </w:r>
    </w:p>
    <w:p w14:paraId="200F8B1C">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Fonts w:hint="default"/>
          <w:lang w:val="en-US" w:eastAsia="zh-CN"/>
        </w:rPr>
      </w:pPr>
      <w:r>
        <w:rPr>
          <w:rStyle w:val="16"/>
          <w:rFonts w:hint="eastAsia" w:ascii="仿宋_GB2312" w:hAnsi="仿宋_GB2312" w:eastAsia="仿宋_GB2312" w:cs="仿宋_GB2312"/>
          <w:b/>
          <w:bCs/>
          <w:color w:val="000000" w:themeColor="text1"/>
          <w:sz w:val="32"/>
          <w:szCs w:val="32"/>
          <w14:textFill>
            <w14:solidFill>
              <w14:schemeClr w14:val="tx1"/>
            </w14:solidFill>
          </w14:textFill>
        </w:rPr>
        <w:t>3.3.6  处置措施</w:t>
      </w:r>
    </w:p>
    <w:p w14:paraId="439563EC">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auto"/>
          <w:sz w:val="32"/>
          <w:szCs w:val="32"/>
          <w:lang w:val="en-US" w:eastAsia="zh-CN"/>
        </w:rPr>
        <w:t>突发事件发生后，县</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专项应急指挥部应采取下列一项或多项应急措施：</w:t>
      </w:r>
    </w:p>
    <w:p w14:paraId="4E057E9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（1）派遣工作组和专家组赶赴现场指导应急工作，视情况迅速组建现场指挥部，向事发地周边区域发布预警信息，并封锁危险区域，组织对重要基础设施和居民住房损毁情况进行勘察和分析研判。</w:t>
      </w:r>
    </w:p>
    <w:p w14:paraId="4688D52B">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（2）组织应急救援队伍营救受害和被困人员，开展伤病员救治、伤亡人数核查、卫生防疫工作，立即抢修被损坏的交通、供电等公共设施，保障抢险救援和社会生产生活基本需要。</w:t>
      </w:r>
    </w:p>
    <w:p w14:paraId="1CC49324">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（3）启用财政预备费和储备的应急救援救灾物资，必要时征用其他急需物资、设备、设施和工具。</w:t>
      </w:r>
    </w:p>
    <w:p w14:paraId="5E39B836">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default"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（4）及时向县委、县人民政府和县应急总指挥部报告现场处置工作进度。</w:t>
      </w:r>
    </w:p>
    <w:p w14:paraId="28C5A214">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各类突发事件现场处置具体措施在县级专项应急预案、部门应急预案、乡镇应急预案、单位和基层组织应急预案中予以明确。</w:t>
      </w:r>
    </w:p>
    <w:p w14:paraId="4D6F7B32">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9" w:name="_Toc32390"/>
      <w:bookmarkStart w:id="10" w:name="_Toc27759"/>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3.3.7  信息发布</w:t>
      </w:r>
      <w:bookmarkEnd w:id="9"/>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与舆论引导</w:t>
      </w:r>
      <w:bookmarkEnd w:id="10"/>
    </w:p>
    <w:p w14:paraId="33244533">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县委、县人民政府或县应急总指挥部应在突发事件发生的第一时间，通过权威主流媒体向社会发布简要信息，重大及以上事故最迟在事发5小时内发布权威信息，最迟应在24小时内举行新闻发布会。宣传、网信、公安等部门应当加强网络媒体和移动新媒体信息发布内容管理和舆情分析，及时回应社会关切，迅速澄清谣言，引导网民依法、理性表达意见，形成积极健康的社会舆论氛围。</w:t>
      </w:r>
    </w:p>
    <w:p w14:paraId="01DC2F2D">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11" w:name="_Toc30498"/>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3.3.8  应急结束</w:t>
      </w:r>
      <w:bookmarkEnd w:id="11"/>
    </w:p>
    <w:p w14:paraId="115A04EA">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一般突发事件由县专项应急指挥部宣布应急结束，较大及以上突发事件由县人民政府或应急总指挥部宣布应急结束，并逐步停止有关应急处置措施，应急队伍和工作人员有序撤离。</w:t>
      </w:r>
    </w:p>
    <w:p w14:paraId="1574DB63">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3.4  恢复与重建</w:t>
      </w:r>
    </w:p>
    <w:p w14:paraId="48FAF09C">
      <w:pPr>
        <w:keepNext w:val="0"/>
        <w:keepLines w:val="0"/>
        <w:pageBreakBefore w:val="0"/>
        <w:widowControl w:val="0"/>
        <w:kinsoku/>
        <w:wordWrap/>
        <w:overflowPunct/>
        <w:topLinePunct w:val="0"/>
        <w:bidi w:val="0"/>
        <w:spacing w:after="0" w:line="540" w:lineRule="exact"/>
        <w:ind w:left="0" w:leftChars="0"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3.4.1  善后处置</w:t>
      </w:r>
    </w:p>
    <w:p w14:paraId="139CCA8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县人民政府应当根据本地区遭受损失的情况，制定善后处置工作方案，采取救灾救济措施，确保受灾群众有饭吃、有水喝、有衣穿、有住处、有学上、有病能及时医治。做好征用财产、因灾伤亡、受灾人数、财产损失等调查统计工作并如实汇总上报。组织开展救灾捐赠活动，接收、管理、分配救灾捐赠款物。县直有关部门要做好疫病防治、环境污染消除、维护市场秩序、维护社会治安等工作。保险监管机构要组织、督促有关保险机构及时开展查勘和理赔工作。</w:t>
      </w:r>
    </w:p>
    <w:p w14:paraId="0C38D091">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 xml:space="preserve"> </w:t>
      </w: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3.4.2  调查评估</w:t>
      </w:r>
    </w:p>
    <w:p w14:paraId="13F6600B">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由县人民政府组织开展突发事件调查评估工作，核定损失情况并提出应对处置方案和措施，总结经验并提出改进意见。对因人为因素导致的突发事件，或应对处置不力、导致重大损失的，严肃追究有关单位和人员的责任。</w:t>
      </w:r>
    </w:p>
    <w:p w14:paraId="6D6436D1">
      <w:pPr>
        <w:keepNext w:val="0"/>
        <w:keepLines w:val="0"/>
        <w:pageBreakBefore w:val="0"/>
        <w:widowControl w:val="0"/>
        <w:kinsoku/>
        <w:wordWrap/>
        <w:overflowPunct/>
        <w:topLinePunct w:val="0"/>
        <w:bidi w:val="0"/>
        <w:spacing w:after="0" w:line="540" w:lineRule="exact"/>
        <w:ind w:firstLine="643" w:firstLineChars="200"/>
        <w:jc w:val="both"/>
        <w:textAlignment w:val="auto"/>
        <w:outlineLvl w:val="9"/>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Style w:val="16"/>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3.4.3  恢复重建</w:t>
      </w:r>
    </w:p>
    <w:p w14:paraId="2EA1160C">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应急</w:t>
      </w:r>
      <w:r>
        <w:rPr>
          <w:rStyle w:val="16"/>
          <w:rFonts w:hint="eastAsia" w:ascii="Calibri" w:hAnsi="Calibri" w:eastAsia="仿宋_GB2312"/>
          <w:b w:val="0"/>
          <w:bCs w:val="0"/>
          <w:color w:val="auto"/>
          <w:sz w:val="32"/>
          <w:szCs w:val="32"/>
          <w:lang w:val="en-US" w:eastAsia="zh-CN"/>
        </w:rPr>
        <w:t>处置工作结束以后</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，县人民政府立即组织制定灾后重建计划，并向市政府报告。组织发展改革、财政、交通运输、水利、科工、住房城乡建设、自然资源、农业、林业、铁路、电力等有关部门单位，</w:t>
      </w:r>
      <w:r>
        <w:rPr>
          <w:rStyle w:val="16"/>
          <w:rFonts w:hint="eastAsia" w:ascii="Calibri" w:hAnsi="Calibri" w:eastAsia="仿宋_GB2312"/>
          <w:b w:val="0"/>
          <w:bCs w:val="0"/>
          <w:color w:val="auto"/>
          <w:sz w:val="32"/>
          <w:szCs w:val="32"/>
          <w:lang w:val="en-US" w:eastAsia="zh-CN"/>
        </w:rPr>
        <w:t>尽快修复被损坏的供电、交通、通信</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等公共设施和农林水利等基础设施，组织受灾企业恢复生产、受灾群众重建家园。根据实际情况对需要支持的单位提供资金、物资支持和技术指导。需要上级援助的，由县人民政府提出申请，经上级有关部门（单位）根据调查评估报告和受灾地区灾后重建计划，提出相关意见建议，经审批同意后，按规定组织实施。</w:t>
      </w:r>
    </w:p>
    <w:p w14:paraId="3B0E9B9D">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pPr>
      <w:bookmarkStart w:id="12" w:name="_Toc27625"/>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4  应急保障</w:t>
      </w:r>
      <w:bookmarkEnd w:id="12"/>
    </w:p>
    <w:p w14:paraId="7EDFC84B">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4.1  力量保障</w:t>
      </w:r>
    </w:p>
    <w:p w14:paraId="3D8BC468">
      <w:pPr>
        <w:adjustRightInd w:val="0"/>
        <w:snapToGrid w:val="0"/>
        <w:spacing w:line="560" w:lineRule="exact"/>
        <w:ind w:firstLine="640" w:firstLineChars="200"/>
        <w:rPr>
          <w:rFonts w:hint="eastAsia" w:ascii="仿宋" w:hAnsi="仿宋" w:eastAsia="仿宋" w:cs="仿宋"/>
          <w:sz w:val="32"/>
          <w:szCs w:val="32"/>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（1）加强</w:t>
      </w:r>
      <w:r>
        <w:rPr>
          <w:rStyle w:val="16"/>
          <w:rFonts w:hint="eastAsia" w:ascii="Calibri" w:hAnsi="Calibri" w:eastAsia="仿宋_GB2312"/>
          <w:b w:val="0"/>
          <w:bCs w:val="0"/>
          <w:color w:val="auto"/>
          <w:sz w:val="32"/>
          <w:szCs w:val="32"/>
          <w:lang w:val="en-US" w:eastAsia="zh-CN"/>
        </w:rPr>
        <w:t>综合性消防救援队伍建设，</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大力发展县人民政府专职消防队、企事业单位专职消防队和志愿者消防队，</w:t>
      </w:r>
      <w:r>
        <w:rPr>
          <w:rFonts w:hint="eastAsia" w:ascii="仿宋" w:hAnsi="仿宋" w:eastAsia="仿宋" w:cs="仿宋"/>
          <w:sz w:val="32"/>
          <w:szCs w:val="32"/>
        </w:rPr>
        <w:t>专职消防队可参照综合性消防救援队伍装备保障标准建设，委托综合性消防救援队伍指挥管理，与综合性消防救援队伍共训共练、合作救援，锻造专常兼备、反应灵敏、作风过硬、本领高强的消防救援队伍。</w:t>
      </w:r>
    </w:p>
    <w:p w14:paraId="608B8C83">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（2）县应急管理、科工、公安、自然资源、生态环境、交通运输、水利、农业农村、文化和旅游、卫生健康、林业、城管、住建等主管部门根据需要，建设和管理本行业、本领域的专业应急救援队伍。</w:t>
      </w:r>
    </w:p>
    <w:p w14:paraId="7923538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Fonts w:hint="eastAsia"/>
          <w:lang w:val="en-US" w:eastAsia="zh-CN"/>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（3）依法将驻东安武警部队和县人武部应急分队纳入本县应急力量体系建设，提升军地联合应对突发事件能力。</w:t>
      </w:r>
    </w:p>
    <w:p w14:paraId="5E3F6538">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（4）充分发挥红十字会、慈善总会和共青团作用，鼓励企事业单位、社会组织、志愿者及公民个人等社会力量有序参与应急救援工作。</w:t>
      </w:r>
    </w:p>
    <w:p w14:paraId="76F3647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4.2  财力保障</w:t>
      </w:r>
    </w:p>
    <w:p w14:paraId="5491DEA7">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（1）</w:t>
      </w:r>
      <w:r>
        <w:rPr>
          <w:rStyle w:val="16"/>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各级人民</w:t>
      </w:r>
      <w:r>
        <w:rPr>
          <w:rStyle w:val="16"/>
          <w:rFonts w:hint="eastAsia" w:ascii="仿宋_GB2312" w:hAnsi="仿宋_GB2312" w:eastAsia="仿宋_GB2312" w:cs="仿宋_GB2312"/>
          <w:b w:val="0"/>
          <w:bCs w:val="0"/>
          <w:color w:val="000000" w:themeColor="text1"/>
          <w:sz w:val="32"/>
          <w:szCs w:val="32"/>
          <w14:textFill>
            <w14:solidFill>
              <w14:schemeClr w14:val="tx1"/>
            </w14:solidFill>
          </w14:textFill>
        </w:rPr>
        <w:t>政府</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应将应急预案编制与演练、平台建设、物资储备、培训和宣传教育、救援队伍建设以及监测与预警等工作必需经费纳入财政保障范围，并与当地经济社会发展水平相适应，保障突发事件防范和应对工作所必需经费。</w:t>
      </w:r>
    </w:p>
    <w:p w14:paraId="28D9D44E">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（2）</w:t>
      </w:r>
      <w:r>
        <w:rPr>
          <w:rStyle w:val="16"/>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各级人民</w:t>
      </w:r>
      <w:r>
        <w:rPr>
          <w:rStyle w:val="16"/>
          <w:rFonts w:hint="eastAsia" w:ascii="仿宋_GB2312" w:hAnsi="仿宋_GB2312" w:eastAsia="仿宋_GB2312" w:cs="仿宋_GB2312"/>
          <w:b w:val="0"/>
          <w:bCs w:val="0"/>
          <w:color w:val="000000" w:themeColor="text1"/>
          <w:sz w:val="32"/>
          <w:szCs w:val="32"/>
          <w14:textFill>
            <w14:solidFill>
              <w14:schemeClr w14:val="tx1"/>
            </w14:solidFill>
          </w14:textFill>
        </w:rPr>
        <w:t>政府</w:t>
      </w: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应对处置突发事件所需财政负担的经费，按照现行事权、财权与支出责任相适应原则，分级负担。对受突发事件影响较大和财政困难的乡镇，省、市启动应急响应的，根据事发地实际情况和请求，县人民政府报请省、市财政予以适当支持。</w:t>
      </w:r>
    </w:p>
    <w:p w14:paraId="5A312B02">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（3）县人民政府有关部门研究提出突发事件应对处置征用补偿或救助政策，报县人民政府审批。</w:t>
      </w:r>
    </w:p>
    <w:p w14:paraId="78B6FD30">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pPr>
      <w:r>
        <w:rPr>
          <w:rStyle w:val="16"/>
          <w:rFonts w:hint="eastAsia" w:ascii="Calibri" w:hAnsi="Calibri" w:eastAsia="仿宋_GB2312"/>
          <w:b w:val="0"/>
          <w:bCs w:val="0"/>
          <w:color w:val="000000" w:themeColor="text1"/>
          <w:sz w:val="32"/>
          <w:szCs w:val="32"/>
          <w:lang w:val="en-US" w:eastAsia="zh-CN"/>
          <w14:textFill>
            <w14:solidFill>
              <w14:schemeClr w14:val="tx1"/>
            </w14:solidFill>
          </w14:textFill>
        </w:rPr>
        <w:t>（4）应急救援队伍根据救援命令参加应急救援所耗费用，由事故责任单位承担；事故责任单位无力承担的，由县人民政府协调解决。建立健全风险灾害保险体系，充分发挥社会保险作用，鼓励单位和公民参保。</w:t>
      </w:r>
    </w:p>
    <w:p w14:paraId="63206ADA">
      <w:pPr>
        <w:pStyle w:val="2"/>
        <w:spacing w:after="0" w:line="560" w:lineRule="exact"/>
        <w:ind w:firstLine="640" w:firstLineChars="200"/>
        <w:jc w:val="left"/>
        <w:rPr>
          <w:rStyle w:val="16"/>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Style w:val="16"/>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4.3  物资装备保障</w:t>
      </w:r>
    </w:p>
    <w:p w14:paraId="15BDB39F">
      <w:pPr>
        <w:pStyle w:val="2"/>
        <w:spacing w:after="0" w:line="560" w:lineRule="exact"/>
        <w:ind w:firstLine="643"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（1）物资保障。</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应急管理局牵头，会同县发展改革局、县财政局等部门根据东安县应急装备配备及救灾物资储备指南制定县应急物资标准和储备计划并组织实施。建设县应急物资储备库，优化应急物资储备、调运方式。各专项应急指挥部、各相关部门、各有关单位根据不同突发事件的种类，制定本行业、本部门应急物资储备计划，建设专项应急物资储备库和应急物资数据库，开展应急物资生产、储备、更新、补充、调拨和紧急配送体系建设等工作。</w:t>
      </w:r>
    </w:p>
    <w:p w14:paraId="0D24D4A7">
      <w:pPr>
        <w:adjustRightInd w:val="0"/>
        <w:snapToGrid w:val="0"/>
        <w:spacing w:line="560" w:lineRule="exact"/>
        <w:ind w:firstLine="643" w:firstLineChars="200"/>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（2）装备保障。</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应急管理局、县消防救援局制定应急救援装备计划并组织实施。强化应急管理装备支撑，优化整合各类装备资源，推进应急管理自主创新，提高应急管理科学化、专业化、智能化、精细化水平。加大先进装备的配备力度，提高突发事件应急指挥和处置能力。</w:t>
      </w:r>
    </w:p>
    <w:p w14:paraId="72A406A3">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4.4  交通运输与通信电力保障</w:t>
      </w:r>
    </w:p>
    <w:p w14:paraId="676B4418">
      <w:pPr>
        <w:widowControl/>
        <w:shd w:val="clear" w:color="auto" w:fill="FFFFFF"/>
        <w:spacing w:line="560" w:lineRule="exact"/>
        <w:ind w:firstLine="643"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（1）交通运输保障。</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交通运输局牵头，会同县应急管理局、县公安局交通管理大队建立应急运输协同保障制度，开辟应急救援专用绿色通道，搭建救援力量、物资快速投送体系。突发事件发生后，县交通运输局启动车辆、驾驶员应急征用方案，调集性能优良的运输车辆投入抢险救援，同步组织施工队伍配合各单位抢修损毁道路、桥梁、码头，保障抢险通道持续畅通。</w:t>
      </w:r>
    </w:p>
    <w:p w14:paraId="2042F6CB">
      <w:pPr>
        <w:widowControl/>
        <w:shd w:val="clear" w:color="auto" w:fill="FFFFFF"/>
        <w:spacing w:line="560" w:lineRule="exact"/>
        <w:ind w:firstLine="643"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（2）通信保障。</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科技和工业信息化局会同三大通信运营商、县文化旅游广电体育局统筹推进应急通信、应急广播体系升级建设，增强公共通信网络抵御灾害破坏能力，完善突发事件应急通信配套服务保障体系，加快应急指挥通信网络升级改造，提升极端恶劣条件下一线处置现场通信支撑能力。</w:t>
      </w:r>
    </w:p>
    <w:p w14:paraId="45A0B2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3" w:firstLineChars="200"/>
        <w:jc w:val="left"/>
        <w:rPr>
          <w:rFonts w:hint="eastAsia" w:eastAsia="仿宋"/>
          <w:lang w:val="en-US" w:eastAsia="zh-CN"/>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（3）电力保障。</w:t>
      </w:r>
      <w:r>
        <w:rPr>
          <w:rFonts w:hint="eastAsia" w:ascii="仿宋" w:hAnsi="仿宋" w:eastAsia="仿宋" w:cs="仿宋"/>
          <w:i w:val="0"/>
          <w:iCs w:val="0"/>
          <w:caps w:val="0"/>
          <w:color w:val="000000"/>
          <w:spacing w:val="0"/>
          <w:sz w:val="31"/>
          <w:szCs w:val="31"/>
          <w:shd w:val="clear" w:fill="FFFFFF"/>
          <w:vertAlign w:val="baseline"/>
        </w:rPr>
        <w:t>县发展和改革局</w:t>
      </w:r>
      <w:r>
        <w:rPr>
          <w:rFonts w:hint="eastAsia" w:ascii="仿宋" w:hAnsi="仿宋" w:eastAsia="仿宋" w:cs="仿宋"/>
          <w:i w:val="0"/>
          <w:iCs w:val="0"/>
          <w:caps w:val="0"/>
          <w:color w:val="000000"/>
          <w:spacing w:val="0"/>
          <w:sz w:val="31"/>
          <w:szCs w:val="31"/>
          <w:shd w:val="clear" w:fill="FFFFFF"/>
          <w:vertAlign w:val="baseline"/>
          <w:lang w:eastAsia="zh-CN"/>
        </w:rPr>
        <w:t>、</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县科技和工业信息化局、国网东安供电公司</w:t>
      </w:r>
      <w:r>
        <w:rPr>
          <w:rFonts w:hint="eastAsia" w:ascii="仿宋" w:hAnsi="仿宋" w:eastAsia="仿宋" w:cs="仿宋"/>
          <w:i w:val="0"/>
          <w:iCs w:val="0"/>
          <w:caps w:val="0"/>
          <w:color w:val="000000"/>
          <w:spacing w:val="0"/>
          <w:sz w:val="31"/>
          <w:szCs w:val="31"/>
          <w:shd w:val="clear" w:fill="FFFFFF"/>
          <w:vertAlign w:val="baseline"/>
        </w:rPr>
        <w:t>建立健全电力应急保障</w:t>
      </w:r>
      <w:r>
        <w:rPr>
          <w:rFonts w:hint="eastAsia" w:ascii="仿宋" w:hAnsi="仿宋" w:eastAsia="仿宋" w:cs="仿宋"/>
          <w:i w:val="0"/>
          <w:iCs w:val="0"/>
          <w:caps w:val="0"/>
          <w:color w:val="000000"/>
          <w:spacing w:val="0"/>
          <w:sz w:val="31"/>
          <w:szCs w:val="31"/>
          <w:shd w:val="clear" w:fill="FFFFFF"/>
          <w:vertAlign w:val="baseline"/>
          <w:lang w:val="en-US" w:eastAsia="zh-CN"/>
        </w:rPr>
        <w:t>制度</w:t>
      </w:r>
      <w:r>
        <w:rPr>
          <w:rFonts w:hint="eastAsia" w:ascii="仿宋" w:hAnsi="仿宋" w:eastAsia="仿宋" w:cs="仿宋"/>
          <w:i w:val="0"/>
          <w:iCs w:val="0"/>
          <w:caps w:val="0"/>
          <w:color w:val="000000"/>
          <w:spacing w:val="0"/>
          <w:sz w:val="31"/>
          <w:szCs w:val="31"/>
          <w:shd w:val="clear" w:fill="FFFFFF"/>
          <w:vertAlign w:val="baseline"/>
        </w:rPr>
        <w:t>，</w:t>
      </w:r>
      <w:r>
        <w:rPr>
          <w:rFonts w:hint="eastAsia" w:ascii="仿宋" w:hAnsi="仿宋" w:eastAsia="仿宋" w:cs="仿宋"/>
          <w:i w:val="0"/>
          <w:iCs w:val="0"/>
          <w:caps w:val="0"/>
          <w:color w:val="000000"/>
          <w:spacing w:val="0"/>
          <w:sz w:val="31"/>
          <w:szCs w:val="31"/>
          <w:shd w:val="clear" w:fill="FFFFFF"/>
          <w:vertAlign w:val="baseline"/>
          <w:lang w:val="en-US" w:eastAsia="zh-CN"/>
        </w:rPr>
        <w:t>常态化开展电网安全监控与应急配套建设，提升主干输电线路安全防护水平，</w:t>
      </w:r>
      <w:r>
        <w:rPr>
          <w:rFonts w:hint="eastAsia" w:ascii="仿宋" w:hAnsi="仿宋" w:eastAsia="仿宋" w:cs="仿宋"/>
          <w:i w:val="0"/>
          <w:iCs w:val="0"/>
          <w:caps w:val="0"/>
          <w:color w:val="000000"/>
          <w:spacing w:val="0"/>
          <w:sz w:val="31"/>
          <w:szCs w:val="31"/>
          <w:shd w:val="clear" w:fill="FFFFFF"/>
          <w:vertAlign w:val="baseline"/>
        </w:rPr>
        <w:t>筑牢极端条件</w:t>
      </w:r>
      <w:r>
        <w:rPr>
          <w:rFonts w:hint="eastAsia" w:ascii="仿宋" w:hAnsi="仿宋" w:eastAsia="仿宋" w:cs="仿宋"/>
          <w:i w:val="0"/>
          <w:iCs w:val="0"/>
          <w:caps w:val="0"/>
          <w:color w:val="000000"/>
          <w:spacing w:val="0"/>
          <w:sz w:val="31"/>
          <w:szCs w:val="31"/>
          <w:shd w:val="clear" w:fill="FFFFFF"/>
          <w:vertAlign w:val="baseline"/>
          <w:lang w:val="en-US" w:eastAsia="zh-CN"/>
        </w:rPr>
        <w:t>下应急发电、照明设备保障基础，提升受损电力设施快速抢修恢复能力。</w:t>
      </w:r>
    </w:p>
    <w:p w14:paraId="47A5E257">
      <w:pPr>
        <w:keepNext w:val="0"/>
        <w:keepLines w:val="0"/>
        <w:pageBreakBefore w:val="0"/>
        <w:widowControl w:val="0"/>
        <w:kinsoku/>
        <w:wordWrap/>
        <w:overflowPunct/>
        <w:topLinePunct w:val="0"/>
        <w:bidi w:val="0"/>
        <w:spacing w:after="0" w:line="540" w:lineRule="exact"/>
        <w:ind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4.5  科技支撑</w:t>
      </w:r>
    </w:p>
    <w:p w14:paraId="76C2881B">
      <w:pPr>
        <w:adjustRightInd w:val="0"/>
        <w:snapToGrid w:val="0"/>
        <w:spacing w:line="560" w:lineRule="exact"/>
        <w:ind w:firstLine="640" w:firstLineChars="200"/>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应急总指挥部会同县专项应急指挥部、县直相关部门（单位）和乡镇人民政府，建立健全通信、指挥调度、视频会议、预警信息发布等应急指挥技术支撑系统，保障复杂情况下处置各类突发事件的需要。县应急管理局牵头，县科技和工业信息化局、县消防救援局和各乡镇人民政府配合，加强本县应急移动通信与指挥系统建设。县公安局牵头，加强本县各类视频监控系统建设，完善图像信息管理系统。应急、公安、自然资源、交通、消防、水利、林业、农业、住建、气象等专业部门加强大数据、云计算、物联网、人工智能等新技术的应用，完善应急指挥决策业务系统。县应急管理局牵头，各部门配合将各系统接入县应急指挥部系统中，全面提高应急指挥决策能力。</w:t>
      </w:r>
    </w:p>
    <w:p w14:paraId="7EF680AE">
      <w:pPr>
        <w:pStyle w:val="12"/>
        <w:widowControl/>
        <w:snapToGrid w:val="0"/>
        <w:spacing w:before="0" w:beforeAutospacing="0" w:after="0" w:afterAutospacing="0" w:line="560" w:lineRule="exact"/>
        <w:ind w:firstLine="640"/>
        <w:jc w:val="both"/>
        <w:rPr>
          <w:rStyle w:val="16"/>
          <w:rFonts w:hint="eastAsia" w:ascii="黑体" w:hAnsi="黑体" w:eastAsia="黑体" w:cs="黑体"/>
          <w:b w:val="0"/>
          <w:bCs w:val="0"/>
          <w:color w:val="000000" w:themeColor="text1"/>
          <w:kern w:val="0"/>
          <w:sz w:val="32"/>
          <w:szCs w:val="32"/>
          <w:lang w:val="en-US" w:eastAsia="zh-CN" w:bidi="ar-SA"/>
          <w14:textFill>
            <w14:solidFill>
              <w14:schemeClr w14:val="tx1"/>
            </w14:solidFill>
          </w14:textFill>
        </w:rPr>
      </w:pPr>
      <w:bookmarkStart w:id="13" w:name="_Toc23611"/>
      <w:r>
        <w:rPr>
          <w:rStyle w:val="16"/>
          <w:rFonts w:hint="eastAsia" w:ascii="黑体" w:hAnsi="黑体" w:eastAsia="黑体" w:cs="黑体"/>
          <w:b w:val="0"/>
          <w:bCs w:val="0"/>
          <w:color w:val="000000" w:themeColor="text1"/>
          <w:kern w:val="0"/>
          <w:sz w:val="32"/>
          <w:szCs w:val="32"/>
          <w:lang w:val="en-US" w:eastAsia="zh-CN" w:bidi="ar-SA"/>
          <w14:textFill>
            <w14:solidFill>
              <w14:schemeClr w14:val="tx1"/>
            </w14:solidFill>
          </w14:textFill>
        </w:rPr>
        <w:t>5  预案管理</w:t>
      </w:r>
      <w:bookmarkEnd w:id="13"/>
    </w:p>
    <w:p w14:paraId="5A00C22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5.1  预案编制</w:t>
      </w:r>
    </w:p>
    <w:p w14:paraId="0CD46705">
      <w:pPr>
        <w:widowControl/>
        <w:shd w:val="clear" w:color="auto" w:fill="FFFFFF"/>
        <w:adjustRightInd w:val="0"/>
        <w:snapToGrid w:val="0"/>
        <w:spacing w:line="560" w:lineRule="exact"/>
        <w:ind w:firstLine="640"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应急预案衔接遵循“下级服从上级，专项、部门服从总体，预案之间不得相互矛盾”的原则。县应急管理局牵头负责本县总体应急预案以及职责范围内的自然灾害类、工矿商贸类等专项应急预案编制工作，县卫健局牵头负责本县公共卫生事件类专项应急预案及职责范围内的部门应急预案编制工作，县公安局牵头负责本县社会安全事件类专项应急预案和职责范围内的部门应急预案编制工作。其他部门按照职责负责本部门、本行业领域应急预案编制工作。</w:t>
      </w:r>
    </w:p>
    <w:p w14:paraId="4A51E2FF">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5.2  预案衔接</w:t>
      </w:r>
    </w:p>
    <w:p w14:paraId="252791B9">
      <w:pPr>
        <w:widowControl/>
        <w:shd w:val="clear" w:color="auto" w:fill="FFFFFF"/>
        <w:adjustRightInd w:val="0"/>
        <w:snapToGrid w:val="0"/>
        <w:spacing w:line="560" w:lineRule="exact"/>
        <w:ind w:firstLine="640" w:firstLineChars="200"/>
        <w:jc w:val="left"/>
        <w:rPr>
          <w:rStyle w:val="16"/>
          <w:rFonts w:hint="eastAsia" w:ascii="Calibri" w:hAnsi="Calibri" w:eastAsia="仿宋_GB2312" w:cs="Times New Roman"/>
          <w:b w:val="0"/>
          <w:bCs w:val="0"/>
          <w:color w:val="auto"/>
          <w:kern w:val="2"/>
          <w:sz w:val="32"/>
          <w:szCs w:val="32"/>
          <w:lang w:val="en-US" w:eastAsia="zh-CN" w:bidi="ar-SA"/>
        </w:rPr>
      </w:pPr>
      <w:r>
        <w:rPr>
          <w:rStyle w:val="16"/>
          <w:rFonts w:hint="eastAsia" w:ascii="Calibri" w:hAnsi="Calibri" w:eastAsia="仿宋_GB2312" w:cs="Times New Roman"/>
          <w:b w:val="0"/>
          <w:bCs w:val="0"/>
          <w:color w:val="auto"/>
          <w:kern w:val="2"/>
          <w:sz w:val="32"/>
          <w:szCs w:val="32"/>
          <w:lang w:val="en-US" w:eastAsia="zh-CN" w:bidi="ar-SA"/>
        </w:rPr>
        <w:t>遵照国家、省、市预案管理有关规定执行。</w:t>
      </w:r>
    </w:p>
    <w:p w14:paraId="148B239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5.3  预案演练</w:t>
      </w:r>
    </w:p>
    <w:p w14:paraId="510CA277">
      <w:pPr>
        <w:widowControl/>
        <w:shd w:val="clear" w:color="auto" w:fill="FFFFFF"/>
        <w:adjustRightInd w:val="0"/>
        <w:snapToGrid w:val="0"/>
        <w:spacing w:line="560" w:lineRule="exact"/>
        <w:ind w:firstLine="640"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县应急管理局负责全县应急预案演练的指导，各有关部门的预案演练按照国家有关规定执行。</w:t>
      </w:r>
    </w:p>
    <w:p w14:paraId="67BDE174">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5.4  预案评估与修订</w:t>
      </w:r>
    </w:p>
    <w:p w14:paraId="4D5F9045">
      <w:pPr>
        <w:widowControl/>
        <w:shd w:val="clear" w:color="auto" w:fill="FFFFFF"/>
        <w:adjustRightInd w:val="0"/>
        <w:snapToGrid w:val="0"/>
        <w:spacing w:line="560" w:lineRule="exact"/>
        <w:ind w:firstLine="640" w:firstLineChars="200"/>
        <w:jc w:val="left"/>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各预案编制单位应建立定期评估制度，分析评价预案内容的针对性、实用性和可操作性，按照有关规定及时修订完善应急预案。</w:t>
      </w:r>
    </w:p>
    <w:p w14:paraId="499EA201">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bookmarkStart w:id="14" w:name="_Toc18245"/>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5.5  宣传与培训</w:t>
      </w:r>
    </w:p>
    <w:bookmarkEnd w:id="14"/>
    <w:p w14:paraId="49F7C2C7">
      <w:pPr>
        <w:pStyle w:val="12"/>
        <w:widowControl/>
        <w:snapToGrid w:val="0"/>
        <w:spacing w:before="0" w:beforeAutospacing="0" w:after="0" w:afterAutospacing="0" w:line="560" w:lineRule="exact"/>
        <w:ind w:firstLine="640"/>
        <w:jc w:val="both"/>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本预案实施后，县应急管理局会同县直有关部门做好宣传和培训工作。定期组织开展应急知识宣传活动，按规定将突发事件安全教育纳入教学计划，将突发事件管理纳入党政领导干部和公务员、事业单位人员培训内容。</w:t>
      </w:r>
    </w:p>
    <w:p w14:paraId="5503D543">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w:t>
      </w:r>
      <w:bookmarkStart w:id="15" w:name="_Toc22625"/>
      <w:r>
        <w:rPr>
          <w:rStyle w:val="16"/>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6  责任与奖罚</w:t>
      </w:r>
      <w:bookmarkEnd w:id="15"/>
    </w:p>
    <w:p w14:paraId="09A16732">
      <w:pPr>
        <w:pStyle w:val="12"/>
        <w:widowControl/>
        <w:snapToGrid w:val="0"/>
        <w:spacing w:before="0" w:beforeAutospacing="0" w:after="0" w:afterAutospacing="0" w:line="560" w:lineRule="exact"/>
        <w:ind w:firstLine="640"/>
        <w:jc w:val="both"/>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（1）表彰奖励。</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对突发事件应急处置中作出突出贡献的先进集体和个人，县人民政府及其有关部门应当给予表彰、表扬或奖励。</w:t>
      </w:r>
    </w:p>
    <w:p w14:paraId="19CADFFE">
      <w:pPr>
        <w:adjustRightInd w:val="0"/>
        <w:snapToGrid w:val="0"/>
        <w:spacing w:line="560" w:lineRule="exact"/>
        <w:ind w:firstLine="643" w:firstLineChars="200"/>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pPr>
      <w:r>
        <w:rPr>
          <w:rStyle w:val="16"/>
          <w:rFonts w:hint="eastAsia" w:ascii="Calibri" w:hAnsi="Calibri" w:eastAsia="仿宋_GB2312" w:cs="Times New Roman"/>
          <w:b/>
          <w:bCs/>
          <w:color w:val="000000" w:themeColor="text1"/>
          <w:kern w:val="2"/>
          <w:sz w:val="32"/>
          <w:szCs w:val="32"/>
          <w:lang w:val="en-US" w:eastAsia="zh-CN" w:bidi="ar-SA"/>
          <w14:textFill>
            <w14:solidFill>
              <w14:schemeClr w14:val="tx1"/>
            </w14:solidFill>
          </w14:textFill>
        </w:rPr>
        <w:t>（2）责任追究。</w:t>
      </w: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对迟报、谎报、瞒报和漏报突发事件重要情况，应急处置不力，在处置突发事件中玩忽职守，不服从指挥，不认真负责，在紧要关头临阵脱逃或者有其他失职、渎职行为造成重大损失或者社会影响的，依法依纪追究相关责任单位、责任人的责任。</w:t>
      </w:r>
    </w:p>
    <w:p w14:paraId="7D3D3C66">
      <w:pPr>
        <w:keepNext w:val="0"/>
        <w:keepLines w:val="0"/>
        <w:pageBreakBefore w:val="0"/>
        <w:widowControl w:val="0"/>
        <w:kinsoku/>
        <w:wordWrap/>
        <w:overflowPunct/>
        <w:topLinePunct w:val="0"/>
        <w:bidi w:val="0"/>
        <w:spacing w:after="0" w:line="540" w:lineRule="exact"/>
        <w:ind w:left="0" w:leftChars="0" w:firstLine="640" w:firstLineChars="200"/>
        <w:jc w:val="both"/>
        <w:textAlignment w:val="auto"/>
        <w:outlineLvl w:val="9"/>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pPr>
      <w:bookmarkStart w:id="16" w:name="_Toc28434"/>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6  附则</w:t>
      </w:r>
      <w:bookmarkEnd w:id="16"/>
    </w:p>
    <w:p w14:paraId="0C173918">
      <w:pPr>
        <w:adjustRightInd w:val="0"/>
        <w:snapToGrid w:val="0"/>
        <w:spacing w:line="560" w:lineRule="exact"/>
        <w:ind w:firstLine="640" w:firstLineChars="200"/>
        <w:rPr>
          <w:rStyle w:val="16"/>
          <w:rFonts w:hint="eastAsia" w:ascii="Calibri" w:hAnsi="Calibri" w:eastAsia="仿宋_GB2312" w:cs="Times New Roman"/>
          <w:b w:val="0"/>
          <w:bCs w:val="0"/>
          <w:color w:val="auto"/>
          <w:kern w:val="2"/>
          <w:sz w:val="32"/>
          <w:szCs w:val="32"/>
          <w:lang w:val="en-US" w:eastAsia="zh-CN" w:bidi="ar-SA"/>
        </w:rPr>
      </w:pPr>
      <w:r>
        <w:rPr>
          <w:rStyle w:val="16"/>
          <w:rFonts w:hint="eastAsia" w:ascii="Calibri" w:hAnsi="Calibri" w:eastAsia="仿宋_GB2312" w:cs="Times New Roman"/>
          <w:b w:val="0"/>
          <w:bCs w:val="0"/>
          <w:color w:val="000000" w:themeColor="text1"/>
          <w:kern w:val="2"/>
          <w:sz w:val="32"/>
          <w:szCs w:val="32"/>
          <w:lang w:val="en-US" w:eastAsia="zh-CN" w:bidi="ar-SA"/>
          <w14:textFill>
            <w14:solidFill>
              <w14:schemeClr w14:val="tx1"/>
            </w14:solidFill>
          </w14:textFill>
        </w:rPr>
        <w:t>本预案自发布之日起实施，</w:t>
      </w:r>
      <w:r>
        <w:rPr>
          <w:rStyle w:val="16"/>
          <w:rFonts w:hint="eastAsia" w:ascii="Calibri" w:hAnsi="Calibri" w:eastAsia="仿宋_GB2312" w:cs="Times New Roman"/>
          <w:b w:val="0"/>
          <w:bCs w:val="0"/>
          <w:color w:val="auto"/>
          <w:kern w:val="2"/>
          <w:sz w:val="32"/>
          <w:szCs w:val="32"/>
          <w:lang w:val="en-US" w:eastAsia="zh-CN" w:bidi="ar-SA"/>
        </w:rPr>
        <w:t>解释工作由县应急管理局负责。</w:t>
      </w:r>
      <w:bookmarkEnd w:id="2"/>
    </w:p>
    <w:p w14:paraId="0FB49A1C">
      <w:pPr>
        <w:adjustRightInd w:val="0"/>
        <w:snapToGrid w:val="0"/>
        <w:spacing w:line="560" w:lineRule="exact"/>
        <w:ind w:firstLine="640" w:firstLineChars="200"/>
        <w:rPr>
          <w:rStyle w:val="16"/>
          <w:rFonts w:hint="eastAsia" w:ascii="Calibri" w:hAnsi="Calibri" w:eastAsia="仿宋_GB2312" w:cs="Times New Roman"/>
          <w:b w:val="0"/>
          <w:bCs w:val="0"/>
          <w:color w:val="auto"/>
          <w:kern w:val="2"/>
          <w:sz w:val="32"/>
          <w:szCs w:val="32"/>
          <w:lang w:val="en-US" w:eastAsia="zh-CN" w:bidi="ar-SA"/>
        </w:rPr>
      </w:pPr>
    </w:p>
    <w:p w14:paraId="67529A96">
      <w:pPr>
        <w:adjustRightInd w:val="0"/>
        <w:snapToGrid w:val="0"/>
        <w:spacing w:line="560" w:lineRule="exact"/>
        <w:ind w:firstLine="640" w:firstLineChars="200"/>
        <w:rPr>
          <w:rStyle w:val="16"/>
          <w:rFonts w:hint="eastAsia" w:ascii="Calibri" w:hAnsi="Calibri" w:eastAsia="仿宋_GB2312" w:cs="Times New Roman"/>
          <w:b w:val="0"/>
          <w:bCs w:val="0"/>
          <w:color w:val="auto"/>
          <w:kern w:val="2"/>
          <w:sz w:val="32"/>
          <w:szCs w:val="32"/>
          <w:lang w:val="en-US" w:eastAsia="zh-CN" w:bidi="ar-SA"/>
        </w:rPr>
      </w:pPr>
    </w:p>
    <w:p w14:paraId="56571777">
      <w:pPr>
        <w:adjustRightInd w:val="0"/>
        <w:snapToGrid w:val="0"/>
        <w:spacing w:line="560" w:lineRule="exact"/>
        <w:ind w:firstLine="640" w:firstLineChars="200"/>
        <w:rPr>
          <w:rStyle w:val="16"/>
          <w:rFonts w:hint="eastAsia" w:ascii="Calibri" w:hAnsi="Calibri" w:eastAsia="仿宋_GB2312" w:cs="Times New Roman"/>
          <w:b w:val="0"/>
          <w:bCs w:val="0"/>
          <w:color w:val="auto"/>
          <w:kern w:val="2"/>
          <w:sz w:val="32"/>
          <w:szCs w:val="32"/>
          <w:lang w:val="en-US" w:eastAsia="zh-CN" w:bidi="ar-SA"/>
        </w:rPr>
      </w:pPr>
    </w:p>
    <w:p w14:paraId="1CCCC3F9">
      <w:pPr>
        <w:adjustRightInd w:val="0"/>
        <w:snapToGrid w:val="0"/>
        <w:spacing w:line="560" w:lineRule="exact"/>
        <w:rPr>
          <w:rStyle w:val="16"/>
          <w:rFonts w:hint="eastAsia" w:ascii="Calibri" w:hAnsi="Calibri" w:eastAsia="仿宋_GB2312" w:cs="Times New Roman"/>
          <w:b w:val="0"/>
          <w:bCs w:val="0"/>
          <w:color w:val="auto"/>
          <w:kern w:val="2"/>
          <w:sz w:val="32"/>
          <w:szCs w:val="32"/>
          <w:lang w:val="en-US" w:eastAsia="zh-CN" w:bidi="ar-SA"/>
        </w:rPr>
      </w:pPr>
    </w:p>
    <w:sectPr>
      <w:footerReference r:id="rId3" w:type="default"/>
      <w:pgSz w:w="11906" w:h="16838"/>
      <w:pgMar w:top="1474" w:right="1474" w:bottom="1474"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01556">
    <w:pPr>
      <w:pStyle w:val="8"/>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B8BF8FA">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2B8BF8FA">
                    <w:pPr>
                      <w:pStyle w:val="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C051B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57C051B8"/>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NGU5NTU1M2JlYTU3NmJhMDFjZGRmYjEzNmZhN2UifQ=="/>
  </w:docVars>
  <w:rsids>
    <w:rsidRoot w:val="00673CC5"/>
    <w:rsid w:val="0001065F"/>
    <w:rsid w:val="000263D1"/>
    <w:rsid w:val="000308B3"/>
    <w:rsid w:val="00035FDD"/>
    <w:rsid w:val="00037EA0"/>
    <w:rsid w:val="00056900"/>
    <w:rsid w:val="00062068"/>
    <w:rsid w:val="00062A6D"/>
    <w:rsid w:val="00064CC4"/>
    <w:rsid w:val="00081329"/>
    <w:rsid w:val="0009142F"/>
    <w:rsid w:val="000A17A8"/>
    <w:rsid w:val="000A33E6"/>
    <w:rsid w:val="000B42D1"/>
    <w:rsid w:val="000B6608"/>
    <w:rsid w:val="000C0672"/>
    <w:rsid w:val="000C4E66"/>
    <w:rsid w:val="000D6A89"/>
    <w:rsid w:val="000E2B60"/>
    <w:rsid w:val="000F4204"/>
    <w:rsid w:val="001034DA"/>
    <w:rsid w:val="00103810"/>
    <w:rsid w:val="0012048E"/>
    <w:rsid w:val="00120A4D"/>
    <w:rsid w:val="00141CE6"/>
    <w:rsid w:val="0014385A"/>
    <w:rsid w:val="00146408"/>
    <w:rsid w:val="001566C5"/>
    <w:rsid w:val="00165ED5"/>
    <w:rsid w:val="00166A0A"/>
    <w:rsid w:val="00181626"/>
    <w:rsid w:val="00182AD4"/>
    <w:rsid w:val="0018779D"/>
    <w:rsid w:val="001941F7"/>
    <w:rsid w:val="00195D91"/>
    <w:rsid w:val="00196028"/>
    <w:rsid w:val="001A0177"/>
    <w:rsid w:val="001A4C5E"/>
    <w:rsid w:val="001E5419"/>
    <w:rsid w:val="001F731F"/>
    <w:rsid w:val="00200367"/>
    <w:rsid w:val="00201ADC"/>
    <w:rsid w:val="00215564"/>
    <w:rsid w:val="00215F25"/>
    <w:rsid w:val="00232A23"/>
    <w:rsid w:val="00253E76"/>
    <w:rsid w:val="00260BF1"/>
    <w:rsid w:val="00266CF5"/>
    <w:rsid w:val="00274789"/>
    <w:rsid w:val="00274B44"/>
    <w:rsid w:val="0028161E"/>
    <w:rsid w:val="00283F94"/>
    <w:rsid w:val="0029110D"/>
    <w:rsid w:val="002919A3"/>
    <w:rsid w:val="002946C8"/>
    <w:rsid w:val="002A60E1"/>
    <w:rsid w:val="002B0340"/>
    <w:rsid w:val="002B3A7F"/>
    <w:rsid w:val="002C55D3"/>
    <w:rsid w:val="002E3785"/>
    <w:rsid w:val="002E5443"/>
    <w:rsid w:val="002E5B98"/>
    <w:rsid w:val="00300529"/>
    <w:rsid w:val="00300F5E"/>
    <w:rsid w:val="003049EA"/>
    <w:rsid w:val="00317A48"/>
    <w:rsid w:val="00331156"/>
    <w:rsid w:val="00337930"/>
    <w:rsid w:val="00341AD2"/>
    <w:rsid w:val="00341B99"/>
    <w:rsid w:val="00342D5F"/>
    <w:rsid w:val="003509DD"/>
    <w:rsid w:val="003733E2"/>
    <w:rsid w:val="003877DB"/>
    <w:rsid w:val="0039635E"/>
    <w:rsid w:val="003A13F9"/>
    <w:rsid w:val="003A521D"/>
    <w:rsid w:val="003E04DF"/>
    <w:rsid w:val="003E35B1"/>
    <w:rsid w:val="003F23CE"/>
    <w:rsid w:val="00426E78"/>
    <w:rsid w:val="00436EFB"/>
    <w:rsid w:val="00443F5E"/>
    <w:rsid w:val="00453007"/>
    <w:rsid w:val="00463127"/>
    <w:rsid w:val="00480326"/>
    <w:rsid w:val="0048040F"/>
    <w:rsid w:val="004B069B"/>
    <w:rsid w:val="004D102A"/>
    <w:rsid w:val="004E36EA"/>
    <w:rsid w:val="004E6723"/>
    <w:rsid w:val="004F3887"/>
    <w:rsid w:val="005000EA"/>
    <w:rsid w:val="005204D1"/>
    <w:rsid w:val="0052320A"/>
    <w:rsid w:val="00533A54"/>
    <w:rsid w:val="0054670D"/>
    <w:rsid w:val="0055177E"/>
    <w:rsid w:val="00552EF4"/>
    <w:rsid w:val="00585832"/>
    <w:rsid w:val="00585DC1"/>
    <w:rsid w:val="00596967"/>
    <w:rsid w:val="00596A15"/>
    <w:rsid w:val="005B733A"/>
    <w:rsid w:val="005C2D53"/>
    <w:rsid w:val="005D397F"/>
    <w:rsid w:val="005F7594"/>
    <w:rsid w:val="00600495"/>
    <w:rsid w:val="00606A04"/>
    <w:rsid w:val="00607EE2"/>
    <w:rsid w:val="00614D47"/>
    <w:rsid w:val="0062165A"/>
    <w:rsid w:val="00636995"/>
    <w:rsid w:val="00647CA2"/>
    <w:rsid w:val="00650297"/>
    <w:rsid w:val="00655BF8"/>
    <w:rsid w:val="00673CC5"/>
    <w:rsid w:val="00680596"/>
    <w:rsid w:val="006946A4"/>
    <w:rsid w:val="00695276"/>
    <w:rsid w:val="006C03D3"/>
    <w:rsid w:val="006C4A84"/>
    <w:rsid w:val="006C4F39"/>
    <w:rsid w:val="006D5040"/>
    <w:rsid w:val="006D5D13"/>
    <w:rsid w:val="006D7AF6"/>
    <w:rsid w:val="006F5E49"/>
    <w:rsid w:val="006F7F3C"/>
    <w:rsid w:val="00706F77"/>
    <w:rsid w:val="00717F13"/>
    <w:rsid w:val="00730EBF"/>
    <w:rsid w:val="007360B0"/>
    <w:rsid w:val="00745A4A"/>
    <w:rsid w:val="00785559"/>
    <w:rsid w:val="00792364"/>
    <w:rsid w:val="007956D8"/>
    <w:rsid w:val="007C1B7E"/>
    <w:rsid w:val="007D3819"/>
    <w:rsid w:val="007D3F6C"/>
    <w:rsid w:val="007E1EDA"/>
    <w:rsid w:val="007F374D"/>
    <w:rsid w:val="007F56F7"/>
    <w:rsid w:val="00804CFD"/>
    <w:rsid w:val="00804DE2"/>
    <w:rsid w:val="0081198C"/>
    <w:rsid w:val="008135C9"/>
    <w:rsid w:val="00814703"/>
    <w:rsid w:val="00815F9D"/>
    <w:rsid w:val="00817D79"/>
    <w:rsid w:val="00820069"/>
    <w:rsid w:val="00823AA4"/>
    <w:rsid w:val="00830C99"/>
    <w:rsid w:val="00840DC4"/>
    <w:rsid w:val="00883798"/>
    <w:rsid w:val="0088381F"/>
    <w:rsid w:val="00892255"/>
    <w:rsid w:val="00892B50"/>
    <w:rsid w:val="008A0807"/>
    <w:rsid w:val="008B2542"/>
    <w:rsid w:val="008B6B53"/>
    <w:rsid w:val="008C0F74"/>
    <w:rsid w:val="008C3E8D"/>
    <w:rsid w:val="008C7B30"/>
    <w:rsid w:val="008D1E29"/>
    <w:rsid w:val="008D2180"/>
    <w:rsid w:val="008D749E"/>
    <w:rsid w:val="00905A27"/>
    <w:rsid w:val="009106FD"/>
    <w:rsid w:val="0091497E"/>
    <w:rsid w:val="0091674A"/>
    <w:rsid w:val="00917499"/>
    <w:rsid w:val="009220B6"/>
    <w:rsid w:val="00926DD4"/>
    <w:rsid w:val="009368B2"/>
    <w:rsid w:val="00937F83"/>
    <w:rsid w:val="00940B8A"/>
    <w:rsid w:val="00940EF0"/>
    <w:rsid w:val="00946E9F"/>
    <w:rsid w:val="00966C47"/>
    <w:rsid w:val="009704FC"/>
    <w:rsid w:val="00976A8A"/>
    <w:rsid w:val="0099047D"/>
    <w:rsid w:val="009A2AC2"/>
    <w:rsid w:val="009B0FDD"/>
    <w:rsid w:val="009B19A5"/>
    <w:rsid w:val="009C34EB"/>
    <w:rsid w:val="009E45B3"/>
    <w:rsid w:val="009E68FC"/>
    <w:rsid w:val="009E6C58"/>
    <w:rsid w:val="009F2C44"/>
    <w:rsid w:val="009F5748"/>
    <w:rsid w:val="00A15FEE"/>
    <w:rsid w:val="00A208FB"/>
    <w:rsid w:val="00A2498B"/>
    <w:rsid w:val="00A30844"/>
    <w:rsid w:val="00A318C5"/>
    <w:rsid w:val="00A4661C"/>
    <w:rsid w:val="00A469A8"/>
    <w:rsid w:val="00A528DD"/>
    <w:rsid w:val="00A571FC"/>
    <w:rsid w:val="00A57504"/>
    <w:rsid w:val="00A60D0C"/>
    <w:rsid w:val="00A717B9"/>
    <w:rsid w:val="00A77DE9"/>
    <w:rsid w:val="00AA2A1E"/>
    <w:rsid w:val="00AB664A"/>
    <w:rsid w:val="00AC0F95"/>
    <w:rsid w:val="00AD3B35"/>
    <w:rsid w:val="00AD43D2"/>
    <w:rsid w:val="00AD6FEC"/>
    <w:rsid w:val="00AD7338"/>
    <w:rsid w:val="00AE715D"/>
    <w:rsid w:val="00AF68F4"/>
    <w:rsid w:val="00AF7E67"/>
    <w:rsid w:val="00B123B5"/>
    <w:rsid w:val="00B12D93"/>
    <w:rsid w:val="00B134FE"/>
    <w:rsid w:val="00B154C8"/>
    <w:rsid w:val="00B22816"/>
    <w:rsid w:val="00B25C24"/>
    <w:rsid w:val="00B2695B"/>
    <w:rsid w:val="00B34D32"/>
    <w:rsid w:val="00B43113"/>
    <w:rsid w:val="00B53BEF"/>
    <w:rsid w:val="00B57E0B"/>
    <w:rsid w:val="00B631D4"/>
    <w:rsid w:val="00B701B7"/>
    <w:rsid w:val="00B86A7A"/>
    <w:rsid w:val="00BA5791"/>
    <w:rsid w:val="00BB1783"/>
    <w:rsid w:val="00BB4400"/>
    <w:rsid w:val="00BB67D6"/>
    <w:rsid w:val="00BC30B6"/>
    <w:rsid w:val="00BD1459"/>
    <w:rsid w:val="00BD50FC"/>
    <w:rsid w:val="00BE2C62"/>
    <w:rsid w:val="00BE385E"/>
    <w:rsid w:val="00BF1BB6"/>
    <w:rsid w:val="00C079F1"/>
    <w:rsid w:val="00C26930"/>
    <w:rsid w:val="00C42A67"/>
    <w:rsid w:val="00C44682"/>
    <w:rsid w:val="00C5296A"/>
    <w:rsid w:val="00C52F29"/>
    <w:rsid w:val="00C61746"/>
    <w:rsid w:val="00C63EFD"/>
    <w:rsid w:val="00C75AC0"/>
    <w:rsid w:val="00C80697"/>
    <w:rsid w:val="00C851A5"/>
    <w:rsid w:val="00C9387E"/>
    <w:rsid w:val="00CA163D"/>
    <w:rsid w:val="00CA33B5"/>
    <w:rsid w:val="00CA6DAB"/>
    <w:rsid w:val="00CB4114"/>
    <w:rsid w:val="00CB5923"/>
    <w:rsid w:val="00CB719C"/>
    <w:rsid w:val="00CD258E"/>
    <w:rsid w:val="00CD4010"/>
    <w:rsid w:val="00CD512E"/>
    <w:rsid w:val="00CE3990"/>
    <w:rsid w:val="00D035E1"/>
    <w:rsid w:val="00D04C31"/>
    <w:rsid w:val="00D07D04"/>
    <w:rsid w:val="00D1302D"/>
    <w:rsid w:val="00D22328"/>
    <w:rsid w:val="00D35573"/>
    <w:rsid w:val="00D41358"/>
    <w:rsid w:val="00D52DC2"/>
    <w:rsid w:val="00D602C4"/>
    <w:rsid w:val="00D8284C"/>
    <w:rsid w:val="00D952F0"/>
    <w:rsid w:val="00DA27DB"/>
    <w:rsid w:val="00DA7BE7"/>
    <w:rsid w:val="00DB0022"/>
    <w:rsid w:val="00DB2FA2"/>
    <w:rsid w:val="00DB5817"/>
    <w:rsid w:val="00DC3920"/>
    <w:rsid w:val="00DC760A"/>
    <w:rsid w:val="00DD0613"/>
    <w:rsid w:val="00DD2843"/>
    <w:rsid w:val="00DD5C60"/>
    <w:rsid w:val="00DF762C"/>
    <w:rsid w:val="00E13F96"/>
    <w:rsid w:val="00E16931"/>
    <w:rsid w:val="00E2054D"/>
    <w:rsid w:val="00E31434"/>
    <w:rsid w:val="00E4515D"/>
    <w:rsid w:val="00E47BA2"/>
    <w:rsid w:val="00E63112"/>
    <w:rsid w:val="00E74180"/>
    <w:rsid w:val="00E74A41"/>
    <w:rsid w:val="00E77113"/>
    <w:rsid w:val="00E82EE0"/>
    <w:rsid w:val="00E86222"/>
    <w:rsid w:val="00E866E2"/>
    <w:rsid w:val="00EA71F5"/>
    <w:rsid w:val="00EB3FEA"/>
    <w:rsid w:val="00EC1042"/>
    <w:rsid w:val="00ED3F56"/>
    <w:rsid w:val="00F15FDC"/>
    <w:rsid w:val="00F216CC"/>
    <w:rsid w:val="00F4086E"/>
    <w:rsid w:val="00F421DD"/>
    <w:rsid w:val="00F429FA"/>
    <w:rsid w:val="00FA0472"/>
    <w:rsid w:val="00FA07D5"/>
    <w:rsid w:val="00FB42D6"/>
    <w:rsid w:val="00FC121E"/>
    <w:rsid w:val="00FC3D0C"/>
    <w:rsid w:val="00FE4023"/>
    <w:rsid w:val="012273D2"/>
    <w:rsid w:val="012904D3"/>
    <w:rsid w:val="013A0FA5"/>
    <w:rsid w:val="01442A85"/>
    <w:rsid w:val="014557C2"/>
    <w:rsid w:val="014B2075"/>
    <w:rsid w:val="015201AD"/>
    <w:rsid w:val="01521C8D"/>
    <w:rsid w:val="0179351B"/>
    <w:rsid w:val="01842D59"/>
    <w:rsid w:val="01853E11"/>
    <w:rsid w:val="01883901"/>
    <w:rsid w:val="01A61186"/>
    <w:rsid w:val="01B110AA"/>
    <w:rsid w:val="01E068AA"/>
    <w:rsid w:val="01E6691B"/>
    <w:rsid w:val="02106C44"/>
    <w:rsid w:val="02630F11"/>
    <w:rsid w:val="02661E94"/>
    <w:rsid w:val="02774DF4"/>
    <w:rsid w:val="02820C89"/>
    <w:rsid w:val="028D5673"/>
    <w:rsid w:val="029C50F5"/>
    <w:rsid w:val="02A0025F"/>
    <w:rsid w:val="02BF2174"/>
    <w:rsid w:val="0305345B"/>
    <w:rsid w:val="032125AE"/>
    <w:rsid w:val="03561F09"/>
    <w:rsid w:val="03716B07"/>
    <w:rsid w:val="03926084"/>
    <w:rsid w:val="03AC38D7"/>
    <w:rsid w:val="03BA07D1"/>
    <w:rsid w:val="03E948E2"/>
    <w:rsid w:val="03F418E9"/>
    <w:rsid w:val="03FA55FA"/>
    <w:rsid w:val="042F2DB6"/>
    <w:rsid w:val="045C69BC"/>
    <w:rsid w:val="04606EA2"/>
    <w:rsid w:val="04783610"/>
    <w:rsid w:val="047B33F1"/>
    <w:rsid w:val="048B6871"/>
    <w:rsid w:val="04974587"/>
    <w:rsid w:val="049F343C"/>
    <w:rsid w:val="04C135FE"/>
    <w:rsid w:val="05087233"/>
    <w:rsid w:val="05120BFA"/>
    <w:rsid w:val="05121531"/>
    <w:rsid w:val="05151950"/>
    <w:rsid w:val="052A4E0E"/>
    <w:rsid w:val="053C512E"/>
    <w:rsid w:val="054105C8"/>
    <w:rsid w:val="05FB28F4"/>
    <w:rsid w:val="060E62BD"/>
    <w:rsid w:val="062F6A41"/>
    <w:rsid w:val="06465693"/>
    <w:rsid w:val="064779C1"/>
    <w:rsid w:val="066412EB"/>
    <w:rsid w:val="06A44D39"/>
    <w:rsid w:val="06AA0C85"/>
    <w:rsid w:val="07041C7C"/>
    <w:rsid w:val="070657E8"/>
    <w:rsid w:val="07091040"/>
    <w:rsid w:val="070E2AEE"/>
    <w:rsid w:val="070E6657"/>
    <w:rsid w:val="071B2D18"/>
    <w:rsid w:val="072E49A3"/>
    <w:rsid w:val="072F4F4B"/>
    <w:rsid w:val="0751440A"/>
    <w:rsid w:val="077566D6"/>
    <w:rsid w:val="079110FC"/>
    <w:rsid w:val="07914889"/>
    <w:rsid w:val="079C1028"/>
    <w:rsid w:val="07B477D3"/>
    <w:rsid w:val="07C84A57"/>
    <w:rsid w:val="07FF2711"/>
    <w:rsid w:val="08105233"/>
    <w:rsid w:val="08227C2E"/>
    <w:rsid w:val="083245C7"/>
    <w:rsid w:val="083D71F3"/>
    <w:rsid w:val="085B58CB"/>
    <w:rsid w:val="087F5A5E"/>
    <w:rsid w:val="08A13C26"/>
    <w:rsid w:val="08ED7B67"/>
    <w:rsid w:val="091D0DD3"/>
    <w:rsid w:val="093B21F6"/>
    <w:rsid w:val="093F583A"/>
    <w:rsid w:val="095C3A50"/>
    <w:rsid w:val="09652EA6"/>
    <w:rsid w:val="098D56A2"/>
    <w:rsid w:val="09A90081"/>
    <w:rsid w:val="09C10F07"/>
    <w:rsid w:val="0A097CCA"/>
    <w:rsid w:val="0A334D52"/>
    <w:rsid w:val="0A375EC4"/>
    <w:rsid w:val="0A472510"/>
    <w:rsid w:val="0A4B565F"/>
    <w:rsid w:val="0A622F41"/>
    <w:rsid w:val="0A702F59"/>
    <w:rsid w:val="0A887C1E"/>
    <w:rsid w:val="0A8F5D00"/>
    <w:rsid w:val="0A93759F"/>
    <w:rsid w:val="0ABE2142"/>
    <w:rsid w:val="0AC9034E"/>
    <w:rsid w:val="0AE65BC8"/>
    <w:rsid w:val="0B2E2A4A"/>
    <w:rsid w:val="0B4E6DAF"/>
    <w:rsid w:val="0B582596"/>
    <w:rsid w:val="0B7976B3"/>
    <w:rsid w:val="0BA520DD"/>
    <w:rsid w:val="0BE93E4A"/>
    <w:rsid w:val="0BF30382"/>
    <w:rsid w:val="0BF33043"/>
    <w:rsid w:val="0C2C3024"/>
    <w:rsid w:val="0C2E3404"/>
    <w:rsid w:val="0C457D17"/>
    <w:rsid w:val="0C4A6383"/>
    <w:rsid w:val="0C5C2B49"/>
    <w:rsid w:val="0C657327"/>
    <w:rsid w:val="0C721436"/>
    <w:rsid w:val="0C965124"/>
    <w:rsid w:val="0C985BC0"/>
    <w:rsid w:val="0CCA0C4D"/>
    <w:rsid w:val="0CEA5470"/>
    <w:rsid w:val="0CF34766"/>
    <w:rsid w:val="0D0271E7"/>
    <w:rsid w:val="0D2070E4"/>
    <w:rsid w:val="0D336E17"/>
    <w:rsid w:val="0D345C37"/>
    <w:rsid w:val="0D365943"/>
    <w:rsid w:val="0D5A0767"/>
    <w:rsid w:val="0D6E667E"/>
    <w:rsid w:val="0D815DD4"/>
    <w:rsid w:val="0D8A34B8"/>
    <w:rsid w:val="0D951880"/>
    <w:rsid w:val="0DAF6607"/>
    <w:rsid w:val="0DB1023D"/>
    <w:rsid w:val="0DB461AA"/>
    <w:rsid w:val="0E073C01"/>
    <w:rsid w:val="0E27072C"/>
    <w:rsid w:val="0E2F75DE"/>
    <w:rsid w:val="0E35096D"/>
    <w:rsid w:val="0E37750E"/>
    <w:rsid w:val="0E3B6CD7"/>
    <w:rsid w:val="0E5260C6"/>
    <w:rsid w:val="0E532E33"/>
    <w:rsid w:val="0E53465C"/>
    <w:rsid w:val="0E7E40C2"/>
    <w:rsid w:val="0EA12A14"/>
    <w:rsid w:val="0EAF24CD"/>
    <w:rsid w:val="0EB22752"/>
    <w:rsid w:val="0EB97AEE"/>
    <w:rsid w:val="0EBD2E3C"/>
    <w:rsid w:val="0ECD05C6"/>
    <w:rsid w:val="0EF56A7A"/>
    <w:rsid w:val="0EF757BB"/>
    <w:rsid w:val="0F0A1675"/>
    <w:rsid w:val="0F0B45F7"/>
    <w:rsid w:val="0F5117D6"/>
    <w:rsid w:val="0F86458B"/>
    <w:rsid w:val="0FA97864"/>
    <w:rsid w:val="0FBE6595"/>
    <w:rsid w:val="0FC05FDF"/>
    <w:rsid w:val="0FC36569"/>
    <w:rsid w:val="0FD0094D"/>
    <w:rsid w:val="0FD26971"/>
    <w:rsid w:val="100B0C5D"/>
    <w:rsid w:val="102D3FF1"/>
    <w:rsid w:val="10391C0B"/>
    <w:rsid w:val="104E55CF"/>
    <w:rsid w:val="10556E0F"/>
    <w:rsid w:val="109A6451"/>
    <w:rsid w:val="109E5E04"/>
    <w:rsid w:val="10AA34BC"/>
    <w:rsid w:val="10DF4709"/>
    <w:rsid w:val="10E31784"/>
    <w:rsid w:val="111D1073"/>
    <w:rsid w:val="112076B2"/>
    <w:rsid w:val="114279D5"/>
    <w:rsid w:val="11603F53"/>
    <w:rsid w:val="11877731"/>
    <w:rsid w:val="11A62502"/>
    <w:rsid w:val="11D22345"/>
    <w:rsid w:val="11EA1650"/>
    <w:rsid w:val="11F56D91"/>
    <w:rsid w:val="1214325A"/>
    <w:rsid w:val="123F625E"/>
    <w:rsid w:val="124C7D65"/>
    <w:rsid w:val="125B2A4B"/>
    <w:rsid w:val="125D103B"/>
    <w:rsid w:val="126B44CF"/>
    <w:rsid w:val="128819B3"/>
    <w:rsid w:val="12AF6F40"/>
    <w:rsid w:val="12D93FBD"/>
    <w:rsid w:val="13074FAD"/>
    <w:rsid w:val="13114A30"/>
    <w:rsid w:val="131B45D5"/>
    <w:rsid w:val="133D279D"/>
    <w:rsid w:val="13567656"/>
    <w:rsid w:val="13693592"/>
    <w:rsid w:val="13806B2E"/>
    <w:rsid w:val="13900034"/>
    <w:rsid w:val="13C133CE"/>
    <w:rsid w:val="13D25C69"/>
    <w:rsid w:val="141B6981"/>
    <w:rsid w:val="14212519"/>
    <w:rsid w:val="1424395D"/>
    <w:rsid w:val="143C4803"/>
    <w:rsid w:val="145A09D1"/>
    <w:rsid w:val="14BC1DE8"/>
    <w:rsid w:val="14CD18FF"/>
    <w:rsid w:val="14D0022C"/>
    <w:rsid w:val="14D41F21"/>
    <w:rsid w:val="14F7697C"/>
    <w:rsid w:val="14F776E1"/>
    <w:rsid w:val="150A30F5"/>
    <w:rsid w:val="15175270"/>
    <w:rsid w:val="1533229B"/>
    <w:rsid w:val="154C316C"/>
    <w:rsid w:val="15693957"/>
    <w:rsid w:val="15A57097"/>
    <w:rsid w:val="15DA0777"/>
    <w:rsid w:val="15DF5D8E"/>
    <w:rsid w:val="15E1607E"/>
    <w:rsid w:val="15FC6940"/>
    <w:rsid w:val="16076D94"/>
    <w:rsid w:val="160C31F1"/>
    <w:rsid w:val="1615355E"/>
    <w:rsid w:val="16353C00"/>
    <w:rsid w:val="165904BC"/>
    <w:rsid w:val="16690C14"/>
    <w:rsid w:val="1683496B"/>
    <w:rsid w:val="169361BA"/>
    <w:rsid w:val="169900F9"/>
    <w:rsid w:val="16C80AEE"/>
    <w:rsid w:val="16D90A2F"/>
    <w:rsid w:val="16E473F0"/>
    <w:rsid w:val="170E7B7C"/>
    <w:rsid w:val="1735081C"/>
    <w:rsid w:val="174F05CE"/>
    <w:rsid w:val="178266F1"/>
    <w:rsid w:val="178F7340"/>
    <w:rsid w:val="17B37BC2"/>
    <w:rsid w:val="17B96D57"/>
    <w:rsid w:val="17C96841"/>
    <w:rsid w:val="17EB6EA6"/>
    <w:rsid w:val="17FB6783"/>
    <w:rsid w:val="183A72AB"/>
    <w:rsid w:val="183F5EE7"/>
    <w:rsid w:val="18705931"/>
    <w:rsid w:val="187C6677"/>
    <w:rsid w:val="187F5606"/>
    <w:rsid w:val="18AB63FB"/>
    <w:rsid w:val="18DC2587"/>
    <w:rsid w:val="18EB67F8"/>
    <w:rsid w:val="190854FB"/>
    <w:rsid w:val="190E4EAE"/>
    <w:rsid w:val="193451C7"/>
    <w:rsid w:val="195E5F6C"/>
    <w:rsid w:val="19622F5E"/>
    <w:rsid w:val="197373F8"/>
    <w:rsid w:val="197D73E2"/>
    <w:rsid w:val="19B968F6"/>
    <w:rsid w:val="19C330C3"/>
    <w:rsid w:val="19CE2A1C"/>
    <w:rsid w:val="19D654CE"/>
    <w:rsid w:val="19D90D46"/>
    <w:rsid w:val="19E219A9"/>
    <w:rsid w:val="1A02298E"/>
    <w:rsid w:val="1A0758B3"/>
    <w:rsid w:val="1A1568D9"/>
    <w:rsid w:val="1A514D80"/>
    <w:rsid w:val="1A7615B4"/>
    <w:rsid w:val="1A7D3DC7"/>
    <w:rsid w:val="1AA336CB"/>
    <w:rsid w:val="1AA749A0"/>
    <w:rsid w:val="1AB33345"/>
    <w:rsid w:val="1ADE06FC"/>
    <w:rsid w:val="1AE2384F"/>
    <w:rsid w:val="1AF13750"/>
    <w:rsid w:val="1B0209A3"/>
    <w:rsid w:val="1B102545"/>
    <w:rsid w:val="1B285AE1"/>
    <w:rsid w:val="1B373F76"/>
    <w:rsid w:val="1B3C58B9"/>
    <w:rsid w:val="1B713692"/>
    <w:rsid w:val="1B75684C"/>
    <w:rsid w:val="1B99253B"/>
    <w:rsid w:val="1BAE5697"/>
    <w:rsid w:val="1BAF0A08"/>
    <w:rsid w:val="1BB01BD9"/>
    <w:rsid w:val="1BC14EB2"/>
    <w:rsid w:val="1BEE2387"/>
    <w:rsid w:val="1BF92425"/>
    <w:rsid w:val="1C092910"/>
    <w:rsid w:val="1C19367C"/>
    <w:rsid w:val="1C220782"/>
    <w:rsid w:val="1C267993"/>
    <w:rsid w:val="1C27223D"/>
    <w:rsid w:val="1C370440"/>
    <w:rsid w:val="1C471801"/>
    <w:rsid w:val="1C6C40F3"/>
    <w:rsid w:val="1C6E485C"/>
    <w:rsid w:val="1C775A94"/>
    <w:rsid w:val="1C980A44"/>
    <w:rsid w:val="1C99656B"/>
    <w:rsid w:val="1CBE4E3C"/>
    <w:rsid w:val="1CE739C9"/>
    <w:rsid w:val="1D295B40"/>
    <w:rsid w:val="1D3C3D09"/>
    <w:rsid w:val="1D3F4C5F"/>
    <w:rsid w:val="1D503BC0"/>
    <w:rsid w:val="1D6B6D97"/>
    <w:rsid w:val="1D94439B"/>
    <w:rsid w:val="1DD65CC8"/>
    <w:rsid w:val="1DE21710"/>
    <w:rsid w:val="1DED3012"/>
    <w:rsid w:val="1E0F11DA"/>
    <w:rsid w:val="1E49625E"/>
    <w:rsid w:val="1E4C22B8"/>
    <w:rsid w:val="1E567848"/>
    <w:rsid w:val="1E5B441F"/>
    <w:rsid w:val="1E780B2E"/>
    <w:rsid w:val="1E8D745E"/>
    <w:rsid w:val="1EB67142"/>
    <w:rsid w:val="1EC26425"/>
    <w:rsid w:val="1EC36495"/>
    <w:rsid w:val="1EC75611"/>
    <w:rsid w:val="1EDF0BAD"/>
    <w:rsid w:val="1EE12DE6"/>
    <w:rsid w:val="1F250DF2"/>
    <w:rsid w:val="1F53754A"/>
    <w:rsid w:val="1F761ACF"/>
    <w:rsid w:val="1F89792D"/>
    <w:rsid w:val="1F90634B"/>
    <w:rsid w:val="1F974FE3"/>
    <w:rsid w:val="1F9966D3"/>
    <w:rsid w:val="1FD61FB0"/>
    <w:rsid w:val="1FDE16D3"/>
    <w:rsid w:val="1FE779F9"/>
    <w:rsid w:val="1FF771AE"/>
    <w:rsid w:val="1FFE1506"/>
    <w:rsid w:val="201605FE"/>
    <w:rsid w:val="20515ADA"/>
    <w:rsid w:val="2059238D"/>
    <w:rsid w:val="207227D1"/>
    <w:rsid w:val="20817A88"/>
    <w:rsid w:val="20933BF0"/>
    <w:rsid w:val="20B61DE1"/>
    <w:rsid w:val="20DB53A4"/>
    <w:rsid w:val="2100305C"/>
    <w:rsid w:val="21026DD4"/>
    <w:rsid w:val="21162880"/>
    <w:rsid w:val="211D776A"/>
    <w:rsid w:val="21352D06"/>
    <w:rsid w:val="214E5B76"/>
    <w:rsid w:val="219276F8"/>
    <w:rsid w:val="21B75E11"/>
    <w:rsid w:val="21F030DA"/>
    <w:rsid w:val="220B3A67"/>
    <w:rsid w:val="221C46E5"/>
    <w:rsid w:val="222A3DD6"/>
    <w:rsid w:val="224859F5"/>
    <w:rsid w:val="22541C6A"/>
    <w:rsid w:val="22607C25"/>
    <w:rsid w:val="226F0499"/>
    <w:rsid w:val="22724D75"/>
    <w:rsid w:val="22811D6C"/>
    <w:rsid w:val="22861792"/>
    <w:rsid w:val="228B1812"/>
    <w:rsid w:val="228F5BA2"/>
    <w:rsid w:val="22F62969"/>
    <w:rsid w:val="22F65234"/>
    <w:rsid w:val="22F80204"/>
    <w:rsid w:val="2302130E"/>
    <w:rsid w:val="2313339B"/>
    <w:rsid w:val="232B6C4A"/>
    <w:rsid w:val="2334182B"/>
    <w:rsid w:val="23360FB7"/>
    <w:rsid w:val="233B3265"/>
    <w:rsid w:val="23493CB7"/>
    <w:rsid w:val="23843AD1"/>
    <w:rsid w:val="23957A8C"/>
    <w:rsid w:val="23B048C6"/>
    <w:rsid w:val="23B26890"/>
    <w:rsid w:val="23C913D5"/>
    <w:rsid w:val="240F11D3"/>
    <w:rsid w:val="246F5E68"/>
    <w:rsid w:val="248D2E59"/>
    <w:rsid w:val="24B10923"/>
    <w:rsid w:val="25001304"/>
    <w:rsid w:val="252C08C4"/>
    <w:rsid w:val="2539059A"/>
    <w:rsid w:val="253D487F"/>
    <w:rsid w:val="254E39EA"/>
    <w:rsid w:val="255321F2"/>
    <w:rsid w:val="256669F0"/>
    <w:rsid w:val="2582767C"/>
    <w:rsid w:val="25891872"/>
    <w:rsid w:val="25C552EA"/>
    <w:rsid w:val="25D36F91"/>
    <w:rsid w:val="25EE39A1"/>
    <w:rsid w:val="25F25669"/>
    <w:rsid w:val="261153A5"/>
    <w:rsid w:val="26122589"/>
    <w:rsid w:val="26277E13"/>
    <w:rsid w:val="262B1584"/>
    <w:rsid w:val="262D404C"/>
    <w:rsid w:val="26474BA8"/>
    <w:rsid w:val="266379A5"/>
    <w:rsid w:val="26663961"/>
    <w:rsid w:val="26901836"/>
    <w:rsid w:val="26AC3A6A"/>
    <w:rsid w:val="26D834FE"/>
    <w:rsid w:val="26DF4FA6"/>
    <w:rsid w:val="26FC4615"/>
    <w:rsid w:val="270513CC"/>
    <w:rsid w:val="2711302D"/>
    <w:rsid w:val="271E5FEA"/>
    <w:rsid w:val="27277595"/>
    <w:rsid w:val="27304EA8"/>
    <w:rsid w:val="27317081"/>
    <w:rsid w:val="27331A35"/>
    <w:rsid w:val="278171DD"/>
    <w:rsid w:val="279F4C64"/>
    <w:rsid w:val="27AB3D22"/>
    <w:rsid w:val="27EA56F2"/>
    <w:rsid w:val="27EE3C0E"/>
    <w:rsid w:val="27FB01E4"/>
    <w:rsid w:val="280E4170"/>
    <w:rsid w:val="283830DC"/>
    <w:rsid w:val="28C01A4F"/>
    <w:rsid w:val="28C33FAE"/>
    <w:rsid w:val="28CE382F"/>
    <w:rsid w:val="28D66E5D"/>
    <w:rsid w:val="28DB1613"/>
    <w:rsid w:val="28FD67A9"/>
    <w:rsid w:val="291E2060"/>
    <w:rsid w:val="29211FE0"/>
    <w:rsid w:val="29513D10"/>
    <w:rsid w:val="2958126A"/>
    <w:rsid w:val="296E2A6A"/>
    <w:rsid w:val="299B7DC6"/>
    <w:rsid w:val="29A57C0B"/>
    <w:rsid w:val="29B64C00"/>
    <w:rsid w:val="29C3613A"/>
    <w:rsid w:val="29D82DC8"/>
    <w:rsid w:val="29DB7D06"/>
    <w:rsid w:val="2A04308E"/>
    <w:rsid w:val="2A094D30"/>
    <w:rsid w:val="2A2A693E"/>
    <w:rsid w:val="2A306760"/>
    <w:rsid w:val="2A570191"/>
    <w:rsid w:val="2A584BB6"/>
    <w:rsid w:val="2A874346"/>
    <w:rsid w:val="2A88659C"/>
    <w:rsid w:val="2AC52415"/>
    <w:rsid w:val="2AD96DF8"/>
    <w:rsid w:val="2B0E6A63"/>
    <w:rsid w:val="2B2437AA"/>
    <w:rsid w:val="2B2E2377"/>
    <w:rsid w:val="2B4E2C0C"/>
    <w:rsid w:val="2B551F77"/>
    <w:rsid w:val="2B610862"/>
    <w:rsid w:val="2B762227"/>
    <w:rsid w:val="2BC43604"/>
    <w:rsid w:val="2BE821C7"/>
    <w:rsid w:val="2C0E0D23"/>
    <w:rsid w:val="2C365273"/>
    <w:rsid w:val="2C37337D"/>
    <w:rsid w:val="2C5A5D16"/>
    <w:rsid w:val="2C8A70D5"/>
    <w:rsid w:val="2CB21FEB"/>
    <w:rsid w:val="2CBE11D1"/>
    <w:rsid w:val="2CBF5B79"/>
    <w:rsid w:val="2CD94E8D"/>
    <w:rsid w:val="2CE45AC1"/>
    <w:rsid w:val="2CF717B7"/>
    <w:rsid w:val="2D0C1AF6"/>
    <w:rsid w:val="2D295104"/>
    <w:rsid w:val="2D3A0249"/>
    <w:rsid w:val="2D3B3C4A"/>
    <w:rsid w:val="2D3B600D"/>
    <w:rsid w:val="2D595FCE"/>
    <w:rsid w:val="2D5C51B3"/>
    <w:rsid w:val="2D835FAF"/>
    <w:rsid w:val="2D954278"/>
    <w:rsid w:val="2DA57465"/>
    <w:rsid w:val="2DC2116B"/>
    <w:rsid w:val="2DC31699"/>
    <w:rsid w:val="2DCF003E"/>
    <w:rsid w:val="2DF6381D"/>
    <w:rsid w:val="2E162111"/>
    <w:rsid w:val="2E163EBF"/>
    <w:rsid w:val="2E400F3C"/>
    <w:rsid w:val="2E4764BB"/>
    <w:rsid w:val="2E5D1AEE"/>
    <w:rsid w:val="2E9F3EB4"/>
    <w:rsid w:val="2EA65F06"/>
    <w:rsid w:val="2EAD65D1"/>
    <w:rsid w:val="2ED23C3C"/>
    <w:rsid w:val="2ED73A59"/>
    <w:rsid w:val="2EDA1379"/>
    <w:rsid w:val="2EED10C4"/>
    <w:rsid w:val="2EEF5DED"/>
    <w:rsid w:val="2F035CBE"/>
    <w:rsid w:val="2F1877C3"/>
    <w:rsid w:val="2F2B399A"/>
    <w:rsid w:val="2F316912"/>
    <w:rsid w:val="2F3D73EF"/>
    <w:rsid w:val="2F64066A"/>
    <w:rsid w:val="2F6F7D2B"/>
    <w:rsid w:val="2F700836"/>
    <w:rsid w:val="2F8D6403"/>
    <w:rsid w:val="2FD903FB"/>
    <w:rsid w:val="2FE43AE5"/>
    <w:rsid w:val="2FF16DA8"/>
    <w:rsid w:val="2FF417E8"/>
    <w:rsid w:val="2FFB669D"/>
    <w:rsid w:val="2FFD5337"/>
    <w:rsid w:val="302723B3"/>
    <w:rsid w:val="30407328"/>
    <w:rsid w:val="306F237E"/>
    <w:rsid w:val="307A0735"/>
    <w:rsid w:val="308E41E1"/>
    <w:rsid w:val="309335A5"/>
    <w:rsid w:val="30977539"/>
    <w:rsid w:val="309A0123"/>
    <w:rsid w:val="30AA08EF"/>
    <w:rsid w:val="30D047F9"/>
    <w:rsid w:val="30E26741"/>
    <w:rsid w:val="30F20379"/>
    <w:rsid w:val="310224D9"/>
    <w:rsid w:val="3162252D"/>
    <w:rsid w:val="31646685"/>
    <w:rsid w:val="31C12394"/>
    <w:rsid w:val="31C14142"/>
    <w:rsid w:val="31E87920"/>
    <w:rsid w:val="320209E2"/>
    <w:rsid w:val="321D3A6E"/>
    <w:rsid w:val="3220355E"/>
    <w:rsid w:val="32221084"/>
    <w:rsid w:val="324B20B4"/>
    <w:rsid w:val="327B61AD"/>
    <w:rsid w:val="3295609D"/>
    <w:rsid w:val="329A6E6D"/>
    <w:rsid w:val="32BD2B5B"/>
    <w:rsid w:val="32DB74D3"/>
    <w:rsid w:val="32E04AC4"/>
    <w:rsid w:val="32E620B2"/>
    <w:rsid w:val="32E66C2F"/>
    <w:rsid w:val="32F124A1"/>
    <w:rsid w:val="330B5397"/>
    <w:rsid w:val="33174961"/>
    <w:rsid w:val="332B1B0D"/>
    <w:rsid w:val="332E17A1"/>
    <w:rsid w:val="33517A49"/>
    <w:rsid w:val="33B0678B"/>
    <w:rsid w:val="33B757FC"/>
    <w:rsid w:val="33E228F6"/>
    <w:rsid w:val="33EC5B0F"/>
    <w:rsid w:val="34006CB9"/>
    <w:rsid w:val="340B0B3A"/>
    <w:rsid w:val="3410277D"/>
    <w:rsid w:val="341072EB"/>
    <w:rsid w:val="34190265"/>
    <w:rsid w:val="341D40D4"/>
    <w:rsid w:val="34565015"/>
    <w:rsid w:val="34627E5E"/>
    <w:rsid w:val="346457D0"/>
    <w:rsid w:val="3468685F"/>
    <w:rsid w:val="346F4329"/>
    <w:rsid w:val="34D27D90"/>
    <w:rsid w:val="34D5735F"/>
    <w:rsid w:val="34E56399"/>
    <w:rsid w:val="35226619"/>
    <w:rsid w:val="3538471B"/>
    <w:rsid w:val="353E4427"/>
    <w:rsid w:val="35432CDB"/>
    <w:rsid w:val="35505814"/>
    <w:rsid w:val="35521C81"/>
    <w:rsid w:val="35661288"/>
    <w:rsid w:val="358E6DCF"/>
    <w:rsid w:val="359E4EC6"/>
    <w:rsid w:val="35DB7EC8"/>
    <w:rsid w:val="35ED79AF"/>
    <w:rsid w:val="360F7B72"/>
    <w:rsid w:val="36745C27"/>
    <w:rsid w:val="36914BCE"/>
    <w:rsid w:val="369B31B3"/>
    <w:rsid w:val="36AF6C5F"/>
    <w:rsid w:val="36C5491C"/>
    <w:rsid w:val="36D30B9F"/>
    <w:rsid w:val="36E7464B"/>
    <w:rsid w:val="36EB413B"/>
    <w:rsid w:val="37170B72"/>
    <w:rsid w:val="371D006C"/>
    <w:rsid w:val="37241B74"/>
    <w:rsid w:val="372846AD"/>
    <w:rsid w:val="374905B1"/>
    <w:rsid w:val="37492DD5"/>
    <w:rsid w:val="374C0952"/>
    <w:rsid w:val="375F2433"/>
    <w:rsid w:val="38126A88"/>
    <w:rsid w:val="383604EB"/>
    <w:rsid w:val="383E473E"/>
    <w:rsid w:val="38532982"/>
    <w:rsid w:val="385A0BC9"/>
    <w:rsid w:val="386A5533"/>
    <w:rsid w:val="388A34DF"/>
    <w:rsid w:val="389318C0"/>
    <w:rsid w:val="38EE2DF4"/>
    <w:rsid w:val="39113C01"/>
    <w:rsid w:val="3938603F"/>
    <w:rsid w:val="398B39B3"/>
    <w:rsid w:val="399A3BF6"/>
    <w:rsid w:val="39CF3229"/>
    <w:rsid w:val="39D15BDE"/>
    <w:rsid w:val="39D81775"/>
    <w:rsid w:val="39FC5500"/>
    <w:rsid w:val="3A053765"/>
    <w:rsid w:val="3A2C1624"/>
    <w:rsid w:val="3A333900"/>
    <w:rsid w:val="3A45188C"/>
    <w:rsid w:val="3A4C0EC0"/>
    <w:rsid w:val="3A5336D6"/>
    <w:rsid w:val="3A573895"/>
    <w:rsid w:val="3A754A34"/>
    <w:rsid w:val="3A8E048D"/>
    <w:rsid w:val="3AE23E47"/>
    <w:rsid w:val="3AFD61EB"/>
    <w:rsid w:val="3B097D0D"/>
    <w:rsid w:val="3B3262B7"/>
    <w:rsid w:val="3B4D0F2E"/>
    <w:rsid w:val="3B553E1B"/>
    <w:rsid w:val="3B936B6B"/>
    <w:rsid w:val="3B9963A2"/>
    <w:rsid w:val="3B9C1EA7"/>
    <w:rsid w:val="3BC243F6"/>
    <w:rsid w:val="3BCC5A23"/>
    <w:rsid w:val="3BF4570A"/>
    <w:rsid w:val="3C0435A9"/>
    <w:rsid w:val="3C2B3D5D"/>
    <w:rsid w:val="3C2E0626"/>
    <w:rsid w:val="3C302DB0"/>
    <w:rsid w:val="3C4165AB"/>
    <w:rsid w:val="3C4D705B"/>
    <w:rsid w:val="3C4E02AC"/>
    <w:rsid w:val="3C667765"/>
    <w:rsid w:val="3C842AC8"/>
    <w:rsid w:val="3C8D7A42"/>
    <w:rsid w:val="3CC64D02"/>
    <w:rsid w:val="3CD84C77"/>
    <w:rsid w:val="3D1B5B64"/>
    <w:rsid w:val="3D224E5C"/>
    <w:rsid w:val="3D2739F3"/>
    <w:rsid w:val="3D2F28E1"/>
    <w:rsid w:val="3D465992"/>
    <w:rsid w:val="3D505607"/>
    <w:rsid w:val="3D840E45"/>
    <w:rsid w:val="3DA05553"/>
    <w:rsid w:val="3DA46DF1"/>
    <w:rsid w:val="3DD53F86"/>
    <w:rsid w:val="3DD57961"/>
    <w:rsid w:val="3DE43692"/>
    <w:rsid w:val="3DF15DAF"/>
    <w:rsid w:val="3DF77BF4"/>
    <w:rsid w:val="3DFF3D52"/>
    <w:rsid w:val="3E025F40"/>
    <w:rsid w:val="3E0A6337"/>
    <w:rsid w:val="3E0E1DF6"/>
    <w:rsid w:val="3E157A51"/>
    <w:rsid w:val="3E2B62CD"/>
    <w:rsid w:val="3E330175"/>
    <w:rsid w:val="3E46434D"/>
    <w:rsid w:val="3E986A8B"/>
    <w:rsid w:val="3EA1575B"/>
    <w:rsid w:val="3EB124D9"/>
    <w:rsid w:val="3EE7211C"/>
    <w:rsid w:val="3F125391"/>
    <w:rsid w:val="3F3F3C49"/>
    <w:rsid w:val="3F4C44A0"/>
    <w:rsid w:val="3F6C393F"/>
    <w:rsid w:val="3F6D1FD3"/>
    <w:rsid w:val="400718BA"/>
    <w:rsid w:val="400A5DFF"/>
    <w:rsid w:val="405676AD"/>
    <w:rsid w:val="40816268"/>
    <w:rsid w:val="40922673"/>
    <w:rsid w:val="40A314C0"/>
    <w:rsid w:val="40AA4DDC"/>
    <w:rsid w:val="40D56CD4"/>
    <w:rsid w:val="41076340"/>
    <w:rsid w:val="41087697"/>
    <w:rsid w:val="410F0A26"/>
    <w:rsid w:val="41144E97"/>
    <w:rsid w:val="412C15F9"/>
    <w:rsid w:val="414C1C7A"/>
    <w:rsid w:val="41590C35"/>
    <w:rsid w:val="41626F4C"/>
    <w:rsid w:val="41962EF5"/>
    <w:rsid w:val="41CF4659"/>
    <w:rsid w:val="41DD08F9"/>
    <w:rsid w:val="42025DE2"/>
    <w:rsid w:val="42051E29"/>
    <w:rsid w:val="42075BA1"/>
    <w:rsid w:val="429E4C1C"/>
    <w:rsid w:val="42A12DE0"/>
    <w:rsid w:val="42AF665F"/>
    <w:rsid w:val="42D4082A"/>
    <w:rsid w:val="42E859D2"/>
    <w:rsid w:val="43137992"/>
    <w:rsid w:val="432B0273"/>
    <w:rsid w:val="43996145"/>
    <w:rsid w:val="43A6090A"/>
    <w:rsid w:val="43A72658"/>
    <w:rsid w:val="43AE3B24"/>
    <w:rsid w:val="43B9111D"/>
    <w:rsid w:val="43C57AC2"/>
    <w:rsid w:val="43EA79BE"/>
    <w:rsid w:val="440A7BCA"/>
    <w:rsid w:val="442F13DF"/>
    <w:rsid w:val="44550564"/>
    <w:rsid w:val="44696E13"/>
    <w:rsid w:val="446A2417"/>
    <w:rsid w:val="448148C6"/>
    <w:rsid w:val="449E2D2B"/>
    <w:rsid w:val="44A92F3F"/>
    <w:rsid w:val="44B1547A"/>
    <w:rsid w:val="44C53E38"/>
    <w:rsid w:val="44F208A0"/>
    <w:rsid w:val="44F658AC"/>
    <w:rsid w:val="45240818"/>
    <w:rsid w:val="45303F4B"/>
    <w:rsid w:val="453E5D7D"/>
    <w:rsid w:val="454659B0"/>
    <w:rsid w:val="45522659"/>
    <w:rsid w:val="455C3A1D"/>
    <w:rsid w:val="4568104C"/>
    <w:rsid w:val="458614D2"/>
    <w:rsid w:val="45C1250B"/>
    <w:rsid w:val="45DD45C5"/>
    <w:rsid w:val="45E33380"/>
    <w:rsid w:val="45F14061"/>
    <w:rsid w:val="4605503B"/>
    <w:rsid w:val="46207231"/>
    <w:rsid w:val="46256F3D"/>
    <w:rsid w:val="462F56C6"/>
    <w:rsid w:val="4650751B"/>
    <w:rsid w:val="4651388E"/>
    <w:rsid w:val="465B03CA"/>
    <w:rsid w:val="465F41FD"/>
    <w:rsid w:val="468477C0"/>
    <w:rsid w:val="46916381"/>
    <w:rsid w:val="46AA306B"/>
    <w:rsid w:val="46B8390E"/>
    <w:rsid w:val="46B972B8"/>
    <w:rsid w:val="46D70238"/>
    <w:rsid w:val="46FF3719"/>
    <w:rsid w:val="4723085A"/>
    <w:rsid w:val="47290367"/>
    <w:rsid w:val="47A81BD4"/>
    <w:rsid w:val="47AE1697"/>
    <w:rsid w:val="47B408ED"/>
    <w:rsid w:val="47CA03F9"/>
    <w:rsid w:val="47CE2077"/>
    <w:rsid w:val="47D40500"/>
    <w:rsid w:val="47E04ECA"/>
    <w:rsid w:val="47F70466"/>
    <w:rsid w:val="4800556C"/>
    <w:rsid w:val="483D6769"/>
    <w:rsid w:val="48401E0D"/>
    <w:rsid w:val="48587156"/>
    <w:rsid w:val="488C32A4"/>
    <w:rsid w:val="48DA36FB"/>
    <w:rsid w:val="48E34937"/>
    <w:rsid w:val="48E94991"/>
    <w:rsid w:val="48EB1D78"/>
    <w:rsid w:val="48FF1D0A"/>
    <w:rsid w:val="49064E04"/>
    <w:rsid w:val="4909680A"/>
    <w:rsid w:val="492642D9"/>
    <w:rsid w:val="4932784F"/>
    <w:rsid w:val="49396F88"/>
    <w:rsid w:val="494E2307"/>
    <w:rsid w:val="495823B4"/>
    <w:rsid w:val="495B7EB9"/>
    <w:rsid w:val="495E2F5A"/>
    <w:rsid w:val="496545EB"/>
    <w:rsid w:val="496D4E83"/>
    <w:rsid w:val="497769C7"/>
    <w:rsid w:val="4979184B"/>
    <w:rsid w:val="4982744E"/>
    <w:rsid w:val="49A10689"/>
    <w:rsid w:val="49AB775A"/>
    <w:rsid w:val="49B26D3A"/>
    <w:rsid w:val="49C34E39"/>
    <w:rsid w:val="49D17BC0"/>
    <w:rsid w:val="49E44F5F"/>
    <w:rsid w:val="49FA4BDE"/>
    <w:rsid w:val="4A046947"/>
    <w:rsid w:val="4A5A4C2D"/>
    <w:rsid w:val="4A634984"/>
    <w:rsid w:val="4A662729"/>
    <w:rsid w:val="4A7F4E6E"/>
    <w:rsid w:val="4A9B332A"/>
    <w:rsid w:val="4AA03C26"/>
    <w:rsid w:val="4ACC3E2B"/>
    <w:rsid w:val="4ADB5E1D"/>
    <w:rsid w:val="4AF313B8"/>
    <w:rsid w:val="4B3A57B3"/>
    <w:rsid w:val="4B516279"/>
    <w:rsid w:val="4B517E8D"/>
    <w:rsid w:val="4B674448"/>
    <w:rsid w:val="4B6B1A3E"/>
    <w:rsid w:val="4B6E01D6"/>
    <w:rsid w:val="4B7974B1"/>
    <w:rsid w:val="4BA2545A"/>
    <w:rsid w:val="4BA32DDE"/>
    <w:rsid w:val="4BA52858"/>
    <w:rsid w:val="4BB629A1"/>
    <w:rsid w:val="4BCD39B7"/>
    <w:rsid w:val="4BD25472"/>
    <w:rsid w:val="4BEE3220"/>
    <w:rsid w:val="4C03387D"/>
    <w:rsid w:val="4C5D79F9"/>
    <w:rsid w:val="4C845B43"/>
    <w:rsid w:val="4C933DE7"/>
    <w:rsid w:val="4C9679FC"/>
    <w:rsid w:val="4C9B1D07"/>
    <w:rsid w:val="4C9C70A0"/>
    <w:rsid w:val="4CA1093F"/>
    <w:rsid w:val="4CC76658"/>
    <w:rsid w:val="4CD230ED"/>
    <w:rsid w:val="4D467EC5"/>
    <w:rsid w:val="4D4B1038"/>
    <w:rsid w:val="4D583754"/>
    <w:rsid w:val="4D637EDE"/>
    <w:rsid w:val="4D732EA2"/>
    <w:rsid w:val="4D8D15C7"/>
    <w:rsid w:val="4D9C4A8E"/>
    <w:rsid w:val="4DB91E56"/>
    <w:rsid w:val="4DCA5A2D"/>
    <w:rsid w:val="4DEE6FC2"/>
    <w:rsid w:val="4E01203E"/>
    <w:rsid w:val="4E035D32"/>
    <w:rsid w:val="4E2121D4"/>
    <w:rsid w:val="4E2952BE"/>
    <w:rsid w:val="4E307622"/>
    <w:rsid w:val="4E5403C0"/>
    <w:rsid w:val="4ED4505D"/>
    <w:rsid w:val="4EDF644C"/>
    <w:rsid w:val="4EE679CA"/>
    <w:rsid w:val="4EFB083B"/>
    <w:rsid w:val="4F2766C7"/>
    <w:rsid w:val="4F323574"/>
    <w:rsid w:val="4F7B544A"/>
    <w:rsid w:val="4F843876"/>
    <w:rsid w:val="4FD51C4E"/>
    <w:rsid w:val="4FD86E1E"/>
    <w:rsid w:val="4FDA48F5"/>
    <w:rsid w:val="501C7A49"/>
    <w:rsid w:val="50566476"/>
    <w:rsid w:val="505A10B8"/>
    <w:rsid w:val="507A1C34"/>
    <w:rsid w:val="508A7977"/>
    <w:rsid w:val="50C25AB5"/>
    <w:rsid w:val="50CF33D1"/>
    <w:rsid w:val="50DB26D2"/>
    <w:rsid w:val="50F815B1"/>
    <w:rsid w:val="50FC7939"/>
    <w:rsid w:val="51053BF3"/>
    <w:rsid w:val="51214B5E"/>
    <w:rsid w:val="5124051D"/>
    <w:rsid w:val="51330FBE"/>
    <w:rsid w:val="513A1AEF"/>
    <w:rsid w:val="5157440A"/>
    <w:rsid w:val="51673F9D"/>
    <w:rsid w:val="51687D00"/>
    <w:rsid w:val="51705511"/>
    <w:rsid w:val="5189065F"/>
    <w:rsid w:val="51C969CF"/>
    <w:rsid w:val="51D76F3B"/>
    <w:rsid w:val="51F9364B"/>
    <w:rsid w:val="520613A4"/>
    <w:rsid w:val="52081CB8"/>
    <w:rsid w:val="5219192F"/>
    <w:rsid w:val="52495D62"/>
    <w:rsid w:val="526B217C"/>
    <w:rsid w:val="526C65C1"/>
    <w:rsid w:val="52701540"/>
    <w:rsid w:val="529C40E3"/>
    <w:rsid w:val="529F5982"/>
    <w:rsid w:val="52A01E26"/>
    <w:rsid w:val="52C378C2"/>
    <w:rsid w:val="52D22499"/>
    <w:rsid w:val="52D24FFD"/>
    <w:rsid w:val="52D4387D"/>
    <w:rsid w:val="53035F10"/>
    <w:rsid w:val="532365B3"/>
    <w:rsid w:val="533A7325"/>
    <w:rsid w:val="53426A39"/>
    <w:rsid w:val="535C48C4"/>
    <w:rsid w:val="539A6875"/>
    <w:rsid w:val="53CD779F"/>
    <w:rsid w:val="53E2646E"/>
    <w:rsid w:val="53E915AA"/>
    <w:rsid w:val="53EB13E0"/>
    <w:rsid w:val="53F12621"/>
    <w:rsid w:val="54033DF7"/>
    <w:rsid w:val="54091C4C"/>
    <w:rsid w:val="544B4570"/>
    <w:rsid w:val="544C621E"/>
    <w:rsid w:val="547E3F73"/>
    <w:rsid w:val="549B0E72"/>
    <w:rsid w:val="54AC5365"/>
    <w:rsid w:val="550307F8"/>
    <w:rsid w:val="554337D0"/>
    <w:rsid w:val="557E1613"/>
    <w:rsid w:val="55815A95"/>
    <w:rsid w:val="55882160"/>
    <w:rsid w:val="55A82B8B"/>
    <w:rsid w:val="55C61474"/>
    <w:rsid w:val="55D45782"/>
    <w:rsid w:val="55D63DB0"/>
    <w:rsid w:val="55DB4F23"/>
    <w:rsid w:val="55EF58BD"/>
    <w:rsid w:val="55EF6CC5"/>
    <w:rsid w:val="55F04E72"/>
    <w:rsid w:val="562763BA"/>
    <w:rsid w:val="56504935"/>
    <w:rsid w:val="565F7902"/>
    <w:rsid w:val="569150B7"/>
    <w:rsid w:val="56946C5F"/>
    <w:rsid w:val="56D137F7"/>
    <w:rsid w:val="56D7567C"/>
    <w:rsid w:val="56EF1B3E"/>
    <w:rsid w:val="571E5A0F"/>
    <w:rsid w:val="57266090"/>
    <w:rsid w:val="572B3C88"/>
    <w:rsid w:val="5759608A"/>
    <w:rsid w:val="575C5ED5"/>
    <w:rsid w:val="579161E1"/>
    <w:rsid w:val="579B2BBB"/>
    <w:rsid w:val="57C751E6"/>
    <w:rsid w:val="57D062CE"/>
    <w:rsid w:val="57DF519E"/>
    <w:rsid w:val="57E27D11"/>
    <w:rsid w:val="57FB365A"/>
    <w:rsid w:val="57FF082D"/>
    <w:rsid w:val="581125D0"/>
    <w:rsid w:val="5842572D"/>
    <w:rsid w:val="584D6F6A"/>
    <w:rsid w:val="584F3614"/>
    <w:rsid w:val="5857335D"/>
    <w:rsid w:val="585E6645"/>
    <w:rsid w:val="58607961"/>
    <w:rsid w:val="58610F83"/>
    <w:rsid w:val="586D6C73"/>
    <w:rsid w:val="58814FFF"/>
    <w:rsid w:val="58912711"/>
    <w:rsid w:val="589B08F6"/>
    <w:rsid w:val="589D481C"/>
    <w:rsid w:val="58A350A0"/>
    <w:rsid w:val="58D324F0"/>
    <w:rsid w:val="58FB256B"/>
    <w:rsid w:val="590D25DA"/>
    <w:rsid w:val="59101387"/>
    <w:rsid w:val="591C39E7"/>
    <w:rsid w:val="5939268C"/>
    <w:rsid w:val="596031A4"/>
    <w:rsid w:val="59695F63"/>
    <w:rsid w:val="59771406"/>
    <w:rsid w:val="599D5C82"/>
    <w:rsid w:val="59A541C5"/>
    <w:rsid w:val="59A71CEC"/>
    <w:rsid w:val="59E8386E"/>
    <w:rsid w:val="59ED3476"/>
    <w:rsid w:val="5A1D1D01"/>
    <w:rsid w:val="5A276988"/>
    <w:rsid w:val="5A2F1CE1"/>
    <w:rsid w:val="5A6417AE"/>
    <w:rsid w:val="5A756485"/>
    <w:rsid w:val="5A7D0C9E"/>
    <w:rsid w:val="5A820063"/>
    <w:rsid w:val="5A8738CB"/>
    <w:rsid w:val="5AE42C25"/>
    <w:rsid w:val="5AE44879"/>
    <w:rsid w:val="5B3D1B90"/>
    <w:rsid w:val="5B6B2A94"/>
    <w:rsid w:val="5BA8278F"/>
    <w:rsid w:val="5BB568FC"/>
    <w:rsid w:val="5BC57438"/>
    <w:rsid w:val="5BCA162A"/>
    <w:rsid w:val="5BCB3FDF"/>
    <w:rsid w:val="5BEF2455"/>
    <w:rsid w:val="5BFD31A6"/>
    <w:rsid w:val="5C1860FA"/>
    <w:rsid w:val="5C2018E1"/>
    <w:rsid w:val="5C390BF5"/>
    <w:rsid w:val="5C4452F6"/>
    <w:rsid w:val="5C6344BD"/>
    <w:rsid w:val="5C6C0FCA"/>
    <w:rsid w:val="5C7560D1"/>
    <w:rsid w:val="5C8F6A67"/>
    <w:rsid w:val="5CA46B54"/>
    <w:rsid w:val="5CA50586"/>
    <w:rsid w:val="5CA95D7B"/>
    <w:rsid w:val="5CC051CE"/>
    <w:rsid w:val="5CCE57E1"/>
    <w:rsid w:val="5CCF78C3"/>
    <w:rsid w:val="5D16772F"/>
    <w:rsid w:val="5D381594"/>
    <w:rsid w:val="5D5303C1"/>
    <w:rsid w:val="5DC56BE4"/>
    <w:rsid w:val="5DD15589"/>
    <w:rsid w:val="5DE3706A"/>
    <w:rsid w:val="5DEB0795"/>
    <w:rsid w:val="5E0D40E7"/>
    <w:rsid w:val="5E361890"/>
    <w:rsid w:val="5E383B20"/>
    <w:rsid w:val="5E411C3A"/>
    <w:rsid w:val="5E46260B"/>
    <w:rsid w:val="5E7742FC"/>
    <w:rsid w:val="5E895E64"/>
    <w:rsid w:val="5EA20CD3"/>
    <w:rsid w:val="5EA97EF5"/>
    <w:rsid w:val="5EAA549F"/>
    <w:rsid w:val="5EBF4584"/>
    <w:rsid w:val="5ED27D92"/>
    <w:rsid w:val="5EDA451E"/>
    <w:rsid w:val="5EDB41E5"/>
    <w:rsid w:val="5EE44E48"/>
    <w:rsid w:val="5F0F3E9E"/>
    <w:rsid w:val="5F28567D"/>
    <w:rsid w:val="5F6366B5"/>
    <w:rsid w:val="5F6F5040"/>
    <w:rsid w:val="5F7F7267"/>
    <w:rsid w:val="5FB213EA"/>
    <w:rsid w:val="5FCD3F37"/>
    <w:rsid w:val="5FCF78A6"/>
    <w:rsid w:val="5FD53B97"/>
    <w:rsid w:val="5FE10357"/>
    <w:rsid w:val="5FE94CE8"/>
    <w:rsid w:val="5FEA2AFB"/>
    <w:rsid w:val="5FF25463"/>
    <w:rsid w:val="601220F3"/>
    <w:rsid w:val="602A0F80"/>
    <w:rsid w:val="602A7961"/>
    <w:rsid w:val="60463DE4"/>
    <w:rsid w:val="606F1089"/>
    <w:rsid w:val="607466A0"/>
    <w:rsid w:val="609B016F"/>
    <w:rsid w:val="60B115FD"/>
    <w:rsid w:val="60B62814"/>
    <w:rsid w:val="61330309"/>
    <w:rsid w:val="613F0A5C"/>
    <w:rsid w:val="61505198"/>
    <w:rsid w:val="6166248C"/>
    <w:rsid w:val="61700C15"/>
    <w:rsid w:val="617F6060"/>
    <w:rsid w:val="61A644F9"/>
    <w:rsid w:val="61BB3818"/>
    <w:rsid w:val="61C6499E"/>
    <w:rsid w:val="61C64CD9"/>
    <w:rsid w:val="61DA7DBD"/>
    <w:rsid w:val="61F32F79"/>
    <w:rsid w:val="61F7342B"/>
    <w:rsid w:val="621C3211"/>
    <w:rsid w:val="623D61A5"/>
    <w:rsid w:val="62516C98"/>
    <w:rsid w:val="626A066B"/>
    <w:rsid w:val="62DD22DA"/>
    <w:rsid w:val="63135C45"/>
    <w:rsid w:val="633A7108"/>
    <w:rsid w:val="63663070"/>
    <w:rsid w:val="63770981"/>
    <w:rsid w:val="63CC234F"/>
    <w:rsid w:val="63D3192F"/>
    <w:rsid w:val="63DD32FF"/>
    <w:rsid w:val="63F91396"/>
    <w:rsid w:val="63FC47E8"/>
    <w:rsid w:val="640C549F"/>
    <w:rsid w:val="64137F7D"/>
    <w:rsid w:val="64410F8F"/>
    <w:rsid w:val="64654783"/>
    <w:rsid w:val="64A37553"/>
    <w:rsid w:val="64B653F3"/>
    <w:rsid w:val="64DA3276"/>
    <w:rsid w:val="65272ADE"/>
    <w:rsid w:val="653D0A91"/>
    <w:rsid w:val="653F56B9"/>
    <w:rsid w:val="654725D5"/>
    <w:rsid w:val="65742EC6"/>
    <w:rsid w:val="658F7C9A"/>
    <w:rsid w:val="65C47781"/>
    <w:rsid w:val="65E5220A"/>
    <w:rsid w:val="65E9543A"/>
    <w:rsid w:val="65EB2CDF"/>
    <w:rsid w:val="65F91108"/>
    <w:rsid w:val="661B2398"/>
    <w:rsid w:val="66696379"/>
    <w:rsid w:val="666D606B"/>
    <w:rsid w:val="666F3B91"/>
    <w:rsid w:val="66790CE1"/>
    <w:rsid w:val="66AB26EF"/>
    <w:rsid w:val="66E36750"/>
    <w:rsid w:val="66F9345B"/>
    <w:rsid w:val="66FB3677"/>
    <w:rsid w:val="67080073"/>
    <w:rsid w:val="67166649"/>
    <w:rsid w:val="671C3890"/>
    <w:rsid w:val="671D4CBB"/>
    <w:rsid w:val="67380427"/>
    <w:rsid w:val="6753319D"/>
    <w:rsid w:val="675D1C3B"/>
    <w:rsid w:val="677671A1"/>
    <w:rsid w:val="67862898"/>
    <w:rsid w:val="679A5CB3"/>
    <w:rsid w:val="67D732ED"/>
    <w:rsid w:val="67E660D5"/>
    <w:rsid w:val="68047724"/>
    <w:rsid w:val="680F6E75"/>
    <w:rsid w:val="682B0A94"/>
    <w:rsid w:val="683706DE"/>
    <w:rsid w:val="685F3791"/>
    <w:rsid w:val="686314D3"/>
    <w:rsid w:val="686A7D6C"/>
    <w:rsid w:val="68743105"/>
    <w:rsid w:val="68767AAB"/>
    <w:rsid w:val="68A851D6"/>
    <w:rsid w:val="68BE36F5"/>
    <w:rsid w:val="68D5723F"/>
    <w:rsid w:val="69083E29"/>
    <w:rsid w:val="691C02BB"/>
    <w:rsid w:val="6933534A"/>
    <w:rsid w:val="69440AFB"/>
    <w:rsid w:val="694E3F32"/>
    <w:rsid w:val="697D3221"/>
    <w:rsid w:val="69A71894"/>
    <w:rsid w:val="69B4116D"/>
    <w:rsid w:val="69CA3513"/>
    <w:rsid w:val="69CC7773"/>
    <w:rsid w:val="69CF7890"/>
    <w:rsid w:val="69E228CC"/>
    <w:rsid w:val="69F06D97"/>
    <w:rsid w:val="69F83BAB"/>
    <w:rsid w:val="6A1D4FC2"/>
    <w:rsid w:val="6A2473CB"/>
    <w:rsid w:val="6A38210A"/>
    <w:rsid w:val="6A4964A7"/>
    <w:rsid w:val="6A787330"/>
    <w:rsid w:val="6A7B5CBD"/>
    <w:rsid w:val="6A8B7035"/>
    <w:rsid w:val="6AB86D8B"/>
    <w:rsid w:val="6ABC311D"/>
    <w:rsid w:val="6AF02DC7"/>
    <w:rsid w:val="6B0D1BCA"/>
    <w:rsid w:val="6B2511E9"/>
    <w:rsid w:val="6B4A697B"/>
    <w:rsid w:val="6B6A697F"/>
    <w:rsid w:val="6B8005EE"/>
    <w:rsid w:val="6B831CE0"/>
    <w:rsid w:val="6BC92154"/>
    <w:rsid w:val="6BE6305A"/>
    <w:rsid w:val="6C3423CB"/>
    <w:rsid w:val="6C6B6BA9"/>
    <w:rsid w:val="6CC10EBE"/>
    <w:rsid w:val="6CD54D1F"/>
    <w:rsid w:val="6CF13155"/>
    <w:rsid w:val="6D28677B"/>
    <w:rsid w:val="6D330967"/>
    <w:rsid w:val="6D5C5811"/>
    <w:rsid w:val="6D910891"/>
    <w:rsid w:val="6DAE1443"/>
    <w:rsid w:val="6DD30EA9"/>
    <w:rsid w:val="6DDD5884"/>
    <w:rsid w:val="6DE50C87"/>
    <w:rsid w:val="6E05720F"/>
    <w:rsid w:val="6E081248"/>
    <w:rsid w:val="6E2E0082"/>
    <w:rsid w:val="6E2F5C2F"/>
    <w:rsid w:val="6E3F466A"/>
    <w:rsid w:val="6E8A2A6C"/>
    <w:rsid w:val="6E8B04A5"/>
    <w:rsid w:val="6EB42D97"/>
    <w:rsid w:val="6EBC53D5"/>
    <w:rsid w:val="6EC12F5A"/>
    <w:rsid w:val="6EE33CD7"/>
    <w:rsid w:val="6EEB62D7"/>
    <w:rsid w:val="6EF451A3"/>
    <w:rsid w:val="6EF94940"/>
    <w:rsid w:val="6F042906"/>
    <w:rsid w:val="6F101C89"/>
    <w:rsid w:val="6F4D336D"/>
    <w:rsid w:val="6F822FCB"/>
    <w:rsid w:val="6F8748CD"/>
    <w:rsid w:val="6FB645DF"/>
    <w:rsid w:val="6FBA385D"/>
    <w:rsid w:val="6FED18A3"/>
    <w:rsid w:val="6FF60DB7"/>
    <w:rsid w:val="6FFB46E7"/>
    <w:rsid w:val="70757FF6"/>
    <w:rsid w:val="707F2C23"/>
    <w:rsid w:val="7093668F"/>
    <w:rsid w:val="70941AB1"/>
    <w:rsid w:val="70A72179"/>
    <w:rsid w:val="70BC2824"/>
    <w:rsid w:val="70D95E1A"/>
    <w:rsid w:val="70DA35B3"/>
    <w:rsid w:val="70E60EF4"/>
    <w:rsid w:val="70F7434E"/>
    <w:rsid w:val="710870BC"/>
    <w:rsid w:val="710B6BAC"/>
    <w:rsid w:val="713C1547"/>
    <w:rsid w:val="713F6856"/>
    <w:rsid w:val="71447F8E"/>
    <w:rsid w:val="715C7E98"/>
    <w:rsid w:val="715F6AFF"/>
    <w:rsid w:val="717C3606"/>
    <w:rsid w:val="71926B20"/>
    <w:rsid w:val="719B30AE"/>
    <w:rsid w:val="71A11DAE"/>
    <w:rsid w:val="71B11502"/>
    <w:rsid w:val="71B515E5"/>
    <w:rsid w:val="71CE2F7E"/>
    <w:rsid w:val="71E02E6B"/>
    <w:rsid w:val="722515A8"/>
    <w:rsid w:val="72270953"/>
    <w:rsid w:val="7238577F"/>
    <w:rsid w:val="72441D4E"/>
    <w:rsid w:val="724A5964"/>
    <w:rsid w:val="7292577B"/>
    <w:rsid w:val="72DF3089"/>
    <w:rsid w:val="73191C23"/>
    <w:rsid w:val="733C4DFB"/>
    <w:rsid w:val="73557654"/>
    <w:rsid w:val="73593BFF"/>
    <w:rsid w:val="735C2EB0"/>
    <w:rsid w:val="73836CC6"/>
    <w:rsid w:val="738D1AFA"/>
    <w:rsid w:val="73922C6D"/>
    <w:rsid w:val="739A5FC5"/>
    <w:rsid w:val="73B70925"/>
    <w:rsid w:val="73BE3A62"/>
    <w:rsid w:val="73C117A4"/>
    <w:rsid w:val="73CE3F41"/>
    <w:rsid w:val="73F41B79"/>
    <w:rsid w:val="73F73200"/>
    <w:rsid w:val="73FC5A68"/>
    <w:rsid w:val="740A6CA7"/>
    <w:rsid w:val="74115A62"/>
    <w:rsid w:val="74491A05"/>
    <w:rsid w:val="74602D6B"/>
    <w:rsid w:val="74624D35"/>
    <w:rsid w:val="748D6FDC"/>
    <w:rsid w:val="749D7374"/>
    <w:rsid w:val="749D7B1B"/>
    <w:rsid w:val="74B86703"/>
    <w:rsid w:val="74EE481B"/>
    <w:rsid w:val="74F636CF"/>
    <w:rsid w:val="74FA4327"/>
    <w:rsid w:val="751F3FA9"/>
    <w:rsid w:val="75265D63"/>
    <w:rsid w:val="752B3379"/>
    <w:rsid w:val="754601B3"/>
    <w:rsid w:val="756F149B"/>
    <w:rsid w:val="75884D2B"/>
    <w:rsid w:val="75C428F8"/>
    <w:rsid w:val="75D21372"/>
    <w:rsid w:val="75E60800"/>
    <w:rsid w:val="75F61BD9"/>
    <w:rsid w:val="75FA0863"/>
    <w:rsid w:val="76094B8F"/>
    <w:rsid w:val="762878B8"/>
    <w:rsid w:val="7639091A"/>
    <w:rsid w:val="765C5CDC"/>
    <w:rsid w:val="766E1CDA"/>
    <w:rsid w:val="76B949B4"/>
    <w:rsid w:val="76CA4E14"/>
    <w:rsid w:val="770E541F"/>
    <w:rsid w:val="77133A36"/>
    <w:rsid w:val="7731604D"/>
    <w:rsid w:val="77452016"/>
    <w:rsid w:val="774F17E6"/>
    <w:rsid w:val="774F79E4"/>
    <w:rsid w:val="7783749C"/>
    <w:rsid w:val="779104F2"/>
    <w:rsid w:val="77F91422"/>
    <w:rsid w:val="78331C64"/>
    <w:rsid w:val="783E1615"/>
    <w:rsid w:val="784E34DC"/>
    <w:rsid w:val="784F2E5E"/>
    <w:rsid w:val="788D6EF1"/>
    <w:rsid w:val="78945A6D"/>
    <w:rsid w:val="789B17E3"/>
    <w:rsid w:val="78A21BA4"/>
    <w:rsid w:val="78A3591C"/>
    <w:rsid w:val="78B410C4"/>
    <w:rsid w:val="78B4296B"/>
    <w:rsid w:val="78B528D0"/>
    <w:rsid w:val="78C55892"/>
    <w:rsid w:val="78CE0B7F"/>
    <w:rsid w:val="78EB6FA2"/>
    <w:rsid w:val="78EC1071"/>
    <w:rsid w:val="78F95093"/>
    <w:rsid w:val="79136C1F"/>
    <w:rsid w:val="79144124"/>
    <w:rsid w:val="79274F6B"/>
    <w:rsid w:val="79330A4E"/>
    <w:rsid w:val="796E5F2A"/>
    <w:rsid w:val="797C25EE"/>
    <w:rsid w:val="79876FEC"/>
    <w:rsid w:val="79C808B4"/>
    <w:rsid w:val="79CD6DED"/>
    <w:rsid w:val="79E61F64"/>
    <w:rsid w:val="79F521A7"/>
    <w:rsid w:val="79F66E5F"/>
    <w:rsid w:val="7A0027B8"/>
    <w:rsid w:val="7A0128FA"/>
    <w:rsid w:val="7A0529C9"/>
    <w:rsid w:val="7A131004"/>
    <w:rsid w:val="7A3D5A83"/>
    <w:rsid w:val="7A53236B"/>
    <w:rsid w:val="7A9C7C73"/>
    <w:rsid w:val="7AB239BF"/>
    <w:rsid w:val="7AD93877"/>
    <w:rsid w:val="7AD96385"/>
    <w:rsid w:val="7B207F5A"/>
    <w:rsid w:val="7B446F42"/>
    <w:rsid w:val="7B447241"/>
    <w:rsid w:val="7B4C229B"/>
    <w:rsid w:val="7B5353D8"/>
    <w:rsid w:val="7B65268C"/>
    <w:rsid w:val="7B6E3FBF"/>
    <w:rsid w:val="7B767318"/>
    <w:rsid w:val="7B95779E"/>
    <w:rsid w:val="7B9F686F"/>
    <w:rsid w:val="7BBD0AA3"/>
    <w:rsid w:val="7BC736D0"/>
    <w:rsid w:val="7BDF5F32"/>
    <w:rsid w:val="7BE84F99"/>
    <w:rsid w:val="7BF21913"/>
    <w:rsid w:val="7BFD5343"/>
    <w:rsid w:val="7C26573C"/>
    <w:rsid w:val="7C324FED"/>
    <w:rsid w:val="7C907F65"/>
    <w:rsid w:val="7C975798"/>
    <w:rsid w:val="7CA24F5E"/>
    <w:rsid w:val="7CA67789"/>
    <w:rsid w:val="7CA75FAF"/>
    <w:rsid w:val="7CB1577F"/>
    <w:rsid w:val="7CBD5AC7"/>
    <w:rsid w:val="7CCD7B32"/>
    <w:rsid w:val="7CF84488"/>
    <w:rsid w:val="7D080BC9"/>
    <w:rsid w:val="7D3532C8"/>
    <w:rsid w:val="7D4C6582"/>
    <w:rsid w:val="7D5D44CB"/>
    <w:rsid w:val="7D6438CC"/>
    <w:rsid w:val="7D6643ED"/>
    <w:rsid w:val="7D867CFE"/>
    <w:rsid w:val="7D9615AC"/>
    <w:rsid w:val="7D9D2470"/>
    <w:rsid w:val="7D9D6DDE"/>
    <w:rsid w:val="7DBF639F"/>
    <w:rsid w:val="7DC26844"/>
    <w:rsid w:val="7DF3507B"/>
    <w:rsid w:val="7E0276C5"/>
    <w:rsid w:val="7E0278DE"/>
    <w:rsid w:val="7E194FB9"/>
    <w:rsid w:val="7E223CD1"/>
    <w:rsid w:val="7E2412AD"/>
    <w:rsid w:val="7E572184"/>
    <w:rsid w:val="7E576F8D"/>
    <w:rsid w:val="7E5C10A3"/>
    <w:rsid w:val="7E924469"/>
    <w:rsid w:val="7ED02E18"/>
    <w:rsid w:val="7EE54599"/>
    <w:rsid w:val="7EFC5FC4"/>
    <w:rsid w:val="7F2D7CEE"/>
    <w:rsid w:val="7F3A1B4A"/>
    <w:rsid w:val="7F484B27"/>
    <w:rsid w:val="7F9B734D"/>
    <w:rsid w:val="7FA77AA0"/>
    <w:rsid w:val="7FC3060F"/>
    <w:rsid w:val="7FCF6FF7"/>
    <w:rsid w:val="7FD11F99"/>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spacing w:beforeLines="100" w:afterLines="100"/>
      <w:jc w:val="left"/>
      <w:outlineLvl w:val="0"/>
    </w:pPr>
    <w:rPr>
      <w:rFonts w:hint="eastAsia" w:ascii="宋体" w:hAnsi="宋体" w:eastAsia="仿宋"/>
      <w:b/>
      <w:kern w:val="44"/>
      <w:sz w:val="44"/>
      <w:szCs w:val="48"/>
    </w:rPr>
  </w:style>
  <w:style w:type="paragraph" w:styleId="5">
    <w:name w:val="heading 2"/>
    <w:basedOn w:val="1"/>
    <w:next w:val="1"/>
    <w:qFormat/>
    <w:uiPriority w:val="0"/>
    <w:pPr>
      <w:spacing w:line="560" w:lineRule="exact"/>
      <w:jc w:val="left"/>
      <w:outlineLvl w:val="1"/>
    </w:pPr>
    <w:rPr>
      <w:rFonts w:hint="eastAsia" w:ascii="宋体" w:hAnsi="宋体" w:eastAsia="仿宋"/>
      <w:b/>
      <w:kern w:val="0"/>
      <w:sz w:val="32"/>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5"/>
    <w:basedOn w:val="1"/>
    <w:next w:val="1"/>
    <w:qFormat/>
    <w:uiPriority w:val="0"/>
    <w:pPr>
      <w:ind w:left="800" w:leftChars="800"/>
    </w:pPr>
    <w:rPr>
      <w:rFonts w:ascii="Times New Roman" w:hAnsi="Times New Roman"/>
    </w:rPr>
  </w:style>
  <w:style w:type="paragraph" w:styleId="6">
    <w:name w:val="annotation text"/>
    <w:basedOn w:val="1"/>
    <w:qFormat/>
    <w:uiPriority w:val="0"/>
    <w:pPr>
      <w:jc w:val="left"/>
    </w:pPr>
  </w:style>
  <w:style w:type="paragraph" w:styleId="7">
    <w:name w:val="Balloon Text"/>
    <w:basedOn w:val="1"/>
    <w:link w:val="23"/>
    <w:qFormat/>
    <w:uiPriority w:val="0"/>
    <w:rPr>
      <w:sz w:val="18"/>
      <w:szCs w:val="18"/>
    </w:rPr>
  </w:style>
  <w:style w:type="paragraph" w:styleId="8">
    <w:name w:val="footer"/>
    <w:basedOn w:val="1"/>
    <w:next w:val="9"/>
    <w:link w:val="24"/>
    <w:qFormat/>
    <w:uiPriority w:val="99"/>
    <w:pPr>
      <w:tabs>
        <w:tab w:val="center" w:pos="4153"/>
        <w:tab w:val="right" w:pos="8306"/>
      </w:tabs>
      <w:snapToGrid w:val="0"/>
      <w:jc w:val="left"/>
    </w:pPr>
    <w:rPr>
      <w:sz w:val="18"/>
      <w:szCs w:val="18"/>
    </w:rPr>
  </w:style>
  <w:style w:type="paragraph" w:styleId="9">
    <w:name w:val="header"/>
    <w:basedOn w:val="1"/>
    <w:next w:val="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qFormat/>
    <w:uiPriority w:val="99"/>
    <w:rPr>
      <w:rFonts w:cs="Times New Roman"/>
    </w:rPr>
  </w:style>
  <w:style w:type="character" w:styleId="18">
    <w:name w:val="FollowedHyperlink"/>
    <w:basedOn w:val="15"/>
    <w:qFormat/>
    <w:uiPriority w:val="0"/>
    <w:rPr>
      <w:color w:val="800080"/>
      <w:u w:val="none"/>
    </w:rPr>
  </w:style>
  <w:style w:type="character" w:styleId="19">
    <w:name w:val="Emphasis"/>
    <w:basedOn w:val="15"/>
    <w:qFormat/>
    <w:uiPriority w:val="0"/>
    <w:rPr>
      <w:i/>
      <w:iCs/>
    </w:rPr>
  </w:style>
  <w:style w:type="character" w:styleId="20">
    <w:name w:val="Hyperlink"/>
    <w:basedOn w:val="15"/>
    <w:unhideWhenUsed/>
    <w:qFormat/>
    <w:uiPriority w:val="99"/>
    <w:rPr>
      <w:color w:val="0000FF"/>
      <w:u w:val="none"/>
    </w:rPr>
  </w:style>
  <w:style w:type="paragraph" w:customStyle="1" w:styleId="21">
    <w:name w:val="海南化工城正文"/>
    <w:qFormat/>
    <w:uiPriority w:val="0"/>
    <w:pPr>
      <w:widowControl w:val="0"/>
      <w:overflowPunct w:val="0"/>
      <w:topLinePunct/>
      <w:autoSpaceDN w:val="0"/>
      <w:spacing w:line="324" w:lineRule="auto"/>
      <w:ind w:firstLine="480" w:firstLineChars="200"/>
      <w:jc w:val="both"/>
    </w:pPr>
    <w:rPr>
      <w:rFonts w:ascii="宋体" w:hAnsi="宋体" w:eastAsia="仿宋" w:cs="宋体"/>
      <w:spacing w:val="-6"/>
      <w:kern w:val="2"/>
      <w:sz w:val="24"/>
      <w:szCs w:val="20"/>
      <w:lang w:val="en-US" w:eastAsia="zh-CN" w:bidi="ar-SA"/>
    </w:rPr>
  </w:style>
  <w:style w:type="paragraph" w:customStyle="1" w:styleId="22">
    <w:name w:val="Default"/>
    <w:next w:val="1"/>
    <w:qFormat/>
    <w:uiPriority w:val="0"/>
    <w:pPr>
      <w:widowControl w:val="0"/>
      <w:autoSpaceDE w:val="0"/>
      <w:autoSpaceDN w:val="0"/>
      <w:adjustRightInd w:val="0"/>
      <w:spacing w:after="160" w:line="259" w:lineRule="auto"/>
    </w:pPr>
    <w:rPr>
      <w:rFonts w:ascii="Arial Unicode MS" w:hAnsi="Arial Unicode MS" w:eastAsia="Arial Unicode MS" w:cs="Times New Roman"/>
      <w:color w:val="000000"/>
      <w:sz w:val="24"/>
      <w:szCs w:val="22"/>
      <w:lang w:val="en-US" w:eastAsia="zh-CN" w:bidi="ar-SA"/>
    </w:rPr>
  </w:style>
  <w:style w:type="character" w:customStyle="1" w:styleId="23">
    <w:name w:val="批注框文本 Char"/>
    <w:link w:val="7"/>
    <w:qFormat/>
    <w:uiPriority w:val="0"/>
    <w:rPr>
      <w:kern w:val="2"/>
      <w:sz w:val="18"/>
      <w:szCs w:val="18"/>
    </w:rPr>
  </w:style>
  <w:style w:type="character" w:customStyle="1" w:styleId="24">
    <w:name w:val="页脚 Char"/>
    <w:link w:val="8"/>
    <w:qFormat/>
    <w:uiPriority w:val="99"/>
    <w:rPr>
      <w:kern w:val="2"/>
      <w:sz w:val="18"/>
      <w:szCs w:val="18"/>
    </w:rPr>
  </w:style>
  <w:style w:type="character" w:customStyle="1" w:styleId="25">
    <w:name w:val="gwds_nopic1"/>
    <w:basedOn w:val="15"/>
    <w:qFormat/>
    <w:uiPriority w:val="0"/>
  </w:style>
  <w:style w:type="character" w:customStyle="1" w:styleId="26">
    <w:name w:val="gwds_nopic"/>
    <w:basedOn w:val="15"/>
    <w:qFormat/>
    <w:uiPriority w:val="0"/>
  </w:style>
  <w:style w:type="character" w:customStyle="1" w:styleId="27">
    <w:name w:val="gwds_nopic2"/>
    <w:basedOn w:val="15"/>
    <w:qFormat/>
    <w:uiPriority w:val="0"/>
  </w:style>
  <w:style w:type="paragraph" w:customStyle="1" w:styleId="28">
    <w:name w:val="WPSOffice手动目录 1"/>
    <w:qFormat/>
    <w:uiPriority w:val="0"/>
    <w:rPr>
      <w:rFonts w:ascii="Times New Roman" w:hAnsi="Times New Roman" w:eastAsia="宋体" w:cs="Times New Roman"/>
      <w:lang w:val="en-US" w:eastAsia="zh-CN" w:bidi="ar-SA"/>
    </w:rPr>
  </w:style>
  <w:style w:type="paragraph" w:customStyle="1" w:styleId="2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0">
    <w:name w:val="font11"/>
    <w:basedOn w:val="15"/>
    <w:qFormat/>
    <w:uiPriority w:val="0"/>
    <w:rPr>
      <w:rFonts w:hint="eastAsia" w:ascii="宋体" w:hAnsi="宋体" w:eastAsia="宋体" w:cs="宋体"/>
      <w:color w:val="000000"/>
      <w:sz w:val="24"/>
      <w:szCs w:val="24"/>
      <w:u w:val="none"/>
    </w:rPr>
  </w:style>
  <w:style w:type="character" w:customStyle="1" w:styleId="31">
    <w:name w:val="font91"/>
    <w:basedOn w:val="15"/>
    <w:qFormat/>
    <w:uiPriority w:val="0"/>
    <w:rPr>
      <w:rFonts w:ascii="Arial" w:hAnsi="Arial" w:cs="Arial"/>
      <w:color w:val="000000"/>
      <w:sz w:val="24"/>
      <w:szCs w:val="24"/>
      <w:u w:val="none"/>
    </w:rPr>
  </w:style>
  <w:style w:type="character" w:customStyle="1" w:styleId="32">
    <w:name w:val="font41"/>
    <w:basedOn w:val="15"/>
    <w:qFormat/>
    <w:uiPriority w:val="0"/>
    <w:rPr>
      <w:rFonts w:hint="eastAsia" w:ascii="宋体" w:hAnsi="宋体" w:eastAsia="宋体" w:cs="宋体"/>
      <w:color w:val="000000"/>
      <w:sz w:val="24"/>
      <w:szCs w:val="24"/>
      <w:u w:val="none"/>
    </w:rPr>
  </w:style>
  <w:style w:type="character" w:customStyle="1" w:styleId="33">
    <w:name w:val="font51"/>
    <w:basedOn w:val="15"/>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3dae65cb-dc9f-4fb1-982a-5d5b5f7d5865</errorID>
      <errorWord>,</errorWord>
      <group>L1_Format</group>
      <groupName>格式问题</groupName>
      <ability>L2_HalfPunc_CN</ability>
      <abilityName>全半角问题</abilityName>
      <candidateList>
        <item>，</item>
      </candidateList>
      <explain>文本全半角错误。</explain>
      <paraID>64811B83</paraID>
      <start>50</start>
      <end>51</end>
      <status>unmodified</status>
      <modifiedWord/>
      <trackRevisions>false</trackRevisions>
    </reviewItem>
    <reviewItem>
      <errorID>32b56718-ce3d-40c4-bd31-8d9b5c8e031b</errorID>
      <errorWord>（</errorWord>
      <group>L1_Punc</group>
      <groupName>标点问题</groupName>
      <ability>L2_Punc_CN</ability>
      <abilityName>标点符号问题</abilityName>
      <candidateList/>
      <explain>同一形式括号套用。</explain>
      <paraID>64D578AB</paraID>
      <start>89</start>
      <end>90</end>
      <status>unmodified</status>
      <modifiedWord/>
      <trackRevisions>false</trackRevisions>
    </reviewItem>
    <reviewItem>
      <errorID>432843fe-6a59-4a97-be1b-64a139218fdb</errorID>
      <errorWord>）</errorWord>
      <group>L1_Punc</group>
      <groupName>标点问题</groupName>
      <ability>L2_Punc_CN</ability>
      <abilityName>标点符号问题</abilityName>
      <candidateList/>
      <explain>同一形式括号套用。</explain>
      <paraID>64D578AB</paraID>
      <start>92</start>
      <end>93</end>
      <status>unmodified</status>
      <modifiedWord/>
      <trackRevisions>false</trackRevisions>
    </reviewItem>
    <reviewItem>
      <errorID>704d284b-fc59-4851-9d59-6ea1cd347649</errorID>
      <errorWord>（</errorWord>
      <group>L1_Punc</group>
      <groupName>标点问题</groupName>
      <ability>L2_Punc_CN</ability>
      <abilityName>标点符号问题</abilityName>
      <candidateList/>
      <explain>同一形式括号套用。</explain>
      <paraID>64D578AB</paraID>
      <start>227</start>
      <end>228</end>
      <status>unmodified</status>
      <modifiedWord/>
      <trackRevisions>false</trackRevisions>
    </reviewItem>
    <reviewItem>
      <errorID>0a4cc82b-5aec-495c-a31f-559150ed6507</errorID>
      <errorWord>）</errorWord>
      <group>L1_Punc</group>
      <groupName>标点问题</groupName>
      <ability>L2_Punc_CN</ability>
      <abilityName>标点符号问题</abilityName>
      <candidateList/>
      <explain>同一形式括号套用。</explain>
      <paraID>64D578AB</paraID>
      <start>230</start>
      <end>231</end>
      <status>unmodified</status>
      <modifiedWord/>
      <trackRevisions>false</trackRevisions>
    </reviewItem>
    <reviewItem>
      <errorID>d4a57d66-ffb7-46eb-8f7c-3d278e1ba713</errorID>
      <errorWord>坚守以人民为中心</errorWord>
      <group>L1_Political</group>
      <groupName>政治性问题</groupName>
      <ability>L2_Keyword</ability>
      <abilityName>固定表述</abilityName>
      <candidateList>
        <item>坚持以人民为中心</item>
      </candidateList>
      <explain>词汇“坚持以人民为中心”在特定场景下为固定表述形式，请确认此处的“坚守以人民为中心”是否存在不当。</explain>
      <paraID> F854742</paraID>
      <start>20</start>
      <end>28</end>
      <status>unmodified</status>
      <modifiedWord/>
      <trackRevisions>false</trackRevisions>
    </reviewItem>
    <reviewItem>
      <errorID>f2f031f3-0131-4d43-8673-cba5da700fb4</errorID>
      <errorWord>和解除预警</errorWord>
      <group>L1_Grammar</group>
      <groupName>语法问题</groupName>
      <ability>L2_Order</ability>
      <abilityName>语序不当</abilityName>
      <candidateList>
        <item>预警和解除</item>
      </candidateList>
      <explain>句子可能没有遵循时空、逻辑顺序，或者介词、关联词等位置不当。</explain>
      <paraID>7F9CDBBC</paraID>
      <start>90</start>
      <end>95</end>
      <status>unmodified</status>
      <modifiedWord/>
      <trackRevisions>false</trackRevisions>
    </reviewItem>
    <reviewItem>
      <errorID>03089626-1851-4b78-9407-1c1d798da924</errorID>
      <errorWord>涉及到</errorWord>
      <group>L1_Word</group>
      <groupName>字词问题</groupName>
      <ability>L2_Typo</ability>
      <abilityName>字词错误</abilityName>
      <candidateList>
        <item>涉及</item>
      </candidateList>
      <explain>〈动〉牵涉到；关联到：案子～好几个人｜这个问题～面很广。</explain>
      <paraID>7F9CDBBC</paraID>
      <start>134</start>
      <end>137</end>
      <status>unmodified</status>
      <modifiedWord/>
      <trackRevisions>false</trackRevisions>
    </reviewItem>
    <reviewItem>
      <errorID>2341f041-8aa1-4daf-a754-0b59a27f3fbf</errorID>
      <errorWord>通讯运营商</errorWord>
      <group>L1_Word</group>
      <groupName>字词问题</groupName>
      <ability>L2_Alias</ability>
      <abilityName>也作/曾用词</abilityName>
      <candidateList>
        <item>通信运营商</item>
      </candidateList>
      <explain>词汇[通讯运营商]为不规范表述或旧称，其规范书面表述为[通信运营商]。</explain>
      <paraID> 9DA3BCA</paraID>
      <start>27</start>
      <end>32</end>
      <status>unmodified</status>
      <modifiedWord/>
      <trackRevisions>false</trackRevisions>
    </reviewItem>
    <reviewItem>
      <errorID>ba56904a-01d5-4ffe-9ff9-e19832cb68e2</errorID>
      <errorWord>县网信办</errorWord>
      <group>L1_Political</group>
      <groupName>政治性问题</groupName>
      <ability>L2_Unpolitical</ability>
      <abilityName>政治敏感错误</abilityName>
      <candidateList>
        <item>县委网信办</item>
      </candidateList>
      <explain>机关单位名称不规范，请注意审核。</explain>
      <paraID>23349293</paraID>
      <start>20</start>
      <end>24</end>
      <status>unmodified</status>
      <modifiedWord/>
      <trackRevisions>false</trackRevisions>
    </reviewItem>
    <reviewItem>
      <errorID>602a3943-15c2-47b1-bfe6-694b175c8a5f</errorID>
      <errorWord>、</errorWord>
      <group>L1_Word</group>
      <groupName>字词问题</groupName>
      <ability>L2_Typo</ability>
      <abilityName>字词错误</abilityName>
      <candidateList>
        <item>、县</item>
      </candidateList>
      <explain/>
      <paraID>36019708</paraID>
      <start>63</start>
      <end>64</end>
      <status>unmodified</status>
      <modifiedWord/>
      <trackRevisions>false</trackRevisions>
    </reviewItem>
    <reviewItem>
      <errorID>e8cdf7a8-fdb5-4daa-97c1-f15e771b3d5d</errorID>
      <errorWord>，</errorWord>
      <group>L1_Word</group>
      <groupName>字词问题</groupName>
      <ability>L2_Typo</ability>
      <abilityName>字词错误</abilityName>
      <candidateList>
        <item>，经</item>
      </candidateList>
      <explain/>
      <paraID>2EA1160C</paraID>
      <start>228</start>
      <end>229</end>
      <status>unmodified</status>
      <modifiedWord/>
      <trackRevisions>false</trackRevisions>
    </reviewItem>
    <reviewItem>
      <errorID>68e03533-54d8-4d84-b586-56ed1cfe5842</errorID>
      <errorWord>，</errorWord>
      <group>L1_Word</group>
      <groupName>字词问题</groupName>
      <ability>L2_Typo</ability>
      <abilityName>字词错误</abilityName>
      <candidateList>
        <item>，由</item>
      </candidateList>
      <explain/>
      <paraID>28D9D44E</paraID>
      <start>79</start>
      <end>80</end>
      <status>unmodified</status>
      <modifiedWord/>
      <trackRevisions>false</trackRevisions>
    </reviewItem>
    <reviewItem>
      <errorID>d167bc1c-929d-489e-8ecb-97268bb28794</errorID>
      <errorWord>通讯运营商</errorWord>
      <group>L1_Word</group>
      <groupName>字词问题</groupName>
      <ability>L2_Alias</ability>
      <abilityName>也作/曾用词</abilityName>
      <candidateList>
        <item>通信运营商</item>
      </candidateList>
      <explain>词汇[通讯运营商]为不规范表述或旧称，其规范书面表述为[通信运营商]。</explain>
      <paraID>2042F6CB</paraID>
      <start>22</start>
      <end>27</end>
      <status>unmodified</status>
      <modifiedWord/>
      <trackRevisions>false</trackRevisions>
    </reviewItem>
    <reviewItem>
      <errorID>025347a7-6d83-4dbc-a796-c966512c56cc</errorID>
      <errorWord>以后</errorWord>
      <group>L1_Word</group>
      <groupName>字词问题</groupName>
      <ability>L2_Typo</ability>
      <abilityName>字词错误</abilityName>
      <candidateList>
        <item>后</item>
      </candidateList>
      <explain>❶君主的妻子：皇～｜～妃。❷古代称君主：商之先～。❸（Hòu）〈名〉姓。</explain>
      <paraID>49F7C2C7</paraID>
      <start>5</start>
      <end>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387865-2a2c-4c33-9893-3b253eea12a8}">
  <ds:schemaRefs/>
</ds:datastoreItem>
</file>

<file path=customXml/itemProps3.xml><?xml version="1.0" encoding="utf-8"?>
<ds:datastoreItem xmlns:ds="http://schemas.openxmlformats.org/officeDocument/2006/customXml" ds:itemID="{0F318561-C550-4067-9AA2-E156372E692A}">
  <ds:schemaRefs/>
</ds:datastoreItem>
</file>

<file path=docProps/app.xml><?xml version="1.0" encoding="utf-8"?>
<Properties xmlns="http://schemas.openxmlformats.org/officeDocument/2006/extended-properties" xmlns:vt="http://schemas.openxmlformats.org/officeDocument/2006/docPropsVTypes">
  <Template>Normal</Template>
  <Company>ICOS</Company>
  <Pages>15</Pages>
  <Words>6019</Words>
  <Characters>6123</Characters>
  <Lines>183</Lines>
  <Paragraphs>51</Paragraphs>
  <TotalTime>29</TotalTime>
  <ScaleCrop>false</ScaleCrop>
  <LinksUpToDate>false</LinksUpToDate>
  <CharactersWithSpaces>6194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2021-09-13T12:02:00Z</dcterms:created>
  <dc:creator>宋立冬</dc:creator>
  <cp:lastModifiedBy>俞红梅</cp:lastModifiedBy>
  <cp:lastPrinted>2026-07-07T11:03:00Z</cp:lastPrinted>
  <dcterms:modified xsi:type="dcterms:W3CDTF">2026-09-23T01:36:45Z</dcterms:modified>
  <dc:title>湖南省安监局工作联系函  发文稿纸</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9DEADFBA32D64FE68BCB30C16C2B18D2_13</vt:lpwstr>
  </property>
  <property fmtid="{D5CDD505-2E9C-101B-9397-08002B2CF9AE}" pid="4" name="commondata">
    <vt:lpwstr>eyJoZGlkIjoiZDI0NzMxODU4ZmNmYzllMjQ2MTcxMmMxNTU5YTkzODkifQ==</vt:lpwstr>
  </property>
  <property fmtid="{D5CDD505-2E9C-101B-9397-08002B2CF9AE}" pid="5" name="KSOTemplateDocerSaveRecord">
    <vt:lpwstr>eyJoZGlkIjoiZjkyNGUyZmJkZWYzNjRhZWQ3YzRiMGU1MDlhNzY0ODQiLCJ1c2VySWQiOiIxNDM1ODg3ODg2In0=</vt:lpwstr>
  </property>
</Properties>
</file>