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C854E">
      <w:pPr>
        <w:rPr>
          <w:rFonts w:hint="default" w:ascii="仿宋_GB2312" w:hAnsi="仿宋_GB2312" w:eastAsia="仿宋_GB2312" w:cs="仿宋_GB2312"/>
          <w:sz w:val="36"/>
          <w:szCs w:val="36"/>
          <w:lang w:val="en-US" w:eastAsia="zh-CN"/>
        </w:rPr>
      </w:pPr>
    </w:p>
    <w:p w14:paraId="67F7D3E8">
      <w:pPr>
        <w:rPr>
          <w:rFonts w:ascii="仿宋_GB2312" w:hAnsi="仿宋_GB2312" w:eastAsia="仿宋_GB2312" w:cs="仿宋_GB2312"/>
          <w:sz w:val="36"/>
          <w:szCs w:val="36"/>
        </w:rPr>
      </w:pPr>
    </w:p>
    <w:p w14:paraId="7F5FADE1">
      <w:pPr>
        <w:pStyle w:val="33"/>
        <w:rPr>
          <w:rFonts w:ascii="仿宋_GB2312" w:hAnsi="仿宋_GB2312" w:eastAsia="仿宋_GB2312" w:cs="仿宋_GB2312"/>
          <w:sz w:val="36"/>
          <w:szCs w:val="36"/>
        </w:rPr>
      </w:pPr>
    </w:p>
    <w:p w14:paraId="11501CEC">
      <w:pPr>
        <w:pStyle w:val="35"/>
      </w:pPr>
    </w:p>
    <w:p w14:paraId="3C4DF0F7">
      <w:pPr>
        <w:adjustRightInd w:val="0"/>
        <w:snapToGrid w:val="0"/>
        <w:jc w:val="center"/>
        <w:outlineLvl w:val="0"/>
        <w:rPr>
          <w:rFonts w:ascii="方正小标宋_GBK" w:eastAsia="方正小标宋_GBK"/>
          <w:bCs/>
          <w:sz w:val="72"/>
          <w:szCs w:val="72"/>
        </w:rPr>
      </w:pPr>
      <w:bookmarkStart w:id="0" w:name="_Toc10772"/>
      <w:r>
        <w:rPr>
          <w:rFonts w:hint="eastAsia" w:ascii="方正小标宋_GBK" w:eastAsia="方正小标宋_GBK"/>
          <w:bCs/>
          <w:sz w:val="72"/>
          <w:szCs w:val="72"/>
        </w:rPr>
        <w:t>建设项目环境影响报告表</w:t>
      </w:r>
      <w:bookmarkEnd w:id="0"/>
    </w:p>
    <w:p w14:paraId="0495D3A3">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（污染影响类）</w:t>
      </w:r>
    </w:p>
    <w:p w14:paraId="3438C639">
      <w:pPr>
        <w:adjustRightInd w:val="0"/>
        <w:snapToGrid w:val="0"/>
        <w:spacing w:line="288" w:lineRule="auto"/>
        <w:jc w:val="center"/>
        <w:outlineLvl w:val="0"/>
        <w:rPr>
          <w:rFonts w:ascii="华文仿宋" w:hAnsi="华文仿宋" w:eastAsia="华文仿宋" w:cs="华文仿宋"/>
          <w:color w:val="000000"/>
          <w:kern w:val="44"/>
          <w:sz w:val="44"/>
          <w:szCs w:val="44"/>
        </w:rPr>
      </w:pPr>
    </w:p>
    <w:p w14:paraId="34A33D1C">
      <w:pPr>
        <w:jc w:val="center"/>
        <w:rPr>
          <w:rFonts w:eastAsia="仿宋"/>
          <w:sz w:val="52"/>
          <w:szCs w:val="52"/>
        </w:rPr>
      </w:pPr>
    </w:p>
    <w:p w14:paraId="01DF1681">
      <w:pPr>
        <w:ind w:firstLine="1040"/>
        <w:rPr>
          <w:rFonts w:eastAsia="仿宋"/>
          <w:sz w:val="44"/>
          <w:szCs w:val="44"/>
        </w:rPr>
      </w:pPr>
    </w:p>
    <w:p w14:paraId="30D01806">
      <w:pPr>
        <w:ind w:firstLine="1040"/>
        <w:rPr>
          <w:rFonts w:eastAsia="仿宋"/>
          <w:sz w:val="44"/>
          <w:szCs w:val="44"/>
        </w:rPr>
      </w:pPr>
    </w:p>
    <w:p w14:paraId="135AF7EF">
      <w:pPr>
        <w:ind w:firstLine="1040"/>
        <w:rPr>
          <w:rFonts w:eastAsia="仿宋"/>
          <w:sz w:val="44"/>
          <w:szCs w:val="44"/>
        </w:rPr>
      </w:pPr>
    </w:p>
    <w:p w14:paraId="495A20A4">
      <w:pPr>
        <w:ind w:firstLine="1040"/>
        <w:rPr>
          <w:rFonts w:eastAsia="仿宋"/>
          <w:sz w:val="44"/>
          <w:szCs w:val="44"/>
        </w:rPr>
      </w:pPr>
    </w:p>
    <w:p w14:paraId="50E87D82">
      <w:pPr>
        <w:adjustRightInd w:val="0"/>
        <w:snapToGrid w:val="0"/>
        <w:spacing w:line="480" w:lineRule="auto"/>
        <w:ind w:firstLine="643" w:firstLineChars="200"/>
        <w:rPr>
          <w:rFonts w:hint="eastAsia" w:ascii="仿宋_GB2312" w:eastAsia="仿宋_GB2312"/>
          <w:b/>
          <w:bCs/>
          <w:sz w:val="32"/>
          <w:szCs w:val="32"/>
          <w:u w:val="single"/>
          <w:lang w:eastAsia="zh-CN"/>
        </w:rPr>
      </w:pPr>
      <w:r>
        <w:rPr>
          <w:rFonts w:hint="eastAsia" w:ascii="仿宋_GB2312" w:eastAsia="仿宋_GB2312"/>
          <w:b/>
          <w:bCs/>
          <w:sz w:val="32"/>
          <w:szCs w:val="32"/>
        </w:rPr>
        <w:t>项目名称：</w:t>
      </w:r>
      <w:r>
        <w:rPr>
          <w:rFonts w:hint="eastAsia" w:ascii="仿宋_GB2312" w:eastAsia="仿宋_GB2312"/>
          <w:b/>
          <w:bCs/>
          <w:sz w:val="32"/>
          <w:szCs w:val="32"/>
          <w:u w:val="single"/>
          <w:lang w:eastAsia="zh-CN"/>
        </w:rPr>
        <w:t>湖南省舜环肥料制造有限公司资源综合利用项目</w:t>
      </w:r>
    </w:p>
    <w:p w14:paraId="7B9366A4">
      <w:pPr>
        <w:adjustRightInd w:val="0"/>
        <w:snapToGrid w:val="0"/>
        <w:spacing w:line="480" w:lineRule="auto"/>
        <w:ind w:firstLine="643" w:firstLineChars="200"/>
        <w:rPr>
          <w:rFonts w:ascii="仿宋_GB2312" w:eastAsia="仿宋_GB2312"/>
          <w:b/>
          <w:bCs/>
          <w:sz w:val="32"/>
          <w:szCs w:val="32"/>
          <w:u w:val="single"/>
        </w:rPr>
      </w:pPr>
      <w:r>
        <w:rPr>
          <w:rFonts w:hint="eastAsia" w:ascii="仿宋_GB2312" w:eastAsia="仿宋_GB2312"/>
          <w:b/>
          <w:bCs/>
          <w:sz w:val="32"/>
          <w:szCs w:val="32"/>
        </w:rPr>
        <w:t>建设单位（盖章）：</w:t>
      </w:r>
      <w:r>
        <w:rPr>
          <w:rFonts w:hint="eastAsia" w:ascii="仿宋_GB2312" w:eastAsia="仿宋_GB2312"/>
          <w:b/>
          <w:bCs/>
          <w:sz w:val="32"/>
          <w:szCs w:val="32"/>
          <w:u w:val="single"/>
        </w:rPr>
        <w:t xml:space="preserve"> </w:t>
      </w:r>
      <w:r>
        <w:rPr>
          <w:rFonts w:hint="eastAsia" w:ascii="仿宋_GB2312" w:eastAsia="仿宋_GB2312"/>
          <w:b/>
          <w:bCs/>
          <w:sz w:val="32"/>
          <w:szCs w:val="32"/>
          <w:u w:val="single"/>
          <w:lang w:eastAsia="zh-CN"/>
        </w:rPr>
        <w:t>湖南省舜环肥料制造有限公司</w:t>
      </w:r>
      <w:r>
        <w:rPr>
          <w:rFonts w:hint="eastAsia" w:ascii="仿宋_GB2312" w:eastAsia="仿宋_GB2312"/>
          <w:b/>
          <w:bCs/>
          <w:sz w:val="32"/>
          <w:szCs w:val="32"/>
          <w:u w:val="single"/>
        </w:rPr>
        <w:t xml:space="preserve"> </w:t>
      </w:r>
    </w:p>
    <w:p w14:paraId="3BAB35A8">
      <w:pPr>
        <w:adjustRightInd w:val="0"/>
        <w:snapToGrid w:val="0"/>
        <w:spacing w:line="480" w:lineRule="auto"/>
        <w:ind w:firstLine="643" w:firstLineChars="200"/>
        <w:rPr>
          <w:rFonts w:ascii="仿宋_GB2312" w:eastAsia="仿宋_GB2312"/>
          <w:b/>
          <w:bCs/>
          <w:sz w:val="32"/>
          <w:szCs w:val="32"/>
          <w:u w:val="single"/>
        </w:rPr>
      </w:pPr>
      <w:r>
        <w:rPr>
          <w:rFonts w:hint="eastAsia" w:ascii="仿宋_GB2312" w:eastAsia="仿宋_GB2312"/>
          <w:b/>
          <w:bCs/>
          <w:sz w:val="32"/>
          <w:szCs w:val="32"/>
        </w:rPr>
        <w:t>编制日期：</w:t>
      </w:r>
      <w:r>
        <w:rPr>
          <w:rFonts w:hint="eastAsia" w:ascii="仿宋_GB2312" w:eastAsia="仿宋_GB2312"/>
          <w:b/>
          <w:bCs/>
          <w:sz w:val="32"/>
          <w:szCs w:val="32"/>
          <w:u w:val="single"/>
          <w:lang w:val="en-US" w:eastAsia="zh-CN"/>
        </w:rPr>
        <w:t xml:space="preserve">         </w:t>
      </w:r>
      <w:r>
        <w:rPr>
          <w:rFonts w:hint="eastAsia" w:ascii="仿宋_GB2312" w:eastAsia="仿宋_GB2312"/>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202</w:t>
      </w:r>
      <w:r>
        <w:rPr>
          <w:rFonts w:hint="eastAsia" w:eastAsia="仿宋_GB2312" w:cs="Times New Roman"/>
          <w:b w:val="0"/>
          <w:bCs w:val="0"/>
          <w:sz w:val="32"/>
          <w:szCs w:val="32"/>
          <w:u w:val="single"/>
          <w:lang w:val="en-US" w:eastAsia="zh-CN"/>
        </w:rPr>
        <w:t>6</w:t>
      </w:r>
      <w:r>
        <w:rPr>
          <w:rFonts w:hint="default" w:ascii="Times New Roman" w:hAnsi="Times New Roman" w:eastAsia="仿宋_GB2312" w:cs="Times New Roman"/>
          <w:b/>
          <w:bCs/>
          <w:sz w:val="32"/>
          <w:szCs w:val="32"/>
          <w:u w:val="single"/>
        </w:rPr>
        <w:t>年</w:t>
      </w:r>
      <w:r>
        <w:rPr>
          <w:rFonts w:hint="eastAsia" w:eastAsia="仿宋_GB2312" w:cs="Times New Roman"/>
          <w:b w:val="0"/>
          <w:bCs w:val="0"/>
          <w:sz w:val="32"/>
          <w:szCs w:val="32"/>
          <w:u w:val="single"/>
          <w:lang w:val="en-US" w:eastAsia="zh-CN"/>
        </w:rPr>
        <w:t>7</w:t>
      </w:r>
      <w:r>
        <w:rPr>
          <w:rFonts w:hint="default" w:ascii="Times New Roman" w:hAnsi="Times New Roman" w:eastAsia="仿宋_GB2312" w:cs="Times New Roman"/>
          <w:b/>
          <w:bCs/>
          <w:sz w:val="32"/>
          <w:szCs w:val="32"/>
          <w:u w:val="single"/>
        </w:rPr>
        <w:t>月</w:t>
      </w:r>
      <w:r>
        <w:rPr>
          <w:rFonts w:hint="eastAsia" w:eastAsia="仿宋_GB2312" w:cs="Times New Roman"/>
          <w:b w:val="0"/>
          <w:bCs w:val="0"/>
          <w:sz w:val="32"/>
          <w:szCs w:val="32"/>
          <w:u w:val="single"/>
          <w:lang w:val="en-US" w:eastAsia="zh-CN"/>
        </w:rPr>
        <w:t xml:space="preserve">   </w:t>
      </w:r>
      <w:r>
        <w:rPr>
          <w:rFonts w:hint="eastAsia" w:eastAsia="仿宋_GB2312" w:cs="Times New Roman"/>
          <w:b/>
          <w:bCs/>
          <w:sz w:val="32"/>
          <w:szCs w:val="32"/>
          <w:u w:val="single"/>
          <w:lang w:val="en-US" w:eastAsia="zh-CN"/>
        </w:rPr>
        <w:t xml:space="preserve">       </w:t>
      </w:r>
      <w:r>
        <w:rPr>
          <w:rFonts w:hint="eastAsia" w:ascii="仿宋_GB2312" w:eastAsia="仿宋_GB2312"/>
          <w:b/>
          <w:bCs/>
          <w:sz w:val="32"/>
          <w:szCs w:val="32"/>
          <w:u w:val="single"/>
        </w:rPr>
        <w:t xml:space="preserve"> </w:t>
      </w:r>
    </w:p>
    <w:p w14:paraId="54DD6D3D">
      <w:pPr>
        <w:adjustRightInd w:val="0"/>
        <w:snapToGrid w:val="0"/>
        <w:spacing w:line="288" w:lineRule="auto"/>
        <w:ind w:firstLine="1040"/>
        <w:rPr>
          <w:rFonts w:ascii="仿宋_GB2312" w:eastAsia="仿宋_GB2312"/>
          <w:sz w:val="32"/>
          <w:szCs w:val="32"/>
        </w:rPr>
      </w:pPr>
      <w:bookmarkStart w:id="1" w:name="_Hlk57884087"/>
    </w:p>
    <w:bookmarkEnd w:id="1"/>
    <w:p w14:paraId="1B03DC9F">
      <w:pPr>
        <w:adjustRightInd w:val="0"/>
        <w:snapToGrid w:val="0"/>
        <w:spacing w:line="288" w:lineRule="auto"/>
        <w:jc w:val="center"/>
        <w:rPr>
          <w:rFonts w:ascii="楷体_GB2312" w:eastAsia="楷体_GB2312"/>
          <w:sz w:val="32"/>
          <w:szCs w:val="32"/>
        </w:rPr>
      </w:pPr>
    </w:p>
    <w:p w14:paraId="3813E703">
      <w:pPr>
        <w:pStyle w:val="33"/>
        <w:rPr>
          <w:rFonts w:ascii="楷体_GB2312" w:eastAsia="楷体_GB2312"/>
          <w:sz w:val="32"/>
          <w:szCs w:val="32"/>
        </w:rPr>
      </w:pPr>
    </w:p>
    <w:p w14:paraId="7D25B945">
      <w:pPr>
        <w:pStyle w:val="33"/>
        <w:rPr>
          <w:rFonts w:hint="eastAsia" w:ascii="楷体_GB2312" w:eastAsia="楷体_GB2312"/>
          <w:sz w:val="32"/>
          <w:szCs w:val="32"/>
          <w:lang w:eastAsia="zh-CN"/>
        </w:rPr>
      </w:pPr>
    </w:p>
    <w:p w14:paraId="39CD34AD">
      <w:pPr>
        <w:pStyle w:val="33"/>
        <w:rPr>
          <w:rFonts w:ascii="楷体_GB2312" w:eastAsia="楷体_GB2312"/>
          <w:sz w:val="32"/>
          <w:szCs w:val="32"/>
        </w:rPr>
      </w:pPr>
    </w:p>
    <w:p w14:paraId="436C2E99">
      <w:pPr>
        <w:adjustRightInd w:val="0"/>
        <w:snapToGrid w:val="0"/>
        <w:spacing w:line="288" w:lineRule="auto"/>
        <w:jc w:val="center"/>
        <w:rPr>
          <w:rFonts w:ascii="楷体_GB2312" w:eastAsia="楷体_GB2312"/>
          <w:sz w:val="32"/>
          <w:szCs w:val="32"/>
        </w:rPr>
      </w:pPr>
      <w:r>
        <w:rPr>
          <w:rFonts w:hint="eastAsia" w:ascii="楷体_GB2312" w:eastAsia="楷体_GB2312"/>
          <w:sz w:val="32"/>
          <w:szCs w:val="32"/>
        </w:rPr>
        <w:t>中华人民共和国生态环境部制</w:t>
      </w:r>
    </w:p>
    <w:p w14:paraId="7C09812E">
      <w:pPr>
        <w:widowControl/>
        <w:jc w:val="left"/>
        <w:rPr>
          <w:rFonts w:ascii="仿宋_GB2312" w:eastAsia="仿宋_GB2312"/>
          <w:sz w:val="36"/>
          <w:szCs w:val="36"/>
        </w:rPr>
      </w:pPr>
      <w:r>
        <w:rPr>
          <w:rFonts w:ascii="仿宋_GB2312" w:eastAsia="仿宋_GB2312"/>
          <w:sz w:val="36"/>
          <w:szCs w:val="36"/>
        </w:rPr>
        <w:br w:type="page"/>
      </w:r>
    </w:p>
    <w:sdt>
      <w:sdtPr>
        <w:rPr>
          <w:rFonts w:ascii="Times New Roman" w:hAnsi="Times New Roman" w:eastAsia="宋体" w:cs="Times New Roman"/>
          <w:color w:val="auto"/>
          <w:kern w:val="2"/>
          <w:sz w:val="21"/>
          <w:szCs w:val="24"/>
          <w:lang w:val="zh-CN"/>
        </w:rPr>
        <w:id w:val="-1361887840"/>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37AAEF9E">
          <w:pPr>
            <w:pStyle w:val="60"/>
            <w:jc w:val="center"/>
            <w:rPr>
              <w:color w:val="000000" w:themeColor="text1"/>
              <w14:textFill>
                <w14:solidFill>
                  <w14:schemeClr w14:val="tx1"/>
                </w14:solidFill>
              </w14:textFill>
            </w:rPr>
          </w:pPr>
          <w:r>
            <w:rPr>
              <w:color w:val="000000" w:themeColor="text1"/>
              <w:lang w:val="zh-CN"/>
              <w14:textFill>
                <w14:solidFill>
                  <w14:schemeClr w14:val="tx1"/>
                </w14:solidFill>
              </w14:textFill>
            </w:rPr>
            <w:t>目录</w:t>
          </w:r>
        </w:p>
        <w:p w14:paraId="60F76BE6">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fldChar w:fldCharType="begin"/>
          </w:r>
          <w:r>
            <w:instrText xml:space="preserve"> TOC \o "1-3" \h \z \u </w:instrText>
          </w:r>
          <w:r>
            <w:fldChar w:fldCharType="separate"/>
          </w:r>
          <w:r>
            <w:fldChar w:fldCharType="begin"/>
          </w:r>
          <w:r>
            <w:instrText xml:space="preserve"> HYPERLINK \l _Toc10772 </w:instrText>
          </w:r>
          <w:r>
            <w:fldChar w:fldCharType="separate"/>
          </w:r>
          <w:r>
            <w:rPr>
              <w:rFonts w:hint="eastAsia" w:ascii="方正小标宋_GBK" w:eastAsia="方正小标宋_GBK"/>
              <w:bCs/>
              <w:szCs w:val="72"/>
            </w:rPr>
            <w:t>建设项目环境影响报告表</w:t>
          </w:r>
          <w:r>
            <w:tab/>
          </w:r>
          <w:r>
            <w:fldChar w:fldCharType="begin"/>
          </w:r>
          <w:r>
            <w:instrText xml:space="preserve"> PAGEREF _Toc10772 \h </w:instrText>
          </w:r>
          <w:r>
            <w:fldChar w:fldCharType="separate"/>
          </w:r>
          <w:r>
            <w:t>1</w:t>
          </w:r>
          <w:r>
            <w:fldChar w:fldCharType="end"/>
          </w:r>
          <w:r>
            <w:fldChar w:fldCharType="end"/>
          </w:r>
        </w:p>
        <w:p w14:paraId="362AE8A0">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_Toc18837 </w:instrText>
          </w:r>
          <w:r>
            <w:rPr>
              <w:bCs/>
              <w:lang w:val="zh-CN"/>
            </w:rPr>
            <w:fldChar w:fldCharType="separate"/>
          </w:r>
          <w:r>
            <w:rPr>
              <w:rFonts w:hint="eastAsia" w:ascii="黑体" w:hAnsi="黑体" w:eastAsia="黑体"/>
              <w:snapToGrid w:val="0"/>
              <w:szCs w:val="30"/>
            </w:rPr>
            <w:t>一、建设项目基本情况</w:t>
          </w:r>
          <w:r>
            <w:tab/>
          </w:r>
          <w:r>
            <w:fldChar w:fldCharType="begin"/>
          </w:r>
          <w:r>
            <w:instrText xml:space="preserve"> PAGEREF _Toc18837 \h </w:instrText>
          </w:r>
          <w:r>
            <w:fldChar w:fldCharType="separate"/>
          </w:r>
          <w:r>
            <w:t>3</w:t>
          </w:r>
          <w:r>
            <w:fldChar w:fldCharType="end"/>
          </w:r>
          <w:r>
            <w:rPr>
              <w:bCs/>
              <w:lang w:val="zh-CN"/>
            </w:rPr>
            <w:fldChar w:fldCharType="end"/>
          </w:r>
        </w:p>
        <w:p w14:paraId="2EBCFA0C">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_Toc24289 </w:instrText>
          </w:r>
          <w:r>
            <w:rPr>
              <w:bCs/>
              <w:lang w:val="zh-CN"/>
            </w:rPr>
            <w:fldChar w:fldCharType="separate"/>
          </w:r>
          <w:r>
            <w:rPr>
              <w:rFonts w:hint="eastAsia" w:ascii="黑体" w:hAnsi="黑体" w:eastAsia="黑体"/>
              <w:snapToGrid w:val="0"/>
              <w:szCs w:val="30"/>
            </w:rPr>
            <w:t>二、建设项目工程分析</w:t>
          </w:r>
          <w:r>
            <w:tab/>
          </w:r>
          <w:r>
            <w:fldChar w:fldCharType="begin"/>
          </w:r>
          <w:r>
            <w:instrText xml:space="preserve"> PAGEREF _Toc24289 \h </w:instrText>
          </w:r>
          <w:r>
            <w:fldChar w:fldCharType="separate"/>
          </w:r>
          <w:r>
            <w:t>11</w:t>
          </w:r>
          <w:r>
            <w:fldChar w:fldCharType="end"/>
          </w:r>
          <w:r>
            <w:rPr>
              <w:bCs/>
              <w:lang w:val="zh-CN"/>
            </w:rPr>
            <w:fldChar w:fldCharType="end"/>
          </w:r>
        </w:p>
        <w:p w14:paraId="0896C7F7">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_Toc8169 </w:instrText>
          </w:r>
          <w:r>
            <w:rPr>
              <w:bCs/>
              <w:lang w:val="zh-CN"/>
            </w:rPr>
            <w:fldChar w:fldCharType="separate"/>
          </w:r>
          <w:r>
            <w:rPr>
              <w:rFonts w:hint="eastAsia" w:ascii="黑体" w:hAnsi="黑体" w:eastAsia="黑体"/>
              <w:snapToGrid w:val="0"/>
              <w:szCs w:val="30"/>
            </w:rPr>
            <w:t>三、区域环境质量现状、环境保护目标及评价标准</w:t>
          </w:r>
          <w:r>
            <w:tab/>
          </w:r>
          <w:r>
            <w:fldChar w:fldCharType="begin"/>
          </w:r>
          <w:r>
            <w:instrText xml:space="preserve"> PAGEREF _Toc8169 \h </w:instrText>
          </w:r>
          <w:r>
            <w:fldChar w:fldCharType="separate"/>
          </w:r>
          <w:r>
            <w:t>22</w:t>
          </w:r>
          <w:r>
            <w:fldChar w:fldCharType="end"/>
          </w:r>
          <w:r>
            <w:rPr>
              <w:bCs/>
              <w:lang w:val="zh-CN"/>
            </w:rPr>
            <w:fldChar w:fldCharType="end"/>
          </w:r>
        </w:p>
        <w:p w14:paraId="25E346A8">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_Toc9700 </w:instrText>
          </w:r>
          <w:r>
            <w:rPr>
              <w:bCs/>
              <w:lang w:val="zh-CN"/>
            </w:rPr>
            <w:fldChar w:fldCharType="separate"/>
          </w:r>
          <w:r>
            <w:rPr>
              <w:rFonts w:hint="eastAsia" w:ascii="黑体" w:hAnsi="黑体" w:eastAsia="黑体"/>
              <w:snapToGrid w:val="0"/>
              <w:szCs w:val="30"/>
            </w:rPr>
            <w:t>四、主要环境影响和保护措施</w:t>
          </w:r>
          <w:r>
            <w:tab/>
          </w:r>
          <w:r>
            <w:fldChar w:fldCharType="begin"/>
          </w:r>
          <w:r>
            <w:instrText xml:space="preserve"> PAGEREF _Toc9700 \h </w:instrText>
          </w:r>
          <w:r>
            <w:fldChar w:fldCharType="separate"/>
          </w:r>
          <w:r>
            <w:t>31</w:t>
          </w:r>
          <w:r>
            <w:fldChar w:fldCharType="end"/>
          </w:r>
          <w:r>
            <w:rPr>
              <w:bCs/>
              <w:lang w:val="zh-CN"/>
            </w:rPr>
            <w:fldChar w:fldCharType="end"/>
          </w:r>
        </w:p>
        <w:p w14:paraId="6D67955C">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_Toc12829 </w:instrText>
          </w:r>
          <w:r>
            <w:rPr>
              <w:bCs/>
              <w:lang w:val="zh-CN"/>
            </w:rPr>
            <w:fldChar w:fldCharType="separate"/>
          </w:r>
          <w:r>
            <w:rPr>
              <w:rFonts w:hint="eastAsia" w:ascii="黑体" w:hAnsi="黑体" w:eastAsia="黑体"/>
              <w:snapToGrid w:val="0"/>
              <w:szCs w:val="30"/>
            </w:rPr>
            <w:t>五、环境保护措施监督检查清单</w:t>
          </w:r>
          <w:r>
            <w:tab/>
          </w:r>
          <w:r>
            <w:fldChar w:fldCharType="begin"/>
          </w:r>
          <w:r>
            <w:instrText xml:space="preserve"> PAGEREF _Toc12829 \h </w:instrText>
          </w:r>
          <w:r>
            <w:fldChar w:fldCharType="separate"/>
          </w:r>
          <w:r>
            <w:t>50</w:t>
          </w:r>
          <w:r>
            <w:fldChar w:fldCharType="end"/>
          </w:r>
          <w:r>
            <w:rPr>
              <w:bCs/>
              <w:lang w:val="zh-CN"/>
            </w:rPr>
            <w:fldChar w:fldCharType="end"/>
          </w:r>
        </w:p>
        <w:p w14:paraId="2218A821">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_Toc31240 </w:instrText>
          </w:r>
          <w:r>
            <w:rPr>
              <w:bCs/>
              <w:lang w:val="zh-CN"/>
            </w:rPr>
            <w:fldChar w:fldCharType="separate"/>
          </w:r>
          <w:r>
            <w:rPr>
              <w:rFonts w:hint="eastAsia" w:ascii="黑体" w:hAnsi="黑体" w:eastAsia="黑体"/>
              <w:snapToGrid w:val="0"/>
              <w:szCs w:val="30"/>
            </w:rPr>
            <w:t>六、结论</w:t>
          </w:r>
          <w:r>
            <w:tab/>
          </w:r>
          <w:r>
            <w:fldChar w:fldCharType="begin"/>
          </w:r>
          <w:r>
            <w:instrText xml:space="preserve"> PAGEREF _Toc31240 \h </w:instrText>
          </w:r>
          <w:r>
            <w:fldChar w:fldCharType="separate"/>
          </w:r>
          <w:r>
            <w:t>54</w:t>
          </w:r>
          <w:r>
            <w:fldChar w:fldCharType="end"/>
          </w:r>
          <w:r>
            <w:rPr>
              <w:bCs/>
              <w:lang w:val="zh-CN"/>
            </w:rPr>
            <w:fldChar w:fldCharType="end"/>
          </w:r>
        </w:p>
        <w:p w14:paraId="3ED47798">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_Toc5844 </w:instrText>
          </w:r>
          <w:r>
            <w:rPr>
              <w:bCs/>
              <w:lang w:val="zh-CN"/>
            </w:rPr>
            <w:fldChar w:fldCharType="separate"/>
          </w:r>
          <w:r>
            <w:rPr>
              <w:rFonts w:hint="eastAsia" w:ascii="黑体" w:hAnsi="黑体" w:eastAsia="黑体"/>
              <w:snapToGrid w:val="0"/>
              <w:szCs w:val="32"/>
            </w:rPr>
            <w:t>附表</w:t>
          </w:r>
          <w:r>
            <w:tab/>
          </w:r>
          <w:r>
            <w:fldChar w:fldCharType="begin"/>
          </w:r>
          <w:r>
            <w:instrText xml:space="preserve"> PAGEREF _Toc5844 \h </w:instrText>
          </w:r>
          <w:r>
            <w:fldChar w:fldCharType="separate"/>
          </w:r>
          <w:r>
            <w:t>55</w:t>
          </w:r>
          <w:r>
            <w:fldChar w:fldCharType="end"/>
          </w:r>
          <w:r>
            <w:rPr>
              <w:bCs/>
              <w:lang w:val="zh-CN"/>
            </w:rPr>
            <w:fldChar w:fldCharType="end"/>
          </w:r>
        </w:p>
        <w:p w14:paraId="39A8E354">
          <w:pPr>
            <w:pStyle w:val="15"/>
            <w:keepNext w:val="0"/>
            <w:keepLines w:val="0"/>
            <w:pageBreakBefore w:val="0"/>
            <w:tabs>
              <w:tab w:val="right" w:leader="dot" w:pos="8844"/>
              <w:tab w:val="clear" w:pos="8834"/>
            </w:tabs>
            <w:kinsoku/>
            <w:wordWrap/>
            <w:overflowPunct/>
            <w:topLinePunct w:val="0"/>
            <w:autoSpaceDE/>
            <w:autoSpaceDN/>
            <w:bidi w:val="0"/>
            <w:adjustRightInd/>
            <w:snapToGrid/>
            <w:spacing w:line="440" w:lineRule="exact"/>
            <w:textAlignment w:val="auto"/>
          </w:pPr>
          <w:r>
            <w:rPr>
              <w:bCs/>
              <w:lang w:val="zh-CN"/>
            </w:rPr>
            <w:fldChar w:fldCharType="begin"/>
          </w:r>
          <w:r>
            <w:rPr>
              <w:bCs/>
              <w:lang w:val="zh-CN"/>
            </w:rPr>
            <w:instrText xml:space="preserve"> HYPERLINK \l _Toc28919 </w:instrText>
          </w:r>
          <w:r>
            <w:rPr>
              <w:bCs/>
              <w:lang w:val="zh-CN"/>
            </w:rPr>
            <w:fldChar w:fldCharType="separate"/>
          </w:r>
          <w:r>
            <w:rPr>
              <w:rFonts w:hint="eastAsia" w:ascii="方正小标宋_GBK" w:hAnsi="黑体" w:eastAsia="方正小标宋_GBK"/>
              <w:snapToGrid w:val="0"/>
              <w:szCs w:val="38"/>
            </w:rPr>
            <w:t>建设项目污染物排放量汇总表</w:t>
          </w:r>
          <w:r>
            <w:tab/>
          </w:r>
          <w:r>
            <w:fldChar w:fldCharType="begin"/>
          </w:r>
          <w:r>
            <w:instrText xml:space="preserve"> PAGEREF _Toc28919 \h </w:instrText>
          </w:r>
          <w:r>
            <w:fldChar w:fldCharType="separate"/>
          </w:r>
          <w:r>
            <w:t>55</w:t>
          </w:r>
          <w:r>
            <w:fldChar w:fldCharType="end"/>
          </w:r>
          <w:r>
            <w:rPr>
              <w:bCs/>
              <w:lang w:val="zh-CN"/>
            </w:rPr>
            <w:fldChar w:fldCharType="end"/>
          </w:r>
        </w:p>
        <w:p w14:paraId="701475B2">
          <w:pPr>
            <w:keepNext w:val="0"/>
            <w:keepLines w:val="0"/>
            <w:pageBreakBefore w:val="0"/>
            <w:kinsoku/>
            <w:wordWrap/>
            <w:overflowPunct/>
            <w:topLinePunct w:val="0"/>
            <w:autoSpaceDE/>
            <w:autoSpaceDN/>
            <w:bidi w:val="0"/>
            <w:adjustRightInd/>
            <w:snapToGrid/>
            <w:spacing w:line="440" w:lineRule="exact"/>
            <w:textAlignment w:val="auto"/>
          </w:pPr>
          <w:r>
            <w:rPr>
              <w:bCs/>
              <w:lang w:val="zh-CN"/>
            </w:rPr>
            <w:fldChar w:fldCharType="end"/>
          </w:r>
        </w:p>
      </w:sdtContent>
    </w:sdt>
    <w:p w14:paraId="4928A9AA">
      <w:pPr>
        <w:pStyle w:val="15"/>
        <w:keepNext w:val="0"/>
        <w:keepLines w:val="0"/>
        <w:pageBreakBefore w:val="0"/>
        <w:kinsoku/>
        <w:wordWrap/>
        <w:overflowPunct/>
        <w:topLinePunct w:val="0"/>
        <w:autoSpaceDE/>
        <w:autoSpaceDN/>
        <w:bidi w:val="0"/>
        <w:adjustRightInd/>
        <w:snapToGrid/>
        <w:spacing w:line="312" w:lineRule="auto"/>
        <w:textAlignment w:val="auto"/>
        <w:rPr>
          <w:rStyle w:val="30"/>
          <w:color w:val="auto"/>
          <w:sz w:val="24"/>
          <w:szCs w:val="24"/>
          <w:u w:val="none"/>
        </w:rPr>
      </w:pPr>
      <w:r>
        <w:rPr>
          <w:rStyle w:val="30"/>
          <w:rFonts w:hint="eastAsia"/>
          <w:color w:val="auto"/>
          <w:sz w:val="24"/>
          <w:szCs w:val="24"/>
          <w:u w:val="none"/>
        </w:rPr>
        <w:t>附图：</w:t>
      </w:r>
    </w:p>
    <w:p w14:paraId="22B8D0DC">
      <w:pPr>
        <w:keepNext w:val="0"/>
        <w:keepLines w:val="0"/>
        <w:pageBreakBefore w:val="0"/>
        <w:kinsoku/>
        <w:wordWrap/>
        <w:overflowPunct/>
        <w:topLinePunct w:val="0"/>
        <w:autoSpaceDE/>
        <w:autoSpaceDN/>
        <w:bidi w:val="0"/>
        <w:adjustRightInd/>
        <w:snapToGrid/>
        <w:spacing w:line="312" w:lineRule="auto"/>
        <w:textAlignment w:val="auto"/>
        <w:rPr>
          <w:sz w:val="24"/>
          <w:szCs w:val="24"/>
        </w:rPr>
      </w:pPr>
      <w:r>
        <w:rPr>
          <w:rFonts w:hint="eastAsia"/>
          <w:sz w:val="24"/>
          <w:szCs w:val="24"/>
        </w:rPr>
        <w:t>附图1</w:t>
      </w:r>
      <w:r>
        <w:rPr>
          <w:sz w:val="24"/>
          <w:szCs w:val="24"/>
        </w:rPr>
        <w:t xml:space="preserve"> </w:t>
      </w:r>
      <w:r>
        <w:rPr>
          <w:rFonts w:hint="eastAsia"/>
          <w:sz w:val="24"/>
          <w:szCs w:val="24"/>
        </w:rPr>
        <w:t>项目地理位置图</w:t>
      </w:r>
    </w:p>
    <w:p w14:paraId="1B337414">
      <w:pPr>
        <w:keepNext w:val="0"/>
        <w:keepLines w:val="0"/>
        <w:pageBreakBefore w:val="0"/>
        <w:kinsoku/>
        <w:wordWrap/>
        <w:overflowPunct/>
        <w:topLinePunct w:val="0"/>
        <w:autoSpaceDE/>
        <w:autoSpaceDN/>
        <w:bidi w:val="0"/>
        <w:adjustRightInd/>
        <w:snapToGrid/>
        <w:spacing w:line="312" w:lineRule="auto"/>
        <w:textAlignment w:val="auto"/>
        <w:rPr>
          <w:sz w:val="24"/>
          <w:szCs w:val="24"/>
        </w:rPr>
      </w:pPr>
      <w:r>
        <w:rPr>
          <w:rFonts w:hint="eastAsia"/>
          <w:sz w:val="24"/>
          <w:szCs w:val="24"/>
        </w:rPr>
        <w:t>附图2</w:t>
      </w:r>
      <w:r>
        <w:rPr>
          <w:sz w:val="24"/>
          <w:szCs w:val="24"/>
        </w:rPr>
        <w:t xml:space="preserve"> </w:t>
      </w:r>
      <w:r>
        <w:rPr>
          <w:rFonts w:hint="eastAsia"/>
          <w:sz w:val="24"/>
          <w:szCs w:val="24"/>
        </w:rPr>
        <w:t>项目敏感目标图</w:t>
      </w:r>
    </w:p>
    <w:p w14:paraId="5940D816">
      <w:pPr>
        <w:keepNext w:val="0"/>
        <w:keepLines w:val="0"/>
        <w:pageBreakBefore w:val="0"/>
        <w:kinsoku/>
        <w:wordWrap/>
        <w:overflowPunct/>
        <w:topLinePunct w:val="0"/>
        <w:autoSpaceDE/>
        <w:autoSpaceDN/>
        <w:bidi w:val="0"/>
        <w:adjustRightInd/>
        <w:snapToGrid/>
        <w:spacing w:line="312" w:lineRule="auto"/>
        <w:textAlignment w:val="auto"/>
        <w:rPr>
          <w:sz w:val="24"/>
          <w:szCs w:val="24"/>
        </w:rPr>
      </w:pPr>
      <w:r>
        <w:rPr>
          <w:rFonts w:hint="eastAsia"/>
          <w:sz w:val="24"/>
          <w:szCs w:val="24"/>
        </w:rPr>
        <w:t>附图3</w:t>
      </w:r>
      <w:r>
        <w:rPr>
          <w:sz w:val="24"/>
          <w:szCs w:val="24"/>
        </w:rPr>
        <w:t xml:space="preserve"> </w:t>
      </w:r>
      <w:r>
        <w:rPr>
          <w:rFonts w:hint="eastAsia"/>
          <w:sz w:val="24"/>
          <w:szCs w:val="24"/>
        </w:rPr>
        <w:t>项目总平面布</w:t>
      </w:r>
      <w:r>
        <w:rPr>
          <w:rFonts w:hint="eastAsia"/>
          <w:sz w:val="24"/>
          <w:szCs w:val="24"/>
          <w:lang w:eastAsia="zh-CN"/>
        </w:rPr>
        <w:t>置</w:t>
      </w:r>
      <w:r>
        <w:rPr>
          <w:rFonts w:hint="eastAsia"/>
          <w:sz w:val="24"/>
          <w:szCs w:val="24"/>
        </w:rPr>
        <w:t>图</w:t>
      </w:r>
    </w:p>
    <w:p w14:paraId="21F0DF37">
      <w:pPr>
        <w:keepNext w:val="0"/>
        <w:keepLines w:val="0"/>
        <w:pageBreakBefore w:val="0"/>
        <w:kinsoku/>
        <w:wordWrap/>
        <w:overflowPunct/>
        <w:topLinePunct w:val="0"/>
        <w:autoSpaceDE/>
        <w:autoSpaceDN/>
        <w:bidi w:val="0"/>
        <w:adjustRightInd/>
        <w:snapToGrid/>
        <w:spacing w:line="312" w:lineRule="auto"/>
        <w:textAlignment w:val="auto"/>
        <w:rPr>
          <w:rFonts w:hint="default" w:eastAsia="宋体"/>
          <w:sz w:val="24"/>
          <w:szCs w:val="24"/>
          <w:u w:val="none"/>
          <w:lang w:val="en-US" w:eastAsia="zh-CN"/>
        </w:rPr>
      </w:pPr>
      <w:r>
        <w:rPr>
          <w:rFonts w:hint="eastAsia"/>
          <w:sz w:val="24"/>
          <w:szCs w:val="24"/>
          <w:u w:val="none"/>
        </w:rPr>
        <w:t>附图4</w:t>
      </w:r>
      <w:r>
        <w:rPr>
          <w:rFonts w:hint="eastAsia"/>
          <w:sz w:val="24"/>
          <w:szCs w:val="24"/>
          <w:u w:val="none"/>
          <w:lang w:val="en-US" w:eastAsia="zh-CN"/>
        </w:rPr>
        <w:t xml:space="preserve"> 现状监测布点图</w:t>
      </w:r>
    </w:p>
    <w:p w14:paraId="425A3A8C">
      <w:pPr>
        <w:keepNext w:val="0"/>
        <w:keepLines w:val="0"/>
        <w:pageBreakBefore w:val="0"/>
        <w:kinsoku/>
        <w:wordWrap/>
        <w:overflowPunct/>
        <w:topLinePunct w:val="0"/>
        <w:autoSpaceDE/>
        <w:autoSpaceDN/>
        <w:bidi w:val="0"/>
        <w:adjustRightInd/>
        <w:snapToGrid/>
        <w:spacing w:line="312" w:lineRule="auto"/>
        <w:textAlignment w:val="auto"/>
        <w:rPr>
          <w:rFonts w:hint="default"/>
          <w:sz w:val="24"/>
          <w:szCs w:val="24"/>
          <w:u w:val="none"/>
          <w:lang w:val="en-US" w:eastAsia="zh-CN"/>
        </w:rPr>
      </w:pPr>
      <w:r>
        <w:rPr>
          <w:rFonts w:hint="eastAsia"/>
          <w:sz w:val="24"/>
          <w:szCs w:val="24"/>
          <w:u w:val="none"/>
        </w:rPr>
        <w:t>附图</w:t>
      </w:r>
      <w:r>
        <w:rPr>
          <w:rFonts w:hint="eastAsia"/>
          <w:sz w:val="24"/>
          <w:szCs w:val="24"/>
          <w:u w:val="none"/>
          <w:lang w:val="en-US" w:eastAsia="zh-CN"/>
        </w:rPr>
        <w:t>5 项目周边水系图</w:t>
      </w:r>
    </w:p>
    <w:p w14:paraId="2C0B5B7E">
      <w:pPr>
        <w:keepNext w:val="0"/>
        <w:keepLines w:val="0"/>
        <w:pageBreakBefore w:val="0"/>
        <w:kinsoku/>
        <w:wordWrap/>
        <w:overflowPunct/>
        <w:topLinePunct w:val="0"/>
        <w:autoSpaceDE/>
        <w:autoSpaceDN/>
        <w:bidi w:val="0"/>
        <w:adjustRightInd/>
        <w:snapToGrid/>
        <w:spacing w:line="312" w:lineRule="auto"/>
        <w:textAlignment w:val="auto"/>
        <w:rPr>
          <w:rFonts w:hint="eastAsia"/>
          <w:sz w:val="24"/>
          <w:szCs w:val="24"/>
          <w:u w:val="none"/>
          <w:lang w:val="en-US" w:eastAsia="zh-CN"/>
        </w:rPr>
      </w:pPr>
      <w:r>
        <w:rPr>
          <w:rFonts w:hint="eastAsia"/>
          <w:sz w:val="24"/>
          <w:szCs w:val="24"/>
          <w:lang w:val="en-US" w:eastAsia="zh-CN"/>
        </w:rPr>
        <w:t xml:space="preserve">附图6 </w:t>
      </w:r>
      <w:r>
        <w:rPr>
          <w:rFonts w:hint="eastAsia"/>
          <w:sz w:val="24"/>
          <w:szCs w:val="24"/>
        </w:rPr>
        <w:t>项目四至图</w:t>
      </w:r>
    </w:p>
    <w:p w14:paraId="0D5282B8">
      <w:pPr>
        <w:keepNext w:val="0"/>
        <w:keepLines w:val="0"/>
        <w:pageBreakBefore w:val="0"/>
        <w:kinsoku/>
        <w:wordWrap/>
        <w:overflowPunct/>
        <w:topLinePunct w:val="0"/>
        <w:autoSpaceDE/>
        <w:autoSpaceDN/>
        <w:bidi w:val="0"/>
        <w:adjustRightInd/>
        <w:snapToGrid/>
        <w:spacing w:line="312" w:lineRule="auto"/>
        <w:textAlignment w:val="auto"/>
        <w:rPr>
          <w:sz w:val="24"/>
          <w:szCs w:val="24"/>
        </w:rPr>
      </w:pPr>
      <w:r>
        <w:rPr>
          <w:sz w:val="24"/>
          <w:szCs w:val="24"/>
        </w:rPr>
        <w:t xml:space="preserve"> </w:t>
      </w:r>
    </w:p>
    <w:p w14:paraId="4CDECB1A">
      <w:pPr>
        <w:pStyle w:val="15"/>
        <w:keepNext w:val="0"/>
        <w:keepLines w:val="0"/>
        <w:pageBreakBefore w:val="0"/>
        <w:kinsoku/>
        <w:wordWrap/>
        <w:overflowPunct/>
        <w:topLinePunct w:val="0"/>
        <w:autoSpaceDE/>
        <w:autoSpaceDN/>
        <w:bidi w:val="0"/>
        <w:adjustRightInd/>
        <w:snapToGrid/>
        <w:spacing w:line="312" w:lineRule="auto"/>
        <w:textAlignment w:val="auto"/>
        <w:rPr>
          <w:rStyle w:val="30"/>
          <w:color w:val="auto"/>
          <w:sz w:val="24"/>
          <w:szCs w:val="24"/>
          <w:u w:val="none"/>
        </w:rPr>
      </w:pPr>
      <w:r>
        <w:rPr>
          <w:rStyle w:val="30"/>
          <w:snapToGrid/>
          <w:color w:val="auto"/>
          <w:sz w:val="24"/>
          <w:szCs w:val="24"/>
          <w:u w:val="none"/>
        </w:rPr>
        <w:t>附件</w:t>
      </w:r>
      <w:r>
        <w:rPr>
          <w:rStyle w:val="30"/>
          <w:rFonts w:hint="eastAsia"/>
          <w:snapToGrid/>
          <w:color w:val="auto"/>
          <w:sz w:val="24"/>
          <w:szCs w:val="24"/>
          <w:u w:val="none"/>
        </w:rPr>
        <w:t>：</w:t>
      </w:r>
    </w:p>
    <w:p w14:paraId="64765706">
      <w:pPr>
        <w:keepNext w:val="0"/>
        <w:keepLines w:val="0"/>
        <w:pageBreakBefore w:val="0"/>
        <w:widowControl w:val="0"/>
        <w:kinsoku/>
        <w:wordWrap/>
        <w:overflowPunct/>
        <w:topLinePunct w:val="0"/>
        <w:autoSpaceDE/>
        <w:autoSpaceDN/>
        <w:bidi w:val="0"/>
        <w:adjustRightInd/>
        <w:snapToGrid/>
        <w:spacing w:line="312" w:lineRule="auto"/>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附件1环评委托书</w:t>
      </w:r>
    </w:p>
    <w:p w14:paraId="2AB07028">
      <w:pPr>
        <w:keepNext w:val="0"/>
        <w:keepLines w:val="0"/>
        <w:pageBreakBefore w:val="0"/>
        <w:widowControl w:val="0"/>
        <w:kinsoku/>
        <w:wordWrap/>
        <w:overflowPunct/>
        <w:topLinePunct w:val="0"/>
        <w:autoSpaceDE/>
        <w:autoSpaceDN/>
        <w:bidi w:val="0"/>
        <w:adjustRightInd/>
        <w:snapToGrid/>
        <w:spacing w:line="312" w:lineRule="auto"/>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附件2营业执照</w:t>
      </w:r>
    </w:p>
    <w:p w14:paraId="3DDE80C7">
      <w:pPr>
        <w:pStyle w:val="36"/>
        <w:keepNext w:val="0"/>
        <w:keepLines w:val="0"/>
        <w:pageBreakBefore w:val="0"/>
        <w:widowControl w:val="0"/>
        <w:kinsoku/>
        <w:wordWrap/>
        <w:overflowPunct/>
        <w:topLinePunct w:val="0"/>
        <w:autoSpaceDE/>
        <w:autoSpaceDN/>
        <w:bidi w:val="0"/>
        <w:adjustRightInd/>
        <w:snapToGrid/>
        <w:spacing w:line="312" w:lineRule="auto"/>
        <w:ind w:left="0" w:leftChars="0" w:firstLine="0" w:firstLineChars="0"/>
        <w:textAlignment w:val="auto"/>
        <w:rPr>
          <w:rFonts w:hint="default"/>
          <w:color w:val="000000" w:themeColor="text1"/>
          <w:sz w:val="24"/>
          <w:szCs w:val="24"/>
          <w:lang w:val="en-US"/>
          <w14:textFill>
            <w14:solidFill>
              <w14:schemeClr w14:val="tx1"/>
            </w14:solidFill>
          </w14:textFill>
        </w:rPr>
      </w:pPr>
      <w:r>
        <w:rPr>
          <w:rFonts w:hint="eastAsia"/>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3项目备案文件</w:t>
      </w:r>
    </w:p>
    <w:p w14:paraId="59B9C72F">
      <w:pPr>
        <w:pStyle w:val="36"/>
        <w:keepNext w:val="0"/>
        <w:keepLines w:val="0"/>
        <w:pageBreakBefore w:val="0"/>
        <w:widowControl w:val="0"/>
        <w:kinsoku/>
        <w:wordWrap/>
        <w:overflowPunct/>
        <w:topLinePunct w:val="0"/>
        <w:autoSpaceDE/>
        <w:autoSpaceDN/>
        <w:bidi w:val="0"/>
        <w:adjustRightInd/>
        <w:snapToGrid/>
        <w:spacing w:line="312" w:lineRule="auto"/>
        <w:ind w:left="0" w:leftChars="0" w:firstLine="0" w:firstLineChars="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4东安县科工局意见</w:t>
      </w:r>
    </w:p>
    <w:p w14:paraId="119BD91B">
      <w:pPr>
        <w:pStyle w:val="36"/>
        <w:keepNext w:val="0"/>
        <w:keepLines w:val="0"/>
        <w:pageBreakBefore w:val="0"/>
        <w:widowControl w:val="0"/>
        <w:kinsoku/>
        <w:wordWrap/>
        <w:overflowPunct/>
        <w:topLinePunct w:val="0"/>
        <w:autoSpaceDE/>
        <w:autoSpaceDN/>
        <w:bidi w:val="0"/>
        <w:adjustRightInd/>
        <w:snapToGrid/>
        <w:spacing w:line="312" w:lineRule="auto"/>
        <w:ind w:left="0" w:leftChars="0" w:firstLine="0" w:firstLineChars="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农用地转用建设用地的批复（永政地[2026]28号）</w:t>
      </w:r>
    </w:p>
    <w:p w14:paraId="10886047">
      <w:pPr>
        <w:pStyle w:val="36"/>
        <w:keepNext w:val="0"/>
        <w:keepLines w:val="0"/>
        <w:pageBreakBefore w:val="0"/>
        <w:widowControl w:val="0"/>
        <w:kinsoku/>
        <w:wordWrap/>
        <w:overflowPunct/>
        <w:topLinePunct w:val="0"/>
        <w:autoSpaceDE/>
        <w:autoSpaceDN/>
        <w:bidi w:val="0"/>
        <w:adjustRightInd/>
        <w:snapToGrid/>
        <w:spacing w:line="312" w:lineRule="auto"/>
        <w:ind w:left="0" w:leftChars="0" w:firstLine="0" w:firstLineChars="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6租地合同</w:t>
      </w:r>
    </w:p>
    <w:p w14:paraId="36CF84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lang w:eastAsia="zh-CN"/>
        </w:rPr>
      </w:pPr>
      <w:r>
        <w:rPr>
          <w:rFonts w:hint="eastAsia"/>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7污泥处置框架协议</w:t>
      </w:r>
    </w:p>
    <w:p w14:paraId="76EEEFED">
      <w:pPr>
        <w:pStyle w:val="36"/>
        <w:ind w:left="0" w:leftChars="0" w:firstLine="0" w:firstLineChars="0"/>
        <w:rPr>
          <w:rFonts w:hint="default"/>
          <w:lang w:val="en-US" w:eastAsia="zh-CN"/>
        </w:rPr>
      </w:pPr>
      <w:r>
        <w:rPr>
          <w:rFonts w:hint="eastAsia"/>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8 现状监测报告及质保单</w:t>
      </w:r>
    </w:p>
    <w:p w14:paraId="57CFBE2D">
      <w:pPr>
        <w:pStyle w:val="36"/>
        <w:keepNext w:val="0"/>
        <w:keepLines w:val="0"/>
        <w:pageBreakBefore w:val="0"/>
        <w:widowControl w:val="0"/>
        <w:kinsoku/>
        <w:wordWrap/>
        <w:overflowPunct/>
        <w:topLinePunct w:val="0"/>
        <w:autoSpaceDE/>
        <w:autoSpaceDN/>
        <w:bidi w:val="0"/>
        <w:adjustRightInd/>
        <w:snapToGrid/>
        <w:spacing w:line="312" w:lineRule="auto"/>
        <w:ind w:left="0" w:leftChars="0" w:firstLine="0" w:firstLineChars="0"/>
        <w:textAlignment w:val="auto"/>
        <w:rPr>
          <w:rFonts w:hint="default"/>
          <w:color w:val="000000" w:themeColor="text1"/>
          <w:sz w:val="24"/>
          <w:szCs w:val="24"/>
          <w:lang w:val="en-US" w:eastAsia="zh-CN"/>
          <w14:textFill>
            <w14:solidFill>
              <w14:schemeClr w14:val="tx1"/>
            </w14:solidFill>
          </w14:textFill>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7FCDF2B2">
      <w:pPr>
        <w:pStyle w:val="20"/>
        <w:jc w:val="center"/>
        <w:outlineLvl w:val="0"/>
        <w:rPr>
          <w:rFonts w:ascii="黑体" w:hAnsi="黑体" w:eastAsia="黑体"/>
          <w:snapToGrid w:val="0"/>
          <w:sz w:val="30"/>
          <w:szCs w:val="30"/>
        </w:rPr>
      </w:pPr>
      <w:bookmarkStart w:id="2" w:name="_Toc18837"/>
      <w:r>
        <w:rPr>
          <w:rFonts w:hint="eastAsia" w:ascii="黑体" w:hAnsi="黑体" w:eastAsia="黑体"/>
          <w:snapToGrid w:val="0"/>
          <w:sz w:val="30"/>
          <w:szCs w:val="30"/>
        </w:rPr>
        <w:t>一、建设项目基本情况</w:t>
      </w:r>
      <w:bookmarkEnd w:id="2"/>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0"/>
        <w:gridCol w:w="2278"/>
        <w:gridCol w:w="2188"/>
        <w:gridCol w:w="3004"/>
      </w:tblGrid>
      <w:tr w14:paraId="18B48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59174C41">
            <w:pPr>
              <w:adjustRightInd w:val="0"/>
              <w:snapToGrid w:val="0"/>
              <w:jc w:val="center"/>
              <w:rPr>
                <w:rFonts w:ascii="宋体" w:hAnsi="宋体" w:cs="宋体"/>
                <w:sz w:val="24"/>
                <w:szCs w:val="24"/>
              </w:rPr>
            </w:pPr>
            <w:r>
              <w:rPr>
                <w:rFonts w:hint="eastAsia" w:ascii="宋体" w:hAnsi="宋体" w:cs="宋体"/>
                <w:sz w:val="24"/>
                <w:szCs w:val="24"/>
              </w:rPr>
              <w:t>建设项目名称</w:t>
            </w:r>
          </w:p>
        </w:tc>
        <w:tc>
          <w:tcPr>
            <w:tcW w:w="7470" w:type="dxa"/>
            <w:gridSpan w:val="3"/>
            <w:vAlign w:val="center"/>
          </w:tcPr>
          <w:p w14:paraId="3A3C38F3">
            <w:pPr>
              <w:adjustRightInd w:val="0"/>
              <w:snapToGrid w:val="0"/>
              <w:jc w:val="center"/>
              <w:rPr>
                <w:rFonts w:hint="eastAsia" w:ascii="宋体" w:hAnsi="宋体" w:eastAsia="宋体" w:cs="宋体"/>
                <w:sz w:val="24"/>
                <w:szCs w:val="24"/>
                <w:lang w:eastAsia="zh-CN"/>
              </w:rPr>
            </w:pPr>
            <w:r>
              <w:rPr>
                <w:rFonts w:hint="eastAsia" w:ascii="宋体" w:hAnsi="宋体" w:cs="宋体"/>
                <w:sz w:val="24"/>
                <w:szCs w:val="24"/>
                <w:lang w:eastAsia="zh-CN"/>
              </w:rPr>
              <w:t>湖南省舜环肥料制造有限公司资源综合利用项目</w:t>
            </w:r>
          </w:p>
        </w:tc>
      </w:tr>
      <w:tr w14:paraId="639DE9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1B1028BC">
            <w:pPr>
              <w:adjustRightInd w:val="0"/>
              <w:snapToGrid w:val="0"/>
              <w:jc w:val="center"/>
              <w:rPr>
                <w:rFonts w:ascii="宋体" w:hAnsi="宋体" w:cs="宋体"/>
                <w:sz w:val="24"/>
                <w:szCs w:val="24"/>
              </w:rPr>
            </w:pPr>
            <w:r>
              <w:rPr>
                <w:rFonts w:hint="eastAsia" w:ascii="宋体" w:hAnsi="宋体" w:cs="宋体"/>
                <w:sz w:val="24"/>
                <w:szCs w:val="24"/>
              </w:rPr>
              <w:t>项目代码</w:t>
            </w:r>
          </w:p>
        </w:tc>
        <w:tc>
          <w:tcPr>
            <w:tcW w:w="7470" w:type="dxa"/>
            <w:gridSpan w:val="3"/>
            <w:vAlign w:val="center"/>
          </w:tcPr>
          <w:p w14:paraId="7AE9C000">
            <w:pPr>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2607-431122-04-05-975313</w:t>
            </w:r>
          </w:p>
        </w:tc>
      </w:tr>
      <w:tr w14:paraId="3F4E0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2F3470E1">
            <w:pPr>
              <w:adjustRightInd w:val="0"/>
              <w:snapToGrid w:val="0"/>
              <w:jc w:val="center"/>
              <w:rPr>
                <w:rFonts w:ascii="宋体" w:hAnsi="宋体" w:cs="宋体"/>
                <w:sz w:val="24"/>
                <w:szCs w:val="24"/>
              </w:rPr>
            </w:pPr>
            <w:r>
              <w:rPr>
                <w:rFonts w:hint="eastAsia" w:ascii="宋体" w:hAnsi="宋体" w:cs="宋体"/>
                <w:sz w:val="24"/>
                <w:szCs w:val="24"/>
              </w:rPr>
              <w:t>建设单位联系人</w:t>
            </w:r>
          </w:p>
        </w:tc>
        <w:tc>
          <w:tcPr>
            <w:tcW w:w="2278" w:type="dxa"/>
            <w:vAlign w:val="center"/>
          </w:tcPr>
          <w:p w14:paraId="6EA9A8C7">
            <w:pPr>
              <w:adjustRightInd w:val="0"/>
              <w:snapToGrid w:val="0"/>
              <w:jc w:val="center"/>
              <w:rPr>
                <w:rFonts w:hint="default" w:ascii="宋体" w:hAnsi="宋体" w:eastAsia="宋体" w:cs="宋体"/>
                <w:sz w:val="24"/>
                <w:szCs w:val="24"/>
                <w:lang w:val="en-US" w:eastAsia="zh-CN"/>
              </w:rPr>
            </w:pPr>
            <w:r>
              <w:rPr>
                <w:rFonts w:hint="eastAsia"/>
                <w:sz w:val="24"/>
                <w:szCs w:val="24"/>
              </w:rPr>
              <w:t>熊祥芬</w:t>
            </w:r>
          </w:p>
        </w:tc>
        <w:tc>
          <w:tcPr>
            <w:tcW w:w="2188" w:type="dxa"/>
            <w:vAlign w:val="center"/>
          </w:tcPr>
          <w:p w14:paraId="3133513B">
            <w:pPr>
              <w:adjustRightInd w:val="0"/>
              <w:snapToGrid w:val="0"/>
              <w:jc w:val="center"/>
              <w:rPr>
                <w:rFonts w:ascii="宋体" w:hAnsi="宋体" w:cs="宋体"/>
                <w:sz w:val="24"/>
                <w:szCs w:val="24"/>
              </w:rPr>
            </w:pPr>
            <w:r>
              <w:rPr>
                <w:rFonts w:hint="eastAsia" w:ascii="宋体" w:hAnsi="宋体" w:cs="宋体"/>
                <w:sz w:val="24"/>
                <w:szCs w:val="24"/>
              </w:rPr>
              <w:t>联系方式</w:t>
            </w:r>
          </w:p>
        </w:tc>
        <w:tc>
          <w:tcPr>
            <w:tcW w:w="3004" w:type="dxa"/>
            <w:vAlign w:val="center"/>
          </w:tcPr>
          <w:p w14:paraId="6E85DA5A">
            <w:pPr>
              <w:adjustRightInd w:val="0"/>
              <w:snapToGrid w:val="0"/>
              <w:jc w:val="center"/>
              <w:rPr>
                <w:rFonts w:hint="default" w:ascii="宋体" w:hAnsi="宋体" w:eastAsia="宋体" w:cs="宋体"/>
                <w:sz w:val="24"/>
                <w:szCs w:val="24"/>
                <w:lang w:val="en-US" w:eastAsia="zh-CN"/>
              </w:rPr>
            </w:pPr>
          </w:p>
        </w:tc>
      </w:tr>
      <w:tr w14:paraId="6CFCF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20419E94">
            <w:pPr>
              <w:adjustRightInd w:val="0"/>
              <w:snapToGrid w:val="0"/>
              <w:jc w:val="center"/>
              <w:rPr>
                <w:rFonts w:ascii="宋体" w:hAnsi="宋体" w:cs="宋体"/>
                <w:sz w:val="24"/>
                <w:szCs w:val="24"/>
              </w:rPr>
            </w:pPr>
            <w:r>
              <w:rPr>
                <w:rFonts w:hint="eastAsia" w:ascii="宋体" w:hAnsi="宋体" w:cs="宋体"/>
                <w:sz w:val="24"/>
                <w:szCs w:val="24"/>
              </w:rPr>
              <w:t>建设地点</w:t>
            </w:r>
          </w:p>
        </w:tc>
        <w:tc>
          <w:tcPr>
            <w:tcW w:w="7470" w:type="dxa"/>
            <w:gridSpan w:val="3"/>
            <w:vAlign w:val="center"/>
          </w:tcPr>
          <w:p w14:paraId="091CB2E6">
            <w:pPr>
              <w:adjustRightInd w:val="0"/>
              <w:snapToGrid w:val="0"/>
              <w:jc w:val="center"/>
              <w:rPr>
                <w:rFonts w:ascii="宋体" w:hAnsi="宋体" w:cs="宋体"/>
                <w:sz w:val="24"/>
                <w:szCs w:val="24"/>
              </w:rPr>
            </w:pPr>
            <w:r>
              <w:rPr>
                <w:rFonts w:ascii="宋体" w:hAnsi="宋体" w:cs="宋体"/>
                <w:sz w:val="24"/>
                <w:szCs w:val="24"/>
                <w:u w:val="single"/>
              </w:rPr>
              <w:t xml:space="preserve"> </w:t>
            </w:r>
            <w:r>
              <w:rPr>
                <w:rFonts w:hint="eastAsia" w:ascii="宋体" w:hAnsi="宋体" w:cs="宋体"/>
                <w:sz w:val="24"/>
                <w:szCs w:val="24"/>
                <w:u w:val="single"/>
              </w:rPr>
              <w:t>湖南</w:t>
            </w:r>
            <w:r>
              <w:rPr>
                <w:rFonts w:ascii="宋体" w:hAnsi="宋体" w:cs="宋体"/>
                <w:sz w:val="24"/>
                <w:szCs w:val="24"/>
                <w:u w:val="single"/>
              </w:rPr>
              <w:t xml:space="preserve"> </w:t>
            </w:r>
            <w:r>
              <w:rPr>
                <w:rFonts w:hint="eastAsia" w:ascii="宋体" w:hAnsi="宋体" w:cs="宋体"/>
                <w:sz w:val="24"/>
                <w:szCs w:val="24"/>
              </w:rPr>
              <w:t>省</w:t>
            </w:r>
            <w:r>
              <w:rPr>
                <w:rFonts w:hint="eastAsia" w:ascii="宋体" w:hAnsi="宋体" w:cs="宋体"/>
                <w:sz w:val="24"/>
                <w:szCs w:val="24"/>
                <w:u w:val="single"/>
              </w:rPr>
              <w:t>永州</w:t>
            </w:r>
            <w:r>
              <w:rPr>
                <w:rFonts w:ascii="宋体" w:hAnsi="宋体" w:cs="宋体"/>
                <w:sz w:val="24"/>
                <w:szCs w:val="24"/>
                <w:u w:val="single"/>
              </w:rPr>
              <w:t xml:space="preserve"> </w:t>
            </w:r>
            <w:r>
              <w:rPr>
                <w:rFonts w:hint="eastAsia" w:ascii="宋体" w:hAnsi="宋体" w:cs="宋体"/>
                <w:sz w:val="24"/>
                <w:szCs w:val="24"/>
              </w:rPr>
              <w:t>市</w:t>
            </w:r>
            <w:r>
              <w:rPr>
                <w:rFonts w:ascii="宋体" w:hAnsi="宋体" w:cs="宋体"/>
                <w:sz w:val="24"/>
                <w:szCs w:val="24"/>
                <w:u w:val="single"/>
              </w:rPr>
              <w:t xml:space="preserve"> </w:t>
            </w:r>
            <w:r>
              <w:rPr>
                <w:rFonts w:hint="eastAsia" w:ascii="宋体" w:hAnsi="宋体" w:cs="宋体"/>
                <w:sz w:val="24"/>
                <w:szCs w:val="24"/>
                <w:u w:val="single"/>
                <w:lang w:eastAsia="zh-CN"/>
              </w:rPr>
              <w:t>东安县井头圩镇廖家村</w:t>
            </w:r>
            <w:r>
              <w:rPr>
                <w:rFonts w:ascii="宋体" w:hAnsi="宋体" w:cs="宋体"/>
                <w:sz w:val="24"/>
                <w:szCs w:val="24"/>
                <w:u w:val="single"/>
              </w:rPr>
              <w:t xml:space="preserve"> </w:t>
            </w:r>
          </w:p>
        </w:tc>
      </w:tr>
      <w:tr w14:paraId="5B7E4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25186ED4">
            <w:pPr>
              <w:adjustRightInd w:val="0"/>
              <w:snapToGrid w:val="0"/>
              <w:jc w:val="center"/>
              <w:rPr>
                <w:rFonts w:ascii="宋体" w:hAnsi="宋体" w:cs="宋体"/>
                <w:sz w:val="24"/>
                <w:szCs w:val="24"/>
              </w:rPr>
            </w:pPr>
            <w:r>
              <w:rPr>
                <w:rFonts w:hint="eastAsia" w:ascii="宋体" w:hAnsi="宋体" w:cs="宋体"/>
                <w:sz w:val="24"/>
                <w:szCs w:val="24"/>
              </w:rPr>
              <w:t>地理坐标</w:t>
            </w:r>
          </w:p>
        </w:tc>
        <w:tc>
          <w:tcPr>
            <w:tcW w:w="7470" w:type="dxa"/>
            <w:gridSpan w:val="3"/>
            <w:vAlign w:val="center"/>
          </w:tcPr>
          <w:p w14:paraId="3F03DCFE">
            <w:pPr>
              <w:jc w:val="center"/>
              <w:rPr>
                <w:rFonts w:ascii="宋体" w:hAnsi="宋体" w:cs="宋体"/>
                <w:sz w:val="24"/>
                <w:szCs w:val="24"/>
              </w:rPr>
            </w:pPr>
            <w:r>
              <w:rPr>
                <w:rFonts w:hint="eastAsia" w:ascii="宋体" w:hAnsi="宋体" w:cs="宋体"/>
                <w:sz w:val="24"/>
                <w:szCs w:val="24"/>
              </w:rPr>
              <w:t>（东经</w:t>
            </w:r>
            <w:r>
              <w:rPr>
                <w:rFonts w:ascii="宋体" w:hAnsi="宋体" w:cs="宋体"/>
                <w:sz w:val="24"/>
                <w:szCs w:val="24"/>
                <w:u w:val="single"/>
              </w:rPr>
              <w:t>111</w:t>
            </w:r>
            <w:r>
              <w:rPr>
                <w:rFonts w:hint="eastAsia" w:ascii="宋体" w:hAnsi="宋体" w:cs="宋体"/>
                <w:sz w:val="24"/>
                <w:szCs w:val="24"/>
              </w:rPr>
              <w:t>度</w:t>
            </w:r>
            <w:r>
              <w:rPr>
                <w:rFonts w:hint="eastAsia" w:ascii="宋体" w:hAnsi="宋体" w:cs="宋体"/>
                <w:sz w:val="24"/>
                <w:szCs w:val="24"/>
                <w:u w:val="single"/>
                <w:lang w:val="en-US" w:eastAsia="zh-CN"/>
              </w:rPr>
              <w:t>29</w:t>
            </w:r>
            <w:r>
              <w:rPr>
                <w:rFonts w:ascii="宋体" w:hAnsi="宋体" w:cs="宋体"/>
                <w:sz w:val="24"/>
                <w:szCs w:val="24"/>
                <w:u w:val="single"/>
              </w:rPr>
              <w:t xml:space="preserve"> </w:t>
            </w:r>
            <w:r>
              <w:rPr>
                <w:rFonts w:hint="eastAsia" w:ascii="宋体" w:hAnsi="宋体" w:cs="宋体"/>
                <w:sz w:val="24"/>
                <w:szCs w:val="24"/>
              </w:rPr>
              <w:t>分</w:t>
            </w:r>
            <w:r>
              <w:rPr>
                <w:rFonts w:ascii="宋体" w:hAnsi="宋体" w:cs="宋体"/>
                <w:sz w:val="24"/>
                <w:szCs w:val="24"/>
                <w:u w:val="single"/>
              </w:rPr>
              <w:t xml:space="preserve"> </w:t>
            </w:r>
            <w:r>
              <w:rPr>
                <w:rFonts w:hint="eastAsia" w:ascii="宋体" w:hAnsi="宋体" w:cs="宋体"/>
                <w:sz w:val="24"/>
                <w:szCs w:val="24"/>
                <w:u w:val="single"/>
                <w:lang w:val="en-US" w:eastAsia="zh-CN"/>
              </w:rPr>
              <w:t>47.15</w:t>
            </w:r>
            <w:r>
              <w:rPr>
                <w:rFonts w:ascii="宋体" w:hAnsi="宋体" w:cs="宋体"/>
                <w:sz w:val="24"/>
                <w:szCs w:val="24"/>
                <w:u w:val="single"/>
              </w:rPr>
              <w:t xml:space="preserve"> </w:t>
            </w:r>
            <w:r>
              <w:rPr>
                <w:rFonts w:hint="eastAsia" w:ascii="宋体" w:hAnsi="宋体" w:cs="宋体"/>
                <w:sz w:val="24"/>
                <w:szCs w:val="24"/>
              </w:rPr>
              <w:t>秒，</w:t>
            </w:r>
            <w:r>
              <w:rPr>
                <w:rFonts w:ascii="宋体" w:hAnsi="宋体" w:cs="宋体"/>
                <w:sz w:val="24"/>
                <w:szCs w:val="24"/>
                <w:u w:val="single"/>
              </w:rPr>
              <w:t xml:space="preserve"> 26 </w:t>
            </w:r>
            <w:r>
              <w:rPr>
                <w:rFonts w:hint="eastAsia" w:ascii="宋体" w:hAnsi="宋体" w:cs="宋体"/>
                <w:sz w:val="24"/>
                <w:szCs w:val="24"/>
              </w:rPr>
              <w:t>度</w:t>
            </w:r>
            <w:r>
              <w:rPr>
                <w:rFonts w:ascii="宋体" w:hAnsi="宋体" w:cs="宋体"/>
                <w:sz w:val="24"/>
                <w:szCs w:val="24"/>
                <w:u w:val="single"/>
              </w:rPr>
              <w:t xml:space="preserve"> 2</w:t>
            </w:r>
            <w:r>
              <w:rPr>
                <w:rFonts w:hint="eastAsia" w:ascii="宋体" w:hAnsi="宋体" w:cs="宋体"/>
                <w:sz w:val="24"/>
                <w:szCs w:val="24"/>
                <w:u w:val="single"/>
                <w:lang w:val="en-US" w:eastAsia="zh-CN"/>
              </w:rPr>
              <w:t>6</w:t>
            </w:r>
            <w:r>
              <w:rPr>
                <w:rFonts w:ascii="宋体" w:hAnsi="宋体" w:cs="宋体"/>
                <w:sz w:val="24"/>
                <w:szCs w:val="24"/>
                <w:u w:val="single"/>
              </w:rPr>
              <w:t xml:space="preserve"> </w:t>
            </w:r>
            <w:r>
              <w:rPr>
                <w:rFonts w:hint="eastAsia" w:ascii="宋体" w:hAnsi="宋体" w:cs="宋体"/>
                <w:sz w:val="24"/>
                <w:szCs w:val="24"/>
              </w:rPr>
              <w:t>分</w:t>
            </w:r>
            <w:r>
              <w:rPr>
                <w:rFonts w:ascii="宋体" w:hAnsi="宋体" w:cs="宋体"/>
                <w:sz w:val="24"/>
                <w:szCs w:val="24"/>
                <w:u w:val="single"/>
              </w:rPr>
              <w:t xml:space="preserve"> </w:t>
            </w:r>
            <w:r>
              <w:rPr>
                <w:rFonts w:hint="eastAsia" w:ascii="宋体" w:hAnsi="宋体" w:cs="宋体"/>
                <w:sz w:val="24"/>
                <w:szCs w:val="24"/>
                <w:u w:val="single"/>
                <w:lang w:val="en-US" w:eastAsia="zh-CN"/>
              </w:rPr>
              <w:t>35.00</w:t>
            </w:r>
            <w:r>
              <w:rPr>
                <w:rFonts w:ascii="宋体" w:hAnsi="宋体" w:cs="宋体"/>
                <w:sz w:val="24"/>
                <w:szCs w:val="24"/>
                <w:u w:val="single"/>
              </w:rPr>
              <w:t xml:space="preserve"> </w:t>
            </w:r>
            <w:r>
              <w:rPr>
                <w:rFonts w:hint="eastAsia" w:ascii="宋体" w:hAnsi="宋体" w:cs="宋体"/>
                <w:sz w:val="24"/>
                <w:szCs w:val="24"/>
              </w:rPr>
              <w:t>秒）</w:t>
            </w:r>
          </w:p>
        </w:tc>
      </w:tr>
      <w:tr w14:paraId="4552D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400" w:type="dxa"/>
            <w:tcMar>
              <w:top w:w="16" w:type="dxa"/>
              <w:left w:w="16" w:type="dxa"/>
              <w:right w:w="16" w:type="dxa"/>
            </w:tcMar>
            <w:vAlign w:val="center"/>
          </w:tcPr>
          <w:p w14:paraId="588AA6A4">
            <w:pPr>
              <w:adjustRightInd w:val="0"/>
              <w:snapToGrid w:val="0"/>
              <w:jc w:val="center"/>
              <w:rPr>
                <w:rFonts w:ascii="宋体" w:hAnsi="宋体" w:cs="宋体"/>
                <w:sz w:val="24"/>
                <w:szCs w:val="24"/>
              </w:rPr>
            </w:pPr>
            <w:r>
              <w:rPr>
                <w:rFonts w:hint="eastAsia" w:ascii="宋体" w:hAnsi="宋体" w:cs="宋体"/>
                <w:sz w:val="24"/>
                <w:szCs w:val="24"/>
              </w:rPr>
              <w:t>国民经济</w:t>
            </w:r>
          </w:p>
          <w:p w14:paraId="0193CE0A">
            <w:pPr>
              <w:adjustRightInd w:val="0"/>
              <w:snapToGrid w:val="0"/>
              <w:jc w:val="center"/>
              <w:rPr>
                <w:rFonts w:ascii="宋体" w:hAnsi="宋体" w:cs="宋体"/>
                <w:sz w:val="24"/>
                <w:szCs w:val="24"/>
              </w:rPr>
            </w:pPr>
            <w:r>
              <w:rPr>
                <w:rFonts w:hint="eastAsia" w:ascii="宋体" w:hAnsi="宋体" w:cs="宋体"/>
                <w:sz w:val="24"/>
                <w:szCs w:val="24"/>
              </w:rPr>
              <w:t>行业类别</w:t>
            </w:r>
          </w:p>
        </w:tc>
        <w:tc>
          <w:tcPr>
            <w:tcW w:w="2278" w:type="dxa"/>
            <w:vAlign w:val="center"/>
          </w:tcPr>
          <w:p w14:paraId="06FBD6A0">
            <w:pPr>
              <w:adjustRightInd w:val="0"/>
              <w:snapToGrid w:val="0"/>
              <w:jc w:val="center"/>
              <w:rPr>
                <w:rFonts w:ascii="宋体" w:hAnsi="宋体" w:cs="宋体"/>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pacing w:val="-3"/>
                <w:sz w:val="24"/>
                <w:szCs w:val="24"/>
                <w14:textFill>
                  <w14:solidFill>
                    <w14:schemeClr w14:val="tx1"/>
                  </w14:solidFill>
                </w14:textFill>
              </w:rPr>
              <w:t>N7723</w:t>
            </w:r>
            <w:r>
              <w:rPr>
                <w:color w:val="000000" w:themeColor="text1"/>
                <w:spacing w:val="-3"/>
                <w:sz w:val="24"/>
                <w:szCs w:val="24"/>
                <w14:textFill>
                  <w14:solidFill>
                    <w14:schemeClr w14:val="tx1"/>
                  </w14:solidFill>
                </w14:textFill>
              </w:rPr>
              <w:t>固体废物治理</w:t>
            </w:r>
          </w:p>
        </w:tc>
        <w:tc>
          <w:tcPr>
            <w:tcW w:w="2188" w:type="dxa"/>
            <w:vAlign w:val="center"/>
          </w:tcPr>
          <w:p w14:paraId="6FDF0115">
            <w:pPr>
              <w:adjustRightInd w:val="0"/>
              <w:snapToGrid w:val="0"/>
              <w:jc w:val="center"/>
              <w:rPr>
                <w:rFonts w:ascii="宋体" w:hAnsi="宋体" w:cs="宋体"/>
                <w:color w:val="000000" w:themeColor="text1"/>
                <w:sz w:val="24"/>
                <w:szCs w:val="24"/>
                <w14:textFill>
                  <w14:solidFill>
                    <w14:schemeClr w14:val="tx1"/>
                  </w14:solidFill>
                </w14:textFill>
              </w:rPr>
            </w:pPr>
            <w:bookmarkStart w:id="3" w:name="_Hlk49843745"/>
            <w:r>
              <w:rPr>
                <w:rFonts w:hint="eastAsia" w:ascii="宋体" w:hAnsi="宋体" w:cs="宋体"/>
                <w:color w:val="000000" w:themeColor="text1"/>
                <w:sz w:val="24"/>
                <w:szCs w:val="24"/>
                <w14:textFill>
                  <w14:solidFill>
                    <w14:schemeClr w14:val="tx1"/>
                  </w14:solidFill>
                </w14:textFill>
              </w:rPr>
              <w:t>建设项目</w:t>
            </w:r>
          </w:p>
          <w:p w14:paraId="746BB824">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行业类别</w:t>
            </w:r>
            <w:bookmarkEnd w:id="3"/>
          </w:p>
        </w:tc>
        <w:tc>
          <w:tcPr>
            <w:tcW w:w="3004" w:type="dxa"/>
            <w:vAlign w:val="center"/>
          </w:tcPr>
          <w:p w14:paraId="4E6A4DC8">
            <w:pPr>
              <w:pStyle w:val="73"/>
              <w:spacing w:before="53" w:line="221" w:lineRule="auto"/>
              <w:rPr>
                <w:color w:val="000000" w:themeColor="text1"/>
                <w14:textFill>
                  <w14:solidFill>
                    <w14:schemeClr w14:val="tx1"/>
                  </w14:solidFill>
                </w14:textFill>
              </w:rPr>
            </w:pPr>
            <w:r>
              <w:rPr>
                <w:rFonts w:ascii="Times New Roman" w:hAnsi="Times New Roman" w:eastAsia="Times New Roman" w:cs="Times New Roman"/>
                <w:color w:val="000000" w:themeColor="text1"/>
                <w:spacing w:val="-3"/>
                <w14:textFill>
                  <w14:solidFill>
                    <w14:schemeClr w14:val="tx1"/>
                  </w14:solidFill>
                </w14:textFill>
              </w:rPr>
              <w:t xml:space="preserve">103  </w:t>
            </w:r>
            <w:r>
              <w:rPr>
                <w:color w:val="000000" w:themeColor="text1"/>
                <w:spacing w:val="-3"/>
                <w14:textFill>
                  <w14:solidFill>
                    <w14:schemeClr w14:val="tx1"/>
                  </w14:solidFill>
                </w14:textFill>
              </w:rPr>
              <w:t>一般工业固体废物</w:t>
            </w:r>
          </w:p>
          <w:p w14:paraId="1F15C527">
            <w:pPr>
              <w:pStyle w:val="73"/>
              <w:spacing w:before="25" w:line="220" w:lineRule="auto"/>
              <w:ind w:left="25"/>
              <w:rPr>
                <w:rFonts w:ascii="宋体" w:hAnsi="宋体" w:cs="宋体"/>
                <w:color w:val="000000" w:themeColor="text1"/>
                <w:sz w:val="24"/>
                <w:szCs w:val="24"/>
                <w14:textFill>
                  <w14:solidFill>
                    <w14:schemeClr w14:val="tx1"/>
                  </w14:solidFill>
                </w14:textFill>
              </w:rPr>
            </w:pPr>
            <w:r>
              <w:rPr>
                <w:color w:val="000000" w:themeColor="text1"/>
                <w:spacing w:val="-3"/>
                <w14:textFill>
                  <w14:solidFill>
                    <w14:schemeClr w14:val="tx1"/>
                  </w14:solidFill>
                </w14:textFill>
              </w:rPr>
              <w:t>（含污水处理污泥）、建筑施工</w:t>
            </w:r>
            <w:r>
              <w:rPr>
                <w:color w:val="000000" w:themeColor="text1"/>
                <w:spacing w:val="-1"/>
                <w14:textFill>
                  <w14:solidFill>
                    <w14:schemeClr w14:val="tx1"/>
                  </w14:solidFill>
                </w14:textFill>
              </w:rPr>
              <w:t>废弃物处置及综合利用</w:t>
            </w:r>
          </w:p>
        </w:tc>
      </w:tr>
      <w:tr w14:paraId="33D5B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400" w:type="dxa"/>
            <w:tcMar>
              <w:top w:w="16" w:type="dxa"/>
              <w:left w:w="16" w:type="dxa"/>
              <w:right w:w="16" w:type="dxa"/>
            </w:tcMar>
            <w:vAlign w:val="center"/>
          </w:tcPr>
          <w:p w14:paraId="3936EC22">
            <w:pPr>
              <w:adjustRightInd w:val="0"/>
              <w:snapToGrid w:val="0"/>
              <w:jc w:val="center"/>
              <w:rPr>
                <w:rFonts w:ascii="宋体" w:hAnsi="宋体" w:cs="宋体"/>
                <w:sz w:val="24"/>
                <w:szCs w:val="24"/>
              </w:rPr>
            </w:pPr>
            <w:r>
              <w:rPr>
                <w:rFonts w:hint="eastAsia" w:ascii="宋体" w:hAnsi="宋体" w:cs="宋体"/>
                <w:sz w:val="24"/>
                <w:szCs w:val="24"/>
              </w:rPr>
              <w:t>建设性质</w:t>
            </w:r>
          </w:p>
        </w:tc>
        <w:tc>
          <w:tcPr>
            <w:tcW w:w="2278" w:type="dxa"/>
            <w:vAlign w:val="center"/>
          </w:tcPr>
          <w:p w14:paraId="1245642E">
            <w:pPr>
              <w:jc w:val="left"/>
              <w:rPr>
                <w:rFonts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新建（迁建）</w:t>
            </w:r>
          </w:p>
          <w:p w14:paraId="794F684F">
            <w:pPr>
              <w:jc w:val="left"/>
              <w:rPr>
                <w:rFonts w:ascii="宋体" w:hAnsi="宋体" w:cs="宋体"/>
                <w:sz w:val="24"/>
                <w:szCs w:val="24"/>
              </w:rPr>
            </w:pPr>
            <w:r>
              <w:rPr>
                <w:rFonts w:hint="eastAsia" w:ascii="宋体" w:hAnsi="宋体" w:cs="宋体"/>
                <w:sz w:val="24"/>
                <w:szCs w:val="24"/>
              </w:rPr>
              <w:t>□改建</w:t>
            </w:r>
          </w:p>
          <w:p w14:paraId="56B8183C">
            <w:pPr>
              <w:jc w:val="left"/>
              <w:rPr>
                <w:rFonts w:ascii="宋体" w:hAnsi="宋体" w:cs="宋体"/>
                <w:sz w:val="24"/>
                <w:szCs w:val="24"/>
              </w:rPr>
            </w:pPr>
            <w:r>
              <w:rPr>
                <w:rFonts w:hint="eastAsia" w:ascii="宋体" w:hAnsi="宋体" w:cs="宋体"/>
                <w:sz w:val="24"/>
                <w:szCs w:val="24"/>
              </w:rPr>
              <w:t>□扩建</w:t>
            </w:r>
          </w:p>
          <w:p w14:paraId="3C262DB1">
            <w:pPr>
              <w:jc w:val="left"/>
              <w:rPr>
                <w:rFonts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技术改造</w:t>
            </w:r>
          </w:p>
        </w:tc>
        <w:tc>
          <w:tcPr>
            <w:tcW w:w="2188" w:type="dxa"/>
            <w:vAlign w:val="center"/>
          </w:tcPr>
          <w:p w14:paraId="6EBB7CDD">
            <w:pPr>
              <w:adjustRightInd w:val="0"/>
              <w:snapToGrid w:val="0"/>
              <w:jc w:val="center"/>
              <w:rPr>
                <w:rFonts w:ascii="宋体" w:hAnsi="宋体" w:cs="宋体"/>
                <w:sz w:val="24"/>
                <w:szCs w:val="24"/>
              </w:rPr>
            </w:pPr>
            <w:r>
              <w:rPr>
                <w:rFonts w:hint="eastAsia" w:ascii="宋体" w:hAnsi="宋体" w:cs="宋体"/>
                <w:sz w:val="24"/>
                <w:szCs w:val="24"/>
              </w:rPr>
              <w:t>建设项目</w:t>
            </w:r>
          </w:p>
          <w:p w14:paraId="59F23A03">
            <w:pPr>
              <w:adjustRightInd w:val="0"/>
              <w:snapToGrid w:val="0"/>
              <w:jc w:val="center"/>
              <w:rPr>
                <w:rFonts w:ascii="宋体" w:hAnsi="宋体" w:cs="宋体"/>
                <w:sz w:val="24"/>
                <w:szCs w:val="24"/>
              </w:rPr>
            </w:pPr>
            <w:r>
              <w:rPr>
                <w:rFonts w:hint="eastAsia" w:ascii="宋体" w:hAnsi="宋体" w:cs="宋体"/>
                <w:sz w:val="24"/>
                <w:szCs w:val="24"/>
              </w:rPr>
              <w:t>申报情形</w:t>
            </w:r>
          </w:p>
        </w:tc>
        <w:tc>
          <w:tcPr>
            <w:tcW w:w="3004" w:type="dxa"/>
            <w:vAlign w:val="center"/>
          </w:tcPr>
          <w:p w14:paraId="4AE51F00">
            <w:pPr>
              <w:jc w:val="left"/>
              <w:rPr>
                <w:rFonts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首次申报项目</w:t>
            </w:r>
            <w:r>
              <w:rPr>
                <w:rFonts w:ascii="宋体" w:hAnsi="宋体" w:cs="宋体"/>
                <w:sz w:val="24"/>
                <w:szCs w:val="24"/>
              </w:rPr>
              <w:t xml:space="preserve"> </w:t>
            </w:r>
          </w:p>
          <w:p w14:paraId="44B66926">
            <w:pPr>
              <w:jc w:val="left"/>
              <w:rPr>
                <w:rFonts w:ascii="宋体" w:hAnsi="宋体" w:cs="宋体"/>
                <w:sz w:val="24"/>
                <w:szCs w:val="24"/>
              </w:rPr>
            </w:pPr>
            <w:r>
              <w:rPr>
                <w:rFonts w:hint="eastAsia" w:ascii="宋体" w:hAnsi="宋体" w:cs="宋体"/>
                <w:sz w:val="24"/>
                <w:szCs w:val="24"/>
              </w:rPr>
              <w:t>□不予批准后再次申报项目</w:t>
            </w:r>
          </w:p>
          <w:p w14:paraId="495B6C6F">
            <w:pPr>
              <w:jc w:val="left"/>
              <w:rPr>
                <w:rFonts w:ascii="宋体" w:hAnsi="宋体" w:cs="宋体"/>
                <w:sz w:val="24"/>
                <w:szCs w:val="24"/>
              </w:rPr>
            </w:pPr>
            <w:r>
              <w:rPr>
                <w:rFonts w:hint="eastAsia" w:ascii="宋体" w:hAnsi="宋体" w:cs="宋体"/>
                <w:sz w:val="24"/>
                <w:szCs w:val="24"/>
              </w:rPr>
              <w:t>□超五年重新审核项目</w:t>
            </w:r>
            <w:r>
              <w:rPr>
                <w:rFonts w:ascii="宋体" w:hAnsi="宋体" w:cs="宋体"/>
                <w:sz w:val="24"/>
                <w:szCs w:val="24"/>
              </w:rPr>
              <w:t xml:space="preserve"> </w:t>
            </w:r>
          </w:p>
          <w:p w14:paraId="0EAF5D8B">
            <w:pPr>
              <w:jc w:val="left"/>
              <w:rPr>
                <w:rFonts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重大变动重新报批项目</w:t>
            </w:r>
          </w:p>
        </w:tc>
      </w:tr>
      <w:tr w14:paraId="7112D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400" w:type="dxa"/>
            <w:tcMar>
              <w:top w:w="16" w:type="dxa"/>
              <w:left w:w="16" w:type="dxa"/>
              <w:right w:w="16" w:type="dxa"/>
            </w:tcMar>
            <w:vAlign w:val="center"/>
          </w:tcPr>
          <w:p w14:paraId="2B37CC47">
            <w:pPr>
              <w:adjustRightInd w:val="0"/>
              <w:snapToGrid w:val="0"/>
              <w:jc w:val="center"/>
              <w:rPr>
                <w:rFonts w:ascii="宋体" w:hAnsi="宋体" w:cs="宋体"/>
                <w:sz w:val="24"/>
                <w:szCs w:val="24"/>
              </w:rPr>
            </w:pPr>
            <w:r>
              <w:rPr>
                <w:rFonts w:hint="eastAsia" w:ascii="宋体" w:hAnsi="宋体" w:cs="宋体"/>
                <w:sz w:val="24"/>
                <w:szCs w:val="24"/>
              </w:rPr>
              <w:t>项目审批（核准</w:t>
            </w:r>
            <w:r>
              <w:rPr>
                <w:rFonts w:ascii="宋体" w:hAnsi="宋体" w:cs="宋体"/>
                <w:sz w:val="24"/>
                <w:szCs w:val="24"/>
              </w:rPr>
              <w:t>/</w:t>
            </w:r>
          </w:p>
          <w:p w14:paraId="5D297F94">
            <w:pPr>
              <w:adjustRightInd w:val="0"/>
              <w:snapToGrid w:val="0"/>
              <w:jc w:val="center"/>
              <w:rPr>
                <w:rFonts w:ascii="宋体" w:hAnsi="宋体" w:cs="宋体"/>
                <w:sz w:val="24"/>
                <w:szCs w:val="24"/>
              </w:rPr>
            </w:pPr>
            <w:r>
              <w:rPr>
                <w:rFonts w:hint="eastAsia" w:ascii="宋体" w:hAnsi="宋体" w:cs="宋体"/>
                <w:sz w:val="24"/>
                <w:szCs w:val="24"/>
              </w:rPr>
              <w:t>备案）部门（选填）</w:t>
            </w:r>
          </w:p>
        </w:tc>
        <w:tc>
          <w:tcPr>
            <w:tcW w:w="2278" w:type="dxa"/>
            <w:vAlign w:val="center"/>
          </w:tcPr>
          <w:p w14:paraId="76C8D8D0">
            <w:pPr>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东安县发展和改革局</w:t>
            </w:r>
          </w:p>
        </w:tc>
        <w:tc>
          <w:tcPr>
            <w:tcW w:w="2188" w:type="dxa"/>
            <w:vAlign w:val="center"/>
          </w:tcPr>
          <w:p w14:paraId="778463C1">
            <w:pPr>
              <w:adjustRightInd w:val="0"/>
              <w:snapToGrid w:val="0"/>
              <w:jc w:val="center"/>
              <w:rPr>
                <w:rFonts w:ascii="宋体" w:hAnsi="宋体" w:cs="宋体"/>
                <w:sz w:val="24"/>
                <w:szCs w:val="24"/>
              </w:rPr>
            </w:pPr>
            <w:r>
              <w:rPr>
                <w:rFonts w:hint="eastAsia" w:ascii="宋体" w:hAnsi="宋体" w:cs="宋体"/>
                <w:sz w:val="24"/>
                <w:szCs w:val="24"/>
              </w:rPr>
              <w:t>项目审批（核准</w:t>
            </w:r>
            <w:r>
              <w:rPr>
                <w:rFonts w:ascii="宋体" w:hAnsi="宋体" w:cs="宋体"/>
                <w:sz w:val="24"/>
                <w:szCs w:val="24"/>
              </w:rPr>
              <w:t>/</w:t>
            </w:r>
          </w:p>
          <w:p w14:paraId="74C0DE6F">
            <w:pPr>
              <w:adjustRightInd w:val="0"/>
              <w:snapToGrid w:val="0"/>
              <w:jc w:val="center"/>
              <w:rPr>
                <w:rFonts w:ascii="宋体" w:hAnsi="宋体" w:cs="宋体"/>
                <w:sz w:val="24"/>
                <w:szCs w:val="24"/>
              </w:rPr>
            </w:pPr>
            <w:r>
              <w:rPr>
                <w:rFonts w:hint="eastAsia" w:ascii="宋体" w:hAnsi="宋体" w:cs="宋体"/>
                <w:sz w:val="24"/>
                <w:szCs w:val="24"/>
              </w:rPr>
              <w:t>备案）文号（选填）</w:t>
            </w:r>
          </w:p>
        </w:tc>
        <w:tc>
          <w:tcPr>
            <w:tcW w:w="3004" w:type="dxa"/>
            <w:vAlign w:val="center"/>
          </w:tcPr>
          <w:p w14:paraId="2C58FB23">
            <w:pPr>
              <w:adjustRightInd w:val="0"/>
              <w:snapToGrid w:val="0"/>
              <w:jc w:val="center"/>
              <w:rPr>
                <w:rFonts w:ascii="宋体" w:hAnsi="宋体" w:cs="宋体"/>
                <w:sz w:val="24"/>
                <w:szCs w:val="24"/>
              </w:rPr>
            </w:pPr>
          </w:p>
        </w:tc>
      </w:tr>
      <w:tr w14:paraId="6C4E7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6377D5AF">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总投资（万元）</w:t>
            </w:r>
          </w:p>
        </w:tc>
        <w:tc>
          <w:tcPr>
            <w:tcW w:w="2278" w:type="dxa"/>
            <w:vAlign w:val="center"/>
          </w:tcPr>
          <w:p w14:paraId="12DA3389">
            <w:pPr>
              <w:adjustRightInd w:val="0"/>
              <w:snapToGrid w:val="0"/>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2000</w:t>
            </w:r>
          </w:p>
        </w:tc>
        <w:tc>
          <w:tcPr>
            <w:tcW w:w="2188" w:type="dxa"/>
            <w:tcMar>
              <w:top w:w="16" w:type="dxa"/>
              <w:left w:w="16" w:type="dxa"/>
              <w:right w:w="16" w:type="dxa"/>
            </w:tcMar>
            <w:vAlign w:val="center"/>
          </w:tcPr>
          <w:p w14:paraId="33B43FE8">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环保投资（万元）</w:t>
            </w:r>
          </w:p>
        </w:tc>
        <w:tc>
          <w:tcPr>
            <w:tcW w:w="3004" w:type="dxa"/>
            <w:vAlign w:val="center"/>
          </w:tcPr>
          <w:p w14:paraId="79A1C82B">
            <w:pPr>
              <w:adjustRightInd w:val="0"/>
              <w:snapToGrid w:val="0"/>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69</w:t>
            </w:r>
          </w:p>
        </w:tc>
      </w:tr>
      <w:tr w14:paraId="40AE8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2458801F">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环保投资占比（</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w:t>
            </w:r>
          </w:p>
        </w:tc>
        <w:tc>
          <w:tcPr>
            <w:tcW w:w="2278" w:type="dxa"/>
            <w:vAlign w:val="center"/>
          </w:tcPr>
          <w:p w14:paraId="5939ED3F">
            <w:pPr>
              <w:adjustRightInd w:val="0"/>
              <w:snapToGrid w:val="0"/>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3.45</w:t>
            </w:r>
          </w:p>
        </w:tc>
        <w:tc>
          <w:tcPr>
            <w:tcW w:w="2188" w:type="dxa"/>
            <w:tcMar>
              <w:top w:w="16" w:type="dxa"/>
              <w:left w:w="16" w:type="dxa"/>
              <w:right w:w="16" w:type="dxa"/>
            </w:tcMar>
            <w:vAlign w:val="center"/>
          </w:tcPr>
          <w:p w14:paraId="085331E5">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施工工期</w:t>
            </w:r>
          </w:p>
        </w:tc>
        <w:tc>
          <w:tcPr>
            <w:tcW w:w="3004" w:type="dxa"/>
            <w:vAlign w:val="center"/>
          </w:tcPr>
          <w:p w14:paraId="5F8FB78F">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个月</w:t>
            </w:r>
          </w:p>
        </w:tc>
      </w:tr>
      <w:tr w14:paraId="749D1E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0" w:type="dxa"/>
            <w:tcMar>
              <w:top w:w="16" w:type="dxa"/>
              <w:left w:w="16" w:type="dxa"/>
              <w:right w:w="16" w:type="dxa"/>
            </w:tcMar>
            <w:vAlign w:val="center"/>
          </w:tcPr>
          <w:p w14:paraId="779B98B2">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是否开工建设</w:t>
            </w:r>
          </w:p>
        </w:tc>
        <w:tc>
          <w:tcPr>
            <w:tcW w:w="2278" w:type="dxa"/>
            <w:vAlign w:val="center"/>
          </w:tcPr>
          <w:p w14:paraId="417D61AC">
            <w:pPr>
              <w:adjustRightInd w:val="0"/>
              <w:snapToGrid w:val="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☑否</w:t>
            </w:r>
          </w:p>
          <w:p w14:paraId="1BABFFD2">
            <w:pPr>
              <w:adjustRightInd w:val="0"/>
              <w:snapToGrid w:val="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□是：</w:t>
            </w:r>
          </w:p>
        </w:tc>
        <w:tc>
          <w:tcPr>
            <w:tcW w:w="2188" w:type="dxa"/>
            <w:tcMar>
              <w:top w:w="16" w:type="dxa"/>
              <w:left w:w="16" w:type="dxa"/>
              <w:right w:w="16" w:type="dxa"/>
            </w:tcMar>
            <w:vAlign w:val="center"/>
          </w:tcPr>
          <w:p w14:paraId="2D93E1C1">
            <w:pPr>
              <w:adjustRightInd w:val="0"/>
              <w:snapToGrid w:val="0"/>
              <w:jc w:val="center"/>
              <w:rPr>
                <w:rFonts w:ascii="宋体" w:hAnsi="宋体" w:cs="宋体"/>
                <w:color w:val="000000" w:themeColor="text1"/>
                <w:spacing w:val="-6"/>
                <w:sz w:val="24"/>
                <w:szCs w:val="24"/>
                <w14:textFill>
                  <w14:solidFill>
                    <w14:schemeClr w14:val="tx1"/>
                  </w14:solidFill>
                </w14:textFill>
              </w:rPr>
            </w:pPr>
            <w:r>
              <w:rPr>
                <w:rFonts w:hint="eastAsia" w:ascii="宋体" w:hAnsi="宋体" w:cs="宋体"/>
                <w:color w:val="000000" w:themeColor="text1"/>
                <w:spacing w:val="-6"/>
                <w:sz w:val="24"/>
                <w:szCs w:val="24"/>
                <w14:textFill>
                  <w14:solidFill>
                    <w14:schemeClr w14:val="tx1"/>
                  </w14:solidFill>
                </w14:textFill>
              </w:rPr>
              <w:t>用地（用海）</w:t>
            </w:r>
          </w:p>
          <w:p w14:paraId="0EC89B14">
            <w:pPr>
              <w:adjustRightInd w:val="0"/>
              <w:snapToGrid w:val="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pacing w:val="-6"/>
                <w:sz w:val="24"/>
                <w:szCs w:val="24"/>
                <w14:textFill>
                  <w14:solidFill>
                    <w14:schemeClr w14:val="tx1"/>
                  </w14:solidFill>
                </w14:textFill>
              </w:rPr>
              <w:t>面积（</w:t>
            </w:r>
            <w:r>
              <w:rPr>
                <w:rFonts w:ascii="宋体" w:hAnsi="宋体" w:cs="宋体"/>
                <w:color w:val="000000" w:themeColor="text1"/>
                <w:spacing w:val="-6"/>
                <w:sz w:val="24"/>
                <w:szCs w:val="24"/>
                <w14:textFill>
                  <w14:solidFill>
                    <w14:schemeClr w14:val="tx1"/>
                  </w14:solidFill>
                </w14:textFill>
              </w:rPr>
              <w:t>m</w:t>
            </w:r>
            <w:r>
              <w:rPr>
                <w:rFonts w:ascii="宋体" w:hAnsi="宋体" w:cs="宋体"/>
                <w:color w:val="000000" w:themeColor="text1"/>
                <w:spacing w:val="-6"/>
                <w:sz w:val="24"/>
                <w:szCs w:val="24"/>
                <w:vertAlign w:val="superscript"/>
                <w14:textFill>
                  <w14:solidFill>
                    <w14:schemeClr w14:val="tx1"/>
                  </w14:solidFill>
                </w14:textFill>
              </w:rPr>
              <w:t>2</w:t>
            </w:r>
            <w:r>
              <w:rPr>
                <w:rFonts w:hint="eastAsia" w:ascii="宋体" w:hAnsi="宋体" w:cs="宋体"/>
                <w:color w:val="000000" w:themeColor="text1"/>
                <w:spacing w:val="-6"/>
                <w:sz w:val="24"/>
                <w:szCs w:val="24"/>
                <w14:textFill>
                  <w14:solidFill>
                    <w14:schemeClr w14:val="tx1"/>
                  </w14:solidFill>
                </w14:textFill>
              </w:rPr>
              <w:t>）</w:t>
            </w:r>
          </w:p>
        </w:tc>
        <w:tc>
          <w:tcPr>
            <w:tcW w:w="3004" w:type="dxa"/>
            <w:vAlign w:val="center"/>
          </w:tcPr>
          <w:p w14:paraId="6448B27F">
            <w:pPr>
              <w:adjustRightInd w:val="0"/>
              <w:snapToGrid w:val="0"/>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19882.48</w:t>
            </w:r>
          </w:p>
        </w:tc>
      </w:tr>
      <w:tr w14:paraId="3F0AA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00" w:type="dxa"/>
            <w:vAlign w:val="center"/>
          </w:tcPr>
          <w:p w14:paraId="79A97017">
            <w:pPr>
              <w:autoSpaceDE w:val="0"/>
              <w:autoSpaceDN w:val="0"/>
              <w:adjustRightInd w:val="0"/>
              <w:snapToGrid w:val="0"/>
              <w:jc w:val="center"/>
              <w:rPr>
                <w:rFonts w:ascii="宋体" w:hAnsi="宋体" w:cs="宋体"/>
                <w:kern w:val="0"/>
                <w:sz w:val="24"/>
                <w:szCs w:val="24"/>
              </w:rPr>
            </w:pPr>
            <w:r>
              <w:rPr>
                <w:rFonts w:hint="eastAsia" w:ascii="宋体" w:hAnsi="宋体" w:cs="宋体"/>
                <w:kern w:val="0"/>
                <w:sz w:val="24"/>
                <w:szCs w:val="24"/>
              </w:rPr>
              <w:t>专项评价设置情况</w:t>
            </w:r>
          </w:p>
        </w:tc>
        <w:tc>
          <w:tcPr>
            <w:tcW w:w="7470" w:type="dxa"/>
            <w:gridSpan w:val="3"/>
            <w:vAlign w:val="center"/>
          </w:tcPr>
          <w:p w14:paraId="05A518BB">
            <w:pPr>
              <w:autoSpaceDE w:val="0"/>
              <w:autoSpaceDN w:val="0"/>
              <w:adjustRightInd w:val="0"/>
              <w:snapToGrid w:val="0"/>
              <w:jc w:val="center"/>
              <w:rPr>
                <w:rFonts w:ascii="宋体" w:hAnsi="宋体" w:cs="宋体"/>
                <w:kern w:val="0"/>
                <w:sz w:val="24"/>
                <w:szCs w:val="24"/>
              </w:rPr>
            </w:pPr>
            <w:r>
              <w:rPr>
                <w:rFonts w:hint="eastAsia" w:ascii="宋体" w:hAnsi="宋体" w:cs="宋体"/>
                <w:kern w:val="0"/>
                <w:sz w:val="24"/>
                <w:szCs w:val="24"/>
              </w:rPr>
              <w:t>无</w:t>
            </w:r>
          </w:p>
        </w:tc>
      </w:tr>
      <w:tr w14:paraId="2031D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00" w:type="dxa"/>
            <w:vAlign w:val="center"/>
          </w:tcPr>
          <w:p w14:paraId="6829EE55">
            <w:pPr>
              <w:autoSpaceDE w:val="0"/>
              <w:autoSpaceDN w:val="0"/>
              <w:adjustRightInd w:val="0"/>
              <w:snapToGrid w:val="0"/>
              <w:jc w:val="center"/>
              <w:rPr>
                <w:rFonts w:ascii="宋体" w:hAnsi="宋体" w:cs="宋体"/>
                <w:kern w:val="0"/>
                <w:sz w:val="24"/>
                <w:szCs w:val="24"/>
              </w:rPr>
            </w:pPr>
            <w:r>
              <w:rPr>
                <w:rFonts w:hint="eastAsia" w:ascii="宋体" w:hAnsi="宋体" w:cs="宋体"/>
                <w:sz w:val="24"/>
                <w:szCs w:val="24"/>
              </w:rPr>
              <w:t>规划情况</w:t>
            </w:r>
          </w:p>
        </w:tc>
        <w:tc>
          <w:tcPr>
            <w:tcW w:w="7470" w:type="dxa"/>
            <w:gridSpan w:val="3"/>
            <w:vAlign w:val="center"/>
          </w:tcPr>
          <w:p w14:paraId="5E452A2C">
            <w:pPr>
              <w:autoSpaceDE w:val="0"/>
              <w:autoSpaceDN w:val="0"/>
              <w:adjustRightInd w:val="0"/>
              <w:snapToGrid w:val="0"/>
              <w:jc w:val="center"/>
              <w:rPr>
                <w:rFonts w:hint="eastAsia" w:ascii="宋体" w:hAnsi="宋体" w:eastAsia="宋体" w:cs="宋体"/>
                <w:kern w:val="0"/>
                <w:sz w:val="24"/>
                <w:szCs w:val="24"/>
                <w:lang w:eastAsia="zh-CN"/>
              </w:rPr>
            </w:pPr>
            <w:r>
              <w:rPr>
                <w:rStyle w:val="70"/>
                <w:rFonts w:hint="eastAsia"/>
                <w:sz w:val="24"/>
                <w:szCs w:val="24"/>
                <w:lang w:val="en-US" w:eastAsia="zh-CN"/>
              </w:rPr>
              <w:t>无</w:t>
            </w:r>
          </w:p>
        </w:tc>
      </w:tr>
      <w:tr w14:paraId="1F626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400" w:type="dxa"/>
            <w:vAlign w:val="center"/>
          </w:tcPr>
          <w:p w14:paraId="73FF7ADF">
            <w:pPr>
              <w:adjustRightInd w:val="0"/>
              <w:snapToGrid w:val="0"/>
              <w:jc w:val="center"/>
              <w:rPr>
                <w:rFonts w:ascii="宋体" w:hAnsi="宋体" w:cs="宋体"/>
                <w:sz w:val="24"/>
                <w:szCs w:val="24"/>
              </w:rPr>
            </w:pPr>
            <w:r>
              <w:rPr>
                <w:rFonts w:hint="eastAsia" w:ascii="宋体" w:hAnsi="宋体" w:cs="宋体"/>
                <w:sz w:val="24"/>
                <w:szCs w:val="24"/>
              </w:rPr>
              <w:t>规划环境影响</w:t>
            </w:r>
          </w:p>
          <w:p w14:paraId="3774A742">
            <w:pPr>
              <w:adjustRightInd w:val="0"/>
              <w:snapToGrid w:val="0"/>
              <w:jc w:val="center"/>
              <w:rPr>
                <w:rFonts w:ascii="宋体" w:hAnsi="宋体" w:cs="宋体"/>
                <w:kern w:val="0"/>
                <w:sz w:val="24"/>
                <w:szCs w:val="24"/>
              </w:rPr>
            </w:pPr>
            <w:r>
              <w:rPr>
                <w:rFonts w:hint="eastAsia" w:ascii="宋体" w:hAnsi="宋体" w:cs="宋体"/>
                <w:sz w:val="24"/>
                <w:szCs w:val="24"/>
              </w:rPr>
              <w:t>评价情况</w:t>
            </w:r>
          </w:p>
        </w:tc>
        <w:tc>
          <w:tcPr>
            <w:tcW w:w="7470" w:type="dxa"/>
            <w:gridSpan w:val="3"/>
            <w:vAlign w:val="center"/>
          </w:tcPr>
          <w:p w14:paraId="4E51CECD">
            <w:pPr>
              <w:autoSpaceDE w:val="0"/>
              <w:autoSpaceDN w:val="0"/>
              <w:adjustRightInd w:val="0"/>
              <w:snapToGrid w:val="0"/>
              <w:spacing w:line="360" w:lineRule="auto"/>
              <w:jc w:val="center"/>
              <w:rPr>
                <w:rFonts w:hint="eastAsia" w:ascii="宋体" w:hAnsi="宋体" w:eastAsia="宋体" w:cs="宋体"/>
                <w:kern w:val="0"/>
                <w:sz w:val="24"/>
                <w:szCs w:val="24"/>
                <w:lang w:eastAsia="zh-CN"/>
              </w:rPr>
            </w:pPr>
            <w:r>
              <w:rPr>
                <w:rStyle w:val="70"/>
                <w:rFonts w:hint="eastAsia"/>
                <w:sz w:val="24"/>
                <w:szCs w:val="24"/>
                <w:lang w:val="en-US" w:eastAsia="zh-CN"/>
              </w:rPr>
              <w:t>无</w:t>
            </w:r>
          </w:p>
        </w:tc>
      </w:tr>
      <w:tr w14:paraId="1DB39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Align w:val="center"/>
          </w:tcPr>
          <w:p w14:paraId="772979DB">
            <w:pPr>
              <w:autoSpaceDE w:val="0"/>
              <w:autoSpaceDN w:val="0"/>
              <w:adjustRightInd w:val="0"/>
              <w:snapToGrid w:val="0"/>
              <w:jc w:val="center"/>
              <w:rPr>
                <w:rFonts w:ascii="宋体" w:hAnsi="宋体" w:cs="宋体"/>
                <w:kern w:val="0"/>
                <w:sz w:val="24"/>
                <w:szCs w:val="24"/>
              </w:rPr>
            </w:pPr>
            <w:r>
              <w:rPr>
                <w:rFonts w:hint="eastAsia" w:ascii="宋体" w:hAnsi="宋体" w:cs="宋体"/>
                <w:kern w:val="0"/>
                <w:sz w:val="24"/>
                <w:szCs w:val="24"/>
              </w:rPr>
              <w:t>规划及规划环境</w:t>
            </w:r>
          </w:p>
          <w:p w14:paraId="303EE44B">
            <w:pPr>
              <w:autoSpaceDE w:val="0"/>
              <w:autoSpaceDN w:val="0"/>
              <w:adjustRightInd w:val="0"/>
              <w:snapToGrid w:val="0"/>
              <w:jc w:val="center"/>
              <w:rPr>
                <w:rFonts w:ascii="宋体" w:hAnsi="宋体" w:cs="宋体"/>
                <w:kern w:val="0"/>
                <w:sz w:val="24"/>
                <w:szCs w:val="24"/>
              </w:rPr>
            </w:pPr>
            <w:r>
              <w:rPr>
                <w:rFonts w:hint="eastAsia" w:ascii="宋体" w:hAnsi="宋体" w:cs="宋体"/>
                <w:kern w:val="0"/>
                <w:sz w:val="24"/>
                <w:szCs w:val="24"/>
              </w:rPr>
              <w:t>影响评价符合性分析</w:t>
            </w:r>
          </w:p>
        </w:tc>
        <w:tc>
          <w:tcPr>
            <w:tcW w:w="7470" w:type="dxa"/>
            <w:gridSpan w:val="3"/>
            <w:vAlign w:val="center"/>
          </w:tcPr>
          <w:p w14:paraId="2CC07FE9">
            <w:pPr>
              <w:autoSpaceDE w:val="0"/>
              <w:autoSpaceDN w:val="0"/>
              <w:adjustRightInd w:val="0"/>
              <w:snapToGrid w:val="0"/>
              <w:spacing w:line="360" w:lineRule="auto"/>
              <w:jc w:val="center"/>
              <w:rPr>
                <w:rFonts w:hint="eastAsia" w:ascii="宋体" w:hAnsi="宋体" w:eastAsia="宋体" w:cs="宋体"/>
                <w:kern w:val="0"/>
                <w:sz w:val="24"/>
                <w:szCs w:val="24"/>
                <w:lang w:eastAsia="zh-CN"/>
              </w:rPr>
            </w:pPr>
            <w:r>
              <w:rPr>
                <w:rStyle w:val="70"/>
                <w:rFonts w:hint="eastAsia"/>
                <w:b w:val="0"/>
                <w:bCs w:val="0"/>
                <w:sz w:val="24"/>
                <w:szCs w:val="24"/>
                <w:lang w:val="en-US" w:eastAsia="zh-CN"/>
              </w:rPr>
              <w:t>无</w:t>
            </w:r>
          </w:p>
        </w:tc>
      </w:tr>
      <w:tr w14:paraId="12CE5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3" w:hRule="atLeast"/>
          <w:jc w:val="center"/>
        </w:trPr>
        <w:tc>
          <w:tcPr>
            <w:tcW w:w="1400" w:type="dxa"/>
            <w:vAlign w:val="center"/>
          </w:tcPr>
          <w:p w14:paraId="510AFB4B">
            <w:pPr>
              <w:autoSpaceDE w:val="0"/>
              <w:autoSpaceDN w:val="0"/>
              <w:adjustRightInd w:val="0"/>
              <w:snapToGrid w:val="0"/>
              <w:jc w:val="center"/>
              <w:rPr>
                <w:rFonts w:ascii="宋体" w:hAnsi="宋体" w:cs="宋体"/>
                <w:kern w:val="0"/>
                <w:szCs w:val="21"/>
              </w:rPr>
            </w:pPr>
            <w:r>
              <w:rPr>
                <w:rFonts w:hint="eastAsia" w:ascii="宋体" w:hAnsi="宋体" w:cs="宋体"/>
                <w:kern w:val="0"/>
                <w:sz w:val="24"/>
                <w:szCs w:val="24"/>
              </w:rPr>
              <w:t>其他符合性分析</w:t>
            </w:r>
          </w:p>
        </w:tc>
        <w:tc>
          <w:tcPr>
            <w:tcW w:w="7470" w:type="dxa"/>
            <w:gridSpan w:val="3"/>
            <w:vAlign w:val="center"/>
          </w:tcPr>
          <w:p w14:paraId="2A718406">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b/>
                <w:bCs/>
                <w:sz w:val="24"/>
                <w:szCs w:val="24"/>
                <w:lang w:val="en-US" w:eastAsia="zh-CN"/>
              </w:rPr>
              <w:t>1、</w:t>
            </w:r>
            <w:r>
              <w:rPr>
                <w:rFonts w:hint="default" w:ascii="Times New Roman" w:hAnsi="Times New Roman" w:cs="Times New Roman"/>
                <w:b/>
                <w:bCs/>
                <w:color w:val="auto"/>
                <w:sz w:val="24"/>
                <w:szCs w:val="24"/>
              </w:rPr>
              <w:t>选址相符性分析</w:t>
            </w:r>
            <w:r>
              <w:rPr>
                <w:rFonts w:hint="eastAsia" w:ascii="Times New Roman" w:hAnsi="Times New Roman" w:cs="Times New Roman"/>
                <w:b/>
                <w:bCs/>
                <w:color w:val="auto"/>
                <w:sz w:val="24"/>
                <w:szCs w:val="24"/>
                <w:lang w:val="en-US" w:eastAsia="zh-CN"/>
              </w:rPr>
              <w:t xml:space="preserve">  </w:t>
            </w:r>
          </w:p>
          <w:p w14:paraId="57C4A695">
            <w:pPr>
              <w:keepNext w:val="0"/>
              <w:keepLines w:val="0"/>
              <w:widowControl/>
              <w:suppressLineNumbers w:val="0"/>
              <w:spacing w:line="360" w:lineRule="auto"/>
              <w:ind w:firstLine="240" w:firstLineChars="10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w:t>
            </w:r>
            <w:r>
              <w:rPr>
                <w:rFonts w:hint="eastAsia" w:ascii="Times New Roman" w:hAnsi="Times New Roman" w:eastAsia="宋体" w:cs="Times New Roman"/>
                <w:color w:val="auto"/>
                <w:sz w:val="24"/>
                <w:szCs w:val="24"/>
                <w:lang w:eastAsia="zh-CN"/>
              </w:rPr>
              <w:t>用地性质符合性</w:t>
            </w:r>
            <w:r>
              <w:rPr>
                <w:rFonts w:hint="default" w:ascii="Times New Roman" w:hAnsi="Times New Roman" w:eastAsia="宋体" w:cs="Times New Roman"/>
                <w:color w:val="auto"/>
                <w:sz w:val="24"/>
                <w:szCs w:val="24"/>
                <w:lang w:eastAsia="zh-CN"/>
              </w:rPr>
              <w:t>分析</w:t>
            </w:r>
          </w:p>
          <w:p w14:paraId="158BA069">
            <w:pPr>
              <w:pStyle w:val="6"/>
              <w:spacing w:line="360" w:lineRule="auto"/>
              <w:ind w:firstLine="480" w:firstLineChars="200"/>
              <w:rPr>
                <w:rFonts w:hint="default" w:eastAsia="宋体"/>
                <w:lang w:val="en-US" w:eastAsia="zh-CN"/>
              </w:rPr>
            </w:pPr>
            <w:r>
              <w:rPr>
                <w:rFonts w:hint="eastAsia" w:ascii="Times New Roman" w:hAnsi="Times New Roman" w:cs="Times New Roman"/>
                <w:color w:val="000000" w:themeColor="text1"/>
                <w:sz w:val="24"/>
                <w:szCs w:val="24"/>
                <w:u w:val="none"/>
                <w:lang w:val="en-US" w:eastAsia="zh-CN"/>
                <w14:textFill>
                  <w14:solidFill>
                    <w14:schemeClr w14:val="tx1"/>
                  </w14:solidFill>
                </w14:textFill>
              </w:rPr>
              <w:t>本项目占地面积</w:t>
            </w:r>
            <w:r>
              <w:rPr>
                <w:rFonts w:hint="eastAsia" w:cs="Times New Roman"/>
                <w:color w:val="000000" w:themeColor="text1"/>
                <w:sz w:val="24"/>
                <w:szCs w:val="24"/>
                <w:u w:val="none"/>
                <w:lang w:val="en-US" w:eastAsia="zh-CN"/>
                <w14:textFill>
                  <w14:solidFill>
                    <w14:schemeClr w14:val="tx1"/>
                  </w14:solidFill>
                </w14:textFill>
              </w:rPr>
              <w:t>19882.48</w:t>
            </w:r>
            <w:r>
              <w:rPr>
                <w:rFonts w:hint="eastAsia" w:ascii="Times New Roman" w:hAnsi="Times New Roman" w:cs="Times New Roman"/>
                <w:color w:val="000000" w:themeColor="text1"/>
                <w:sz w:val="24"/>
                <w:szCs w:val="24"/>
                <w:u w:val="none"/>
                <w:lang w:val="en-US" w:eastAsia="zh-CN"/>
                <w14:textFill>
                  <w14:solidFill>
                    <w14:schemeClr w14:val="tx1"/>
                  </w14:solidFill>
                </w14:textFill>
              </w:rPr>
              <w:t>m</w:t>
            </w:r>
            <w:r>
              <w:rPr>
                <w:rFonts w:hint="eastAsia" w:ascii="Times New Roman" w:hAnsi="Times New Roman" w:cs="Times New Roman"/>
                <w:color w:val="000000" w:themeColor="text1"/>
                <w:sz w:val="24"/>
                <w:szCs w:val="24"/>
                <w:u w:val="none"/>
                <w:vertAlign w:val="superscript"/>
                <w:lang w:val="en-US" w:eastAsia="zh-CN"/>
                <w14:textFill>
                  <w14:solidFill>
                    <w14:schemeClr w14:val="tx1"/>
                  </w14:solidFill>
                </w14:textFill>
              </w:rPr>
              <w:t>2</w:t>
            </w:r>
            <w:r>
              <w:rPr>
                <w:rFonts w:hint="eastAsia" w:cs="Times New Roman"/>
                <w:color w:val="000000" w:themeColor="text1"/>
                <w:sz w:val="24"/>
                <w:szCs w:val="24"/>
                <w:u w:val="none"/>
                <w:lang w:val="en-US" w:eastAsia="zh-CN"/>
                <w14:textFill>
                  <w14:solidFill>
                    <w14:schemeClr w14:val="tx1"/>
                  </w14:solidFill>
                </w14:textFill>
              </w:rPr>
              <w:t>，其中13242.48</w:t>
            </w:r>
            <w:r>
              <w:rPr>
                <w:rFonts w:hint="eastAsia" w:ascii="Times New Roman" w:hAnsi="Times New Roman" w:cs="Times New Roman"/>
                <w:color w:val="000000" w:themeColor="text1"/>
                <w:sz w:val="24"/>
                <w:szCs w:val="24"/>
                <w:u w:val="none"/>
                <w:lang w:val="en-US" w:eastAsia="zh-CN"/>
                <w14:textFill>
                  <w14:solidFill>
                    <w14:schemeClr w14:val="tx1"/>
                  </w14:solidFill>
                </w14:textFill>
              </w:rPr>
              <w:t>m</w:t>
            </w:r>
            <w:r>
              <w:rPr>
                <w:rFonts w:hint="eastAsia" w:ascii="Times New Roman" w:hAnsi="Times New Roman" w:cs="Times New Roman"/>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4"/>
                <w:u w:val="none"/>
                <w:lang w:val="en-US" w:eastAsia="zh-CN" w:bidi="ar"/>
                <w14:textFill>
                  <w14:solidFill>
                    <w14:schemeClr w14:val="tx1"/>
                  </w14:solidFill>
                </w14:textFill>
              </w:rPr>
              <w:t>属于</w:t>
            </w:r>
            <w:r>
              <w:rPr>
                <w:rFonts w:hint="eastAsia" w:cs="Times New Roman"/>
                <w:color w:val="000000" w:themeColor="text1"/>
                <w:kern w:val="0"/>
                <w:sz w:val="24"/>
                <w:szCs w:val="24"/>
                <w:u w:val="none"/>
                <w:lang w:val="en-US" w:eastAsia="zh-CN" w:bidi="ar"/>
                <w14:textFill>
                  <w14:solidFill>
                    <w14:schemeClr w14:val="tx1"/>
                  </w14:solidFill>
                </w14:textFill>
              </w:rPr>
              <w:t>建设</w:t>
            </w:r>
            <w:r>
              <w:rPr>
                <w:rFonts w:hint="eastAsia" w:ascii="Times New Roman" w:hAnsi="Times New Roman" w:eastAsia="宋体" w:cs="Times New Roman"/>
                <w:color w:val="000000" w:themeColor="text1"/>
                <w:kern w:val="0"/>
                <w:sz w:val="24"/>
                <w:szCs w:val="24"/>
                <w:u w:val="none"/>
                <w:lang w:val="en-US" w:eastAsia="zh-CN" w:bidi="ar"/>
                <w14:textFill>
                  <w14:solidFill>
                    <w14:schemeClr w14:val="tx1"/>
                  </w14:solidFill>
                </w14:textFill>
              </w:rPr>
              <w:t>用地</w:t>
            </w:r>
            <w:r>
              <w:rPr>
                <w:rFonts w:hint="eastAsia" w:cs="Times New Roman"/>
                <w:color w:val="000000" w:themeColor="text1"/>
                <w:kern w:val="0"/>
                <w:sz w:val="24"/>
                <w:szCs w:val="24"/>
                <w:u w:val="none"/>
                <w:lang w:val="en-US" w:eastAsia="zh-CN" w:bidi="ar"/>
                <w14:textFill>
                  <w14:solidFill>
                    <w14:schemeClr w14:val="tx1"/>
                  </w14:solidFill>
                </w14:textFill>
              </w:rPr>
              <w:t>（土地流转）、6640</w:t>
            </w:r>
            <w:r>
              <w:rPr>
                <w:rFonts w:hint="eastAsia" w:ascii="Times New Roman" w:hAnsi="Times New Roman" w:cs="Times New Roman"/>
                <w:color w:val="000000" w:themeColor="text1"/>
                <w:sz w:val="24"/>
                <w:szCs w:val="24"/>
                <w:u w:val="none"/>
                <w:lang w:val="en-US" w:eastAsia="zh-CN"/>
                <w14:textFill>
                  <w14:solidFill>
                    <w14:schemeClr w14:val="tx1"/>
                  </w14:solidFill>
                </w14:textFill>
              </w:rPr>
              <w:t>m</w:t>
            </w:r>
            <w:r>
              <w:rPr>
                <w:rFonts w:hint="eastAsia" w:ascii="Times New Roman" w:hAnsi="Times New Roman" w:cs="Times New Roman"/>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4"/>
                <w:u w:val="none"/>
                <w:lang w:val="en-US" w:eastAsia="zh-CN" w:bidi="ar"/>
                <w14:textFill>
                  <w14:solidFill>
                    <w14:schemeClr w14:val="tx1"/>
                  </w14:solidFill>
                </w14:textFill>
              </w:rPr>
              <w:t>属于</w:t>
            </w:r>
            <w:r>
              <w:rPr>
                <w:rFonts w:hint="eastAsia" w:cs="Times New Roman"/>
                <w:color w:val="000000" w:themeColor="text1"/>
                <w:kern w:val="0"/>
                <w:sz w:val="24"/>
                <w:szCs w:val="24"/>
                <w:u w:val="none"/>
                <w:lang w:val="en-US" w:eastAsia="zh-CN" w:bidi="ar"/>
                <w14:textFill>
                  <w14:solidFill>
                    <w14:schemeClr w14:val="tx1"/>
                  </w14:solidFill>
                </w14:textFill>
              </w:rPr>
              <w:t>设施农用地（租赁合同）</w:t>
            </w:r>
            <w:r>
              <w:rPr>
                <w:rFonts w:hint="eastAsia" w:ascii="Times New Roman" w:hAnsi="Times New Roman" w:eastAsia="宋体" w:cs="Times New Roman"/>
                <w:color w:val="000000" w:themeColor="text1"/>
                <w:kern w:val="0"/>
                <w:sz w:val="24"/>
                <w:szCs w:val="24"/>
                <w:u w:val="none"/>
                <w:lang w:val="en-US" w:eastAsia="zh-CN" w:bidi="ar"/>
                <w14:textFill>
                  <w14:solidFill>
                    <w14:schemeClr w14:val="tx1"/>
                  </w14:solidFill>
                </w14:textFill>
              </w:rPr>
              <w:t>。</w:t>
            </w:r>
            <w:r>
              <w:rPr>
                <w:rFonts w:hint="eastAsia"/>
                <w:lang w:val="en-US" w:eastAsia="zh-CN"/>
              </w:rPr>
              <w:t>建设用地用于厂房建设，设施农用地仅用于搭设蚯蚓苗大棚，不建设其他生产厂房等，</w:t>
            </w:r>
          </w:p>
          <w:p w14:paraId="554457C2">
            <w:pPr>
              <w:keepNext w:val="0"/>
              <w:keepLines w:val="0"/>
              <w:widowControl/>
              <w:suppressLineNumbers w:val="0"/>
              <w:spacing w:line="360" w:lineRule="auto"/>
              <w:jc w:val="both"/>
              <w:rPr>
                <w:rFonts w:hint="default" w:ascii="宋体" w:hAnsi="宋体" w:eastAsia="宋体" w:cs="宋体"/>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u w:val="none"/>
                <w:lang w:val="en-US" w:eastAsia="zh-CN" w:bidi="ar"/>
                <w14:textFill>
                  <w14:solidFill>
                    <w14:schemeClr w14:val="tx1"/>
                  </w14:solidFill>
                </w14:textFill>
              </w:rPr>
              <w:t>因此，本项目用地符合相关要求。</w:t>
            </w:r>
          </w:p>
          <w:p w14:paraId="457A6F99">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周边环境相容性分析</w:t>
            </w:r>
          </w:p>
          <w:p w14:paraId="1765764D">
            <w:pPr>
              <w:keepNext w:val="0"/>
              <w:keepLines w:val="0"/>
              <w:pageBreakBefore w:val="0"/>
              <w:widowControl w:val="0"/>
              <w:kinsoku/>
              <w:wordWrap/>
              <w:overflowPunct/>
              <w:topLinePunct w:val="0"/>
              <w:bidi w:val="0"/>
              <w:snapToGrid/>
              <w:spacing w:line="360" w:lineRule="auto"/>
              <w:ind w:left="0" w:right="0" w:firstLine="485"/>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cs="Times New Roman"/>
                <w:color w:val="000000" w:themeColor="text1"/>
                <w:sz w:val="24"/>
                <w:szCs w:val="24"/>
                <w14:textFill>
                  <w14:solidFill>
                    <w14:schemeClr w14:val="tx1"/>
                  </w14:solidFill>
                </w14:textFill>
              </w:rPr>
              <w:t>项目</w:t>
            </w:r>
            <w:r>
              <w:rPr>
                <w:rFonts w:hint="default" w:ascii="Times New Roman" w:hAnsi="Times New Roman" w:eastAsia="宋体" w:cs="Times New Roman"/>
                <w:color w:val="000000" w:themeColor="text1"/>
                <w:sz w:val="24"/>
                <w:szCs w:val="24"/>
                <w:lang w:eastAsia="zh-CN"/>
                <w14:textFill>
                  <w14:solidFill>
                    <w14:schemeClr w14:val="tx1"/>
                  </w14:solidFill>
                </w14:textFill>
              </w:rPr>
              <w:t>位于</w:t>
            </w:r>
            <w:r>
              <w:rPr>
                <w:rStyle w:val="70"/>
                <w:rFonts w:hint="eastAsia"/>
                <w:color w:val="000000" w:themeColor="text1"/>
                <w:sz w:val="24"/>
                <w:szCs w:val="24"/>
                <w14:textFill>
                  <w14:solidFill>
                    <w14:schemeClr w14:val="tx1"/>
                  </w14:solidFill>
                </w14:textFill>
              </w:rPr>
              <w:t>湖南省永州市</w:t>
            </w:r>
            <w:r>
              <w:rPr>
                <w:rFonts w:hint="eastAsia" w:ascii="宋体" w:hAnsi="宋体" w:cs="宋体"/>
                <w:color w:val="000000" w:themeColor="text1"/>
                <w:sz w:val="24"/>
                <w:szCs w:val="24"/>
                <w:u w:val="none"/>
                <w:lang w:eastAsia="zh-CN"/>
                <w14:textFill>
                  <w14:solidFill>
                    <w14:schemeClr w14:val="tx1"/>
                  </w14:solidFill>
                </w14:textFill>
              </w:rPr>
              <w:t>东安县井头圩镇廖家村</w:t>
            </w:r>
            <w:r>
              <w:rPr>
                <w:rFonts w:hint="default" w:ascii="Times New Roman" w:hAnsi="Times New Roman" w:eastAsia="宋体" w:cs="Times New Roman"/>
                <w:color w:val="000000" w:themeColor="text1"/>
                <w:sz w:val="24"/>
                <w:szCs w:val="24"/>
                <w:lang w:eastAsia="zh-CN"/>
                <w14:textFill>
                  <w14:solidFill>
                    <w14:schemeClr w14:val="tx1"/>
                  </w14:solidFill>
                </w14:textFill>
              </w:rPr>
              <w:t>。根据现场勘查，</w:t>
            </w:r>
            <w:r>
              <w:rPr>
                <w:rFonts w:hint="eastAsia" w:ascii="Times New Roman" w:hAnsi="Times New Roman" w:eastAsia="宋体" w:cs="Times New Roman"/>
                <w:color w:val="000000" w:themeColor="text1"/>
                <w:sz w:val="24"/>
                <w:szCs w:val="24"/>
                <w:lang w:eastAsia="zh-CN"/>
                <w14:textFill>
                  <w14:solidFill>
                    <w14:schemeClr w14:val="tx1"/>
                  </w14:solidFill>
                </w14:textFill>
              </w:rPr>
              <w:t>项目地块</w:t>
            </w:r>
            <w:r>
              <w:rPr>
                <w:rFonts w:hint="eastAsia" w:cs="Times New Roman"/>
                <w:color w:val="000000" w:themeColor="text1"/>
                <w:sz w:val="24"/>
                <w:szCs w:val="24"/>
                <w:lang w:val="en-US" w:eastAsia="zh-CN"/>
                <w14:textFill>
                  <w14:solidFill>
                    <w14:schemeClr w14:val="tx1"/>
                  </w14:solidFill>
                </w14:textFill>
              </w:rPr>
              <w:t>为</w:t>
            </w:r>
            <w:r>
              <w:rPr>
                <w:rFonts w:hint="default" w:ascii="Times New Roman" w:hAnsi="Times New Roman" w:cs="Times New Roman"/>
                <w:color w:val="000000" w:themeColor="text1"/>
                <w:spacing w:val="-1"/>
                <w:kern w:val="2"/>
                <w:sz w:val="24"/>
                <w:szCs w:val="24"/>
                <w:lang w:val="en-US" w:eastAsia="zh-CN" w:bidi="ar-SA"/>
                <w14:textFill>
                  <w14:solidFill>
                    <w14:schemeClr w14:val="tx1"/>
                  </w14:solidFill>
                </w14:textFill>
              </w:rPr>
              <w:t>山</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地。</w:t>
            </w:r>
            <w:r>
              <w:rPr>
                <w:rFonts w:hint="default" w:ascii="Times New Roman" w:hAnsi="Times New Roman" w:eastAsia="宋体" w:cs="Times New Roman"/>
                <w:color w:val="000000" w:themeColor="text1"/>
                <w:sz w:val="24"/>
                <w:szCs w:val="24"/>
                <w:lang w:eastAsia="zh-CN"/>
                <w14:textFill>
                  <w14:solidFill>
                    <w14:schemeClr w14:val="tx1"/>
                  </w14:solidFill>
                </w14:textFill>
              </w:rPr>
              <w:t>周边</w:t>
            </w:r>
            <w:r>
              <w:rPr>
                <w:rFonts w:hint="eastAsia" w:cs="Times New Roman"/>
                <w:color w:val="000000" w:themeColor="text1"/>
                <w:sz w:val="24"/>
                <w:szCs w:val="24"/>
                <w:lang w:val="en-US" w:eastAsia="zh-CN"/>
                <w14:textFill>
                  <w14:solidFill>
                    <w14:schemeClr w14:val="tx1"/>
                  </w14:solidFill>
                </w14:textFill>
              </w:rPr>
              <w:t>30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0m范围内</w:t>
            </w:r>
            <w:r>
              <w:rPr>
                <w:rFonts w:hint="default" w:ascii="Times New Roman" w:hAnsi="Times New Roman" w:eastAsia="宋体" w:cs="Times New Roman"/>
                <w:color w:val="000000" w:themeColor="text1"/>
                <w:sz w:val="24"/>
                <w:szCs w:val="24"/>
                <w:lang w:eastAsia="zh-CN"/>
                <w14:textFill>
                  <w14:solidFill>
                    <w14:schemeClr w14:val="tx1"/>
                  </w14:solidFill>
                </w14:textFill>
              </w:rPr>
              <w:t>无集中居住区</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周边敏感点的分布</w:t>
            </w:r>
            <w:r>
              <w:rPr>
                <w:rFonts w:hint="eastAsia" w:cs="Times New Roman"/>
                <w:color w:val="000000" w:themeColor="text1"/>
                <w:sz w:val="24"/>
                <w:szCs w:val="24"/>
                <w:lang w:val="en-US" w:eastAsia="zh-CN"/>
                <w14:textFill>
                  <w14:solidFill>
                    <w14:schemeClr w14:val="tx1"/>
                  </w14:solidFill>
                </w14:textFill>
              </w:rPr>
              <w:t>东</w:t>
            </w:r>
            <w:r>
              <w:rPr>
                <w:rFonts w:hint="eastAsia" w:ascii="Times New Roman" w:hAnsi="Times New Roman" w:eastAsia="宋体" w:cs="Times New Roman"/>
                <w:color w:val="000000" w:themeColor="text1"/>
                <w:sz w:val="24"/>
                <w:szCs w:val="24"/>
                <w:lang w:eastAsia="zh-CN"/>
                <w14:textFill>
                  <w14:solidFill>
                    <w14:schemeClr w14:val="tx1"/>
                  </w14:solidFill>
                </w14:textFill>
              </w:rPr>
              <w:t>北</w:t>
            </w:r>
            <w:r>
              <w:rPr>
                <w:rFonts w:hint="eastAsia" w:cs="Times New Roman"/>
                <w:color w:val="000000" w:themeColor="text1"/>
                <w:sz w:val="24"/>
                <w:szCs w:val="24"/>
                <w:lang w:val="en-US" w:eastAsia="zh-CN"/>
                <w14:textFill>
                  <w14:solidFill>
                    <w14:schemeClr w14:val="tx1"/>
                  </w14:solidFill>
                </w14:textFill>
              </w:rPr>
              <w:t>25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0-500</w:t>
            </w:r>
            <w:r>
              <w:rPr>
                <w:rFonts w:hint="default" w:ascii="Times New Roman" w:hAnsi="Times New Roman" w:eastAsia="宋体" w:cs="Times New Roman"/>
                <w:color w:val="000000" w:themeColor="text1"/>
                <w:sz w:val="24"/>
                <w:szCs w:val="24"/>
                <w:lang w:eastAsia="zh-CN"/>
                <w14:textFill>
                  <w14:solidFill>
                    <w14:schemeClr w14:val="tx1"/>
                  </w14:solidFill>
                </w14:textFill>
              </w:rPr>
              <w:t>m</w:t>
            </w:r>
            <w:r>
              <w:rPr>
                <w:rFonts w:hint="eastAsia" w:ascii="Times New Roman" w:hAnsi="Times New Roman" w:eastAsia="宋体" w:cs="Times New Roman"/>
                <w:color w:val="000000" w:themeColor="text1"/>
                <w:sz w:val="24"/>
                <w:szCs w:val="24"/>
                <w:lang w:eastAsia="zh-CN"/>
                <w14:textFill>
                  <w14:solidFill>
                    <w14:schemeClr w14:val="tx1"/>
                  </w14:solidFill>
                </w14:textFill>
              </w:rPr>
              <w:t>约</w:t>
            </w:r>
            <w:r>
              <w:rPr>
                <w:rFonts w:hint="eastAsia" w:cs="Times New Roman"/>
                <w:color w:val="000000" w:themeColor="text1"/>
                <w:sz w:val="24"/>
                <w:szCs w:val="24"/>
                <w:lang w:val="en-US" w:eastAsia="zh-CN"/>
                <w14:textFill>
                  <w14:solidFill>
                    <w14:schemeClr w14:val="tx1"/>
                  </w14:solidFill>
                </w14:textFill>
              </w:rPr>
              <w:t>7</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户</w:t>
            </w:r>
            <w:r>
              <w:rPr>
                <w:rFonts w:hint="eastAsia" w:cs="Times New Roman"/>
                <w:color w:val="000000" w:themeColor="text1"/>
                <w:sz w:val="24"/>
                <w:szCs w:val="24"/>
                <w:lang w:val="en-US" w:eastAsia="zh-CN"/>
                <w14:textFill>
                  <w14:solidFill>
                    <w14:schemeClr w14:val="tx1"/>
                  </w14:solidFill>
                </w14:textFill>
              </w:rPr>
              <w:t>双坝桥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村民</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东侧36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0-500</w:t>
            </w:r>
            <w:r>
              <w:rPr>
                <w:rFonts w:hint="default" w:ascii="Times New Roman" w:hAnsi="Times New Roman" w:eastAsia="宋体" w:cs="Times New Roman"/>
                <w:color w:val="000000" w:themeColor="text1"/>
                <w:sz w:val="24"/>
                <w:szCs w:val="24"/>
                <w:lang w:eastAsia="zh-CN"/>
                <w14:textFill>
                  <w14:solidFill>
                    <w14:schemeClr w14:val="tx1"/>
                  </w14:solidFill>
                </w14:textFill>
              </w:rPr>
              <w:t>m</w:t>
            </w:r>
            <w:r>
              <w:rPr>
                <w:rFonts w:hint="eastAsia" w:ascii="Times New Roman" w:hAnsi="Times New Roman" w:eastAsia="宋体" w:cs="Times New Roman"/>
                <w:color w:val="000000" w:themeColor="text1"/>
                <w:sz w:val="24"/>
                <w:szCs w:val="24"/>
                <w:lang w:eastAsia="zh-CN"/>
                <w14:textFill>
                  <w14:solidFill>
                    <w14:schemeClr w14:val="tx1"/>
                  </w14:solidFill>
                </w14:textFill>
              </w:rPr>
              <w:t>约</w:t>
            </w:r>
            <w:r>
              <w:rPr>
                <w:rFonts w:hint="eastAsia" w:cs="Times New Roman"/>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户</w:t>
            </w:r>
            <w:r>
              <w:rPr>
                <w:rFonts w:hint="eastAsia" w:cs="Times New Roman"/>
                <w:color w:val="000000" w:themeColor="text1"/>
                <w:sz w:val="24"/>
                <w:szCs w:val="24"/>
                <w:lang w:val="en-US" w:eastAsia="zh-CN"/>
                <w14:textFill>
                  <w14:solidFill>
                    <w14:schemeClr w14:val="tx1"/>
                  </w14:solidFill>
                </w14:textFill>
              </w:rPr>
              <w:t>鼎锅塘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村民，且都位于上风向。</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auto"/>
                <w:sz w:val="24"/>
                <w:szCs w:val="24"/>
                <w:lang w:eastAsia="zh-CN"/>
              </w:rPr>
              <w:t>采取</w:t>
            </w:r>
            <w:r>
              <w:rPr>
                <w:rFonts w:hint="eastAsia" w:ascii="Times New Roman" w:hAnsi="Times New Roman" w:eastAsia="宋体" w:cs="Times New Roman"/>
                <w:color w:val="auto"/>
                <w:sz w:val="24"/>
                <w:szCs w:val="24"/>
                <w:lang w:val="en-US" w:eastAsia="zh-CN"/>
              </w:rPr>
              <w:t>隔声降噪、减振，无废水排放，原料</w:t>
            </w:r>
            <w:r>
              <w:rPr>
                <w:rFonts w:hint="eastAsia" w:cs="Times New Roman"/>
                <w:color w:val="auto"/>
                <w:sz w:val="24"/>
                <w:szCs w:val="24"/>
                <w:lang w:val="en-US" w:eastAsia="zh-CN"/>
              </w:rPr>
              <w:t>暂</w:t>
            </w:r>
            <w:r>
              <w:rPr>
                <w:rFonts w:hint="eastAsia" w:ascii="Times New Roman" w:hAnsi="Times New Roman" w:eastAsia="宋体" w:cs="Times New Roman"/>
                <w:color w:val="auto"/>
                <w:sz w:val="24"/>
                <w:szCs w:val="24"/>
                <w:lang w:val="en-US" w:eastAsia="zh-CN"/>
              </w:rPr>
              <w:t>存</w:t>
            </w:r>
            <w:r>
              <w:rPr>
                <w:rFonts w:hint="eastAsia" w:cs="Times New Roman"/>
                <w:color w:val="auto"/>
                <w:sz w:val="24"/>
                <w:szCs w:val="24"/>
                <w:lang w:val="en-US" w:eastAsia="zh-CN"/>
              </w:rPr>
              <w:t>及预处理、育肥养殖区、大棚育苗养殖区</w:t>
            </w:r>
            <w:r>
              <w:rPr>
                <w:rFonts w:hint="eastAsia" w:ascii="Times New Roman" w:hAnsi="Times New Roman" w:eastAsia="宋体" w:cs="Times New Roman"/>
                <w:color w:val="auto"/>
                <w:sz w:val="24"/>
                <w:szCs w:val="24"/>
                <w:lang w:val="en-US" w:eastAsia="zh-CN"/>
              </w:rPr>
              <w:t>废气</w:t>
            </w:r>
            <w:r>
              <w:rPr>
                <w:rFonts w:hint="eastAsia" w:cs="Times New Roman"/>
                <w:color w:val="auto"/>
                <w:sz w:val="24"/>
                <w:szCs w:val="24"/>
                <w:lang w:val="en-US" w:eastAsia="zh-CN"/>
              </w:rPr>
              <w:t>通过</w:t>
            </w:r>
            <w:r>
              <w:rPr>
                <w:rFonts w:hint="eastAsia" w:ascii="Times New Roman" w:hAnsi="Times New Roman" w:eastAsia="宋体" w:cs="Times New Roman"/>
                <w:color w:val="auto"/>
                <w:sz w:val="24"/>
                <w:szCs w:val="24"/>
                <w:lang w:val="en-US" w:eastAsia="zh-CN"/>
              </w:rPr>
              <w:t>喷洒除臭剂</w:t>
            </w:r>
            <w:r>
              <w:rPr>
                <w:rFonts w:hint="eastAsia" w:cs="Times New Roman"/>
                <w:color w:val="auto"/>
                <w:sz w:val="24"/>
                <w:szCs w:val="24"/>
                <w:lang w:val="en-US" w:eastAsia="zh-CN"/>
              </w:rPr>
              <w:t>，发酵陈化区废气通过生物除臭设施</w:t>
            </w:r>
            <w:r>
              <w:rPr>
                <w:rFonts w:hint="eastAsia" w:ascii="Times New Roman" w:hAnsi="Times New Roman" w:eastAsia="宋体" w:cs="Times New Roman"/>
                <w:color w:val="auto"/>
                <w:sz w:val="24"/>
                <w:szCs w:val="24"/>
                <w:lang w:val="en-US" w:eastAsia="zh-CN"/>
              </w:rPr>
              <w:t>等措施</w:t>
            </w:r>
            <w:r>
              <w:rPr>
                <w:rFonts w:hint="default" w:ascii="Times New Roman" w:hAnsi="Times New Roman" w:eastAsia="宋体" w:cs="Times New Roman"/>
                <w:color w:val="auto"/>
                <w:sz w:val="24"/>
                <w:szCs w:val="24"/>
                <w:lang w:eastAsia="zh-CN"/>
              </w:rPr>
              <w:t>后不</w:t>
            </w:r>
            <w:r>
              <w:rPr>
                <w:rFonts w:hint="eastAsia" w:cs="Times New Roman"/>
                <w:color w:val="auto"/>
                <w:sz w:val="24"/>
                <w:szCs w:val="24"/>
                <w:lang w:val="en-US" w:eastAsia="zh-CN"/>
              </w:rPr>
              <w:t>会</w:t>
            </w:r>
            <w:r>
              <w:rPr>
                <w:rFonts w:hint="default" w:ascii="Times New Roman" w:hAnsi="Times New Roman" w:eastAsia="宋体" w:cs="Times New Roman"/>
                <w:color w:val="auto"/>
                <w:sz w:val="24"/>
                <w:szCs w:val="24"/>
                <w:lang w:eastAsia="zh-CN"/>
              </w:rPr>
              <w:t>对</w:t>
            </w:r>
            <w:r>
              <w:rPr>
                <w:rFonts w:hint="eastAsia" w:ascii="Times New Roman" w:hAnsi="Times New Roman" w:eastAsia="宋体" w:cs="Times New Roman"/>
                <w:color w:val="auto"/>
                <w:sz w:val="24"/>
                <w:szCs w:val="24"/>
                <w:lang w:eastAsia="zh-CN"/>
              </w:rPr>
              <w:t>周边环境</w:t>
            </w:r>
            <w:r>
              <w:rPr>
                <w:rFonts w:hint="default" w:ascii="Times New Roman" w:hAnsi="Times New Roman" w:eastAsia="宋体" w:cs="Times New Roman"/>
                <w:color w:val="auto"/>
                <w:sz w:val="24"/>
                <w:szCs w:val="24"/>
                <w:lang w:eastAsia="zh-CN"/>
              </w:rPr>
              <w:t>产生影响。</w:t>
            </w:r>
          </w:p>
          <w:p w14:paraId="7DBF863F">
            <w:pPr>
              <w:pStyle w:val="87"/>
              <w:keepNext w:val="0"/>
              <w:keepLines w:val="0"/>
              <w:pageBreakBefore w:val="0"/>
              <w:tabs>
                <w:tab w:val="left" w:pos="907"/>
              </w:tabs>
              <w:kinsoku/>
              <w:wordWrap/>
              <w:overflowPunct/>
              <w:topLinePunct w:val="0"/>
              <w:bidi w:val="0"/>
              <w:snapToGrid/>
              <w:ind w:left="0" w:leftChars="0" w:firstLine="480" w:firstLineChars="20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sz w:val="24"/>
                <w:szCs w:val="24"/>
                <w:highlight w:val="none"/>
              </w:rPr>
              <w:t>综上，</w:t>
            </w:r>
            <w:r>
              <w:rPr>
                <w:rFonts w:hint="eastAsia" w:ascii="Times New Roman" w:hAnsi="Times New Roman" w:cs="Times New Roman"/>
                <w:color w:val="auto"/>
                <w:sz w:val="24"/>
                <w:szCs w:val="24"/>
                <w:highlight w:val="none"/>
                <w:lang w:eastAsia="zh-CN"/>
              </w:rPr>
              <w:t>从项目用地性质、</w:t>
            </w:r>
            <w:r>
              <w:rPr>
                <w:rFonts w:hint="eastAsia" w:ascii="Times New Roman" w:hAnsi="Times New Roman" w:eastAsia="宋体" w:cs="Times New Roman"/>
                <w:color w:val="auto"/>
                <w:sz w:val="24"/>
                <w:szCs w:val="24"/>
                <w:highlight w:val="none"/>
                <w:lang w:eastAsia="zh-CN"/>
              </w:rPr>
              <w:t>周边环境相容性，项目采取相关的环境保护措施以后能保证不对居民区产生影响等</w:t>
            </w:r>
            <w:r>
              <w:rPr>
                <w:rFonts w:hint="eastAsia" w:ascii="Times New Roman" w:hAnsi="Times New Roman" w:cs="Times New Roman"/>
                <w:color w:val="auto"/>
                <w:sz w:val="24"/>
                <w:szCs w:val="24"/>
                <w:highlight w:val="none"/>
                <w:lang w:eastAsia="zh-CN"/>
              </w:rPr>
              <w:t>方面综合分析</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项目选址是可行的</w:t>
            </w:r>
            <w:r>
              <w:rPr>
                <w:rFonts w:hint="default" w:ascii="Times New Roman" w:hAnsi="Times New Roman" w:cs="Times New Roman"/>
                <w:color w:val="auto"/>
                <w:sz w:val="24"/>
                <w:szCs w:val="24"/>
                <w:highlight w:val="none"/>
              </w:rPr>
              <w:t>。</w:t>
            </w:r>
          </w:p>
          <w:p w14:paraId="04946031">
            <w:pPr>
              <w:pStyle w:val="86"/>
              <w:ind w:firstLine="482" w:firstLineChars="200"/>
              <w:rPr>
                <w:rFonts w:hint="default" w:ascii="Times New Roman" w:hAnsi="Times New Roman" w:eastAsia="宋体" w:cs="Times New Roman"/>
                <w:b/>
                <w:color w:val="000000"/>
                <w:lang w:val="en-US" w:eastAsia="zh-CN"/>
              </w:rPr>
            </w:pPr>
            <w:r>
              <w:rPr>
                <w:rFonts w:hint="eastAsia"/>
                <w:b/>
                <w:bCs/>
                <w:sz w:val="24"/>
                <w:szCs w:val="24"/>
                <w:lang w:val="en-US" w:eastAsia="zh-CN"/>
              </w:rPr>
              <w:t>2</w:t>
            </w:r>
            <w:r>
              <w:rPr>
                <w:b/>
                <w:bCs/>
                <w:sz w:val="24"/>
                <w:szCs w:val="24"/>
              </w:rPr>
              <w:t>、</w:t>
            </w:r>
            <w:r>
              <w:rPr>
                <w:rFonts w:hint="eastAsia" w:ascii="Times New Roman" w:hAnsi="Times New Roman" w:eastAsia="宋体" w:cs="Times New Roman"/>
                <w:b/>
                <w:color w:val="000000"/>
                <w:lang w:val="en-US" w:eastAsia="zh-CN"/>
              </w:rPr>
              <w:t>与</w:t>
            </w:r>
            <w:r>
              <w:rPr>
                <w:rFonts w:hint="eastAsia" w:ascii="Times New Roman" w:hAnsi="Times New Roman" w:eastAsia="宋体" w:cs="Times New Roman"/>
                <w:b/>
                <w:color w:val="000000"/>
                <w:lang w:eastAsia="zh-CN"/>
              </w:rPr>
              <w:t>永州市</w:t>
            </w:r>
            <w:r>
              <w:rPr>
                <w:rFonts w:hint="eastAsia" w:ascii="Times New Roman" w:hAnsi="Times New Roman" w:eastAsia="宋体" w:cs="Times New Roman"/>
                <w:b/>
                <w:color w:val="000000"/>
              </w:rPr>
              <w:t>生态环境管控</w:t>
            </w:r>
            <w:r>
              <w:rPr>
                <w:rFonts w:hint="eastAsia" w:ascii="Times New Roman" w:hAnsi="Times New Roman" w:eastAsia="宋体" w:cs="Times New Roman"/>
                <w:b/>
                <w:color w:val="000000"/>
                <w:lang w:val="en-US" w:eastAsia="zh-CN"/>
              </w:rPr>
              <w:t>单元</w:t>
            </w:r>
            <w:r>
              <w:rPr>
                <w:rFonts w:hint="eastAsia" w:ascii="Times New Roman" w:hAnsi="Times New Roman" w:eastAsia="宋体" w:cs="Times New Roman"/>
                <w:b/>
                <w:color w:val="000000"/>
                <w:lang w:eastAsia="zh-CN"/>
              </w:rPr>
              <w:t>（</w:t>
            </w:r>
            <w:r>
              <w:rPr>
                <w:rFonts w:hint="eastAsia" w:ascii="Times New Roman" w:hAnsi="Times New Roman" w:eastAsia="宋体" w:cs="Times New Roman"/>
                <w:b/>
                <w:color w:val="000000"/>
                <w:lang w:val="en-US" w:eastAsia="zh-CN"/>
              </w:rPr>
              <w:t>省级以上产业园区除外</w:t>
            </w:r>
            <w:r>
              <w:rPr>
                <w:rFonts w:hint="eastAsia" w:ascii="Times New Roman" w:hAnsi="Times New Roman" w:eastAsia="宋体" w:cs="Times New Roman"/>
                <w:b/>
                <w:color w:val="000000"/>
                <w:lang w:eastAsia="zh-CN"/>
              </w:rPr>
              <w:t>）</w:t>
            </w:r>
            <w:r>
              <w:rPr>
                <w:rFonts w:hint="eastAsia" w:ascii="Times New Roman" w:hAnsi="Times New Roman" w:eastAsia="宋体" w:cs="Times New Roman"/>
                <w:b/>
                <w:color w:val="000000"/>
                <w:lang w:val="en-US" w:eastAsia="zh-CN"/>
              </w:rPr>
              <w:t>生态环境准入清单</w:t>
            </w:r>
            <w:r>
              <w:rPr>
                <w:rFonts w:hint="eastAsia" w:ascii="Times New Roman" w:hAnsi="Times New Roman" w:eastAsia="宋体" w:cs="Times New Roman"/>
                <w:b/>
                <w:color w:val="000000"/>
                <w:lang w:eastAsia="zh-CN"/>
              </w:rPr>
              <w:t>（</w:t>
            </w:r>
            <w:r>
              <w:rPr>
                <w:rFonts w:hint="eastAsia" w:ascii="Times New Roman" w:hAnsi="Times New Roman" w:eastAsia="宋体" w:cs="Times New Roman"/>
                <w:b/>
                <w:color w:val="000000"/>
                <w:lang w:val="en-US" w:eastAsia="zh-CN"/>
              </w:rPr>
              <w:t>2023版</w:t>
            </w:r>
            <w:r>
              <w:rPr>
                <w:rFonts w:hint="eastAsia" w:ascii="Times New Roman" w:hAnsi="Times New Roman" w:eastAsia="宋体" w:cs="Times New Roman"/>
                <w:b/>
                <w:color w:val="000000"/>
                <w:lang w:eastAsia="zh-CN"/>
              </w:rPr>
              <w:t>）</w:t>
            </w:r>
            <w:r>
              <w:rPr>
                <w:rFonts w:hint="eastAsia" w:ascii="Times New Roman" w:hAnsi="Times New Roman" w:eastAsia="宋体" w:cs="Times New Roman"/>
                <w:b/>
                <w:color w:val="000000"/>
                <w:lang w:val="en-US" w:eastAsia="zh-CN"/>
              </w:rPr>
              <w:t>的</w:t>
            </w:r>
            <w:r>
              <w:rPr>
                <w:rFonts w:hint="eastAsia" w:ascii="Times New Roman" w:hAnsi="Times New Roman" w:eastAsia="宋体" w:cs="Times New Roman"/>
                <w:b/>
                <w:color w:val="000000"/>
              </w:rPr>
              <w:t>相符性分析</w:t>
            </w:r>
          </w:p>
          <w:p w14:paraId="60FBC845">
            <w:pPr>
              <w:adjustRightInd w:val="0"/>
              <w:snapToGrid w:val="0"/>
              <w:spacing w:line="360" w:lineRule="auto"/>
              <w:ind w:firstLine="480" w:firstLineChars="200"/>
              <w:rPr>
                <w:rFonts w:hint="eastAsia" w:eastAsia="宋体"/>
                <w:color w:val="000000"/>
                <w:kern w:val="0"/>
                <w:sz w:val="24"/>
                <w:lang w:eastAsia="zh-CN"/>
              </w:rPr>
            </w:pPr>
            <w:r>
              <w:rPr>
                <w:rFonts w:hint="eastAsia"/>
                <w:color w:val="000000"/>
                <w:kern w:val="0"/>
                <w:sz w:val="24"/>
              </w:rPr>
              <w:t>根据《生态环境部办公厅关于印发&lt;2023年生态环境分区管控成果动态更新工作方案&gt;的通知》(环办环评函〔2023]81号)、《湖南省人民政府关于实施“三线一单”生态环境分区管控的意见》(湘政发〔2020]12号)和《湖南省生态环境保护委员会办公室关于印发&lt;湖南省2023年生态环境分区管控成果动态更新工作方案&gt;的通知》(湘生环委办〔2023]13号)等有关要求，</w:t>
            </w:r>
            <w:r>
              <w:rPr>
                <w:rFonts w:hint="eastAsia"/>
                <w:color w:val="000000"/>
                <w:kern w:val="0"/>
                <w:sz w:val="24"/>
                <w:lang w:eastAsia="zh-CN"/>
              </w:rPr>
              <w:t>永州</w:t>
            </w:r>
            <w:r>
              <w:rPr>
                <w:rFonts w:hint="eastAsia"/>
                <w:color w:val="000000"/>
                <w:kern w:val="0"/>
                <w:sz w:val="24"/>
              </w:rPr>
              <w:t>市已完成生态环境分区管控成果动态更新工作。永州市生态环境分区管控更新成果(2023版)已经市人民政府同意，并报省生态环境厅备案</w:t>
            </w:r>
            <w:r>
              <w:rPr>
                <w:rFonts w:hint="eastAsia"/>
                <w:color w:val="000000"/>
                <w:kern w:val="0"/>
                <w:sz w:val="24"/>
                <w:lang w:eastAsia="zh-CN"/>
              </w:rPr>
              <w:t>，发布实施。</w:t>
            </w:r>
          </w:p>
          <w:p w14:paraId="55C69065">
            <w:pPr>
              <w:adjustRightInd w:val="0"/>
              <w:snapToGrid w:val="0"/>
              <w:jc w:val="center"/>
              <w:rPr>
                <w:rFonts w:hint="eastAsia" w:ascii="宋体" w:hAnsi="宋体" w:eastAsia="宋体" w:cs="Times New Roman"/>
                <w:b/>
                <w:color w:val="000000"/>
                <w:kern w:val="2"/>
                <w:sz w:val="21"/>
                <w:szCs w:val="21"/>
                <w:lang w:val="en-US" w:eastAsia="zh-CN" w:bidi="ar-SA"/>
              </w:rPr>
            </w:pPr>
            <w:r>
              <w:rPr>
                <w:b/>
                <w:color w:val="000000" w:themeColor="text1"/>
                <w:sz w:val="21"/>
                <w:szCs w:val="21"/>
                <w14:textFill>
                  <w14:solidFill>
                    <w14:schemeClr w14:val="tx1"/>
                  </w14:solidFill>
                </w14:textFill>
              </w:rPr>
              <w:t>表1-</w:t>
            </w:r>
            <w:r>
              <w:rPr>
                <w:rFonts w:hint="eastAsia"/>
                <w:b/>
                <w:color w:val="000000" w:themeColor="text1"/>
                <w:sz w:val="21"/>
                <w:szCs w:val="21"/>
                <w14:textFill>
                  <w14:solidFill>
                    <w14:schemeClr w14:val="tx1"/>
                  </w14:solidFill>
                </w14:textFill>
              </w:rPr>
              <w:t>1</w:t>
            </w:r>
            <w:r>
              <w:rPr>
                <w:b/>
                <w:color w:val="000000" w:themeColor="text1"/>
                <w:sz w:val="21"/>
                <w:szCs w:val="21"/>
                <w14:textFill>
                  <w14:solidFill>
                    <w14:schemeClr w14:val="tx1"/>
                  </w14:solidFill>
                </w14:textFill>
              </w:rPr>
              <w:t xml:space="preserve"> </w:t>
            </w:r>
            <w:r>
              <w:rPr>
                <w:rFonts w:ascii="宋体" w:hAnsi="宋体" w:eastAsia="宋体" w:cs="Times New Roman"/>
                <w:b/>
                <w:color w:val="000000" w:themeColor="text1"/>
                <w:kern w:val="2"/>
                <w:sz w:val="21"/>
                <w:szCs w:val="21"/>
                <w:lang w:val="en-US" w:eastAsia="zh-CN" w:bidi="ar-SA"/>
                <w14:textFill>
                  <w14:solidFill>
                    <w14:schemeClr w14:val="tx1"/>
                  </w14:solidFill>
                </w14:textFill>
              </w:rPr>
              <w:t>本项目与</w:t>
            </w:r>
            <w: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t>永州市生态环境管控单元（省级以上产业园区除外）生态环境准入清单（2023版）（</w:t>
            </w:r>
            <w:r>
              <w:rPr>
                <w:rFonts w:hint="eastAsia"/>
                <w:b/>
                <w:color w:val="000000" w:themeColor="text1"/>
                <w:sz w:val="21"/>
                <w:szCs w:val="21"/>
                <w:lang w:eastAsia="zh-CN"/>
                <w14:textFill>
                  <w14:solidFill>
                    <w14:schemeClr w14:val="tx1"/>
                  </w14:solidFill>
                </w14:textFill>
              </w:rPr>
              <w:t>井头圩镇</w:t>
            </w:r>
            <w: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t>）的相符性分</w:t>
            </w:r>
            <w:r>
              <w:rPr>
                <w:rFonts w:hint="eastAsia" w:ascii="宋体" w:hAnsi="宋体" w:eastAsia="宋体" w:cs="Times New Roman"/>
                <w:b/>
                <w:color w:val="000000"/>
                <w:kern w:val="2"/>
                <w:sz w:val="21"/>
                <w:szCs w:val="21"/>
                <w:lang w:val="en-US" w:eastAsia="zh-CN" w:bidi="ar-SA"/>
              </w:rPr>
              <w:t>析</w:t>
            </w:r>
          </w:p>
          <w:tbl>
            <w:tblPr>
              <w:tblStyle w:val="2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37"/>
              <w:gridCol w:w="895"/>
              <w:gridCol w:w="891"/>
              <w:gridCol w:w="944"/>
              <w:gridCol w:w="664"/>
              <w:gridCol w:w="1225"/>
            </w:tblGrid>
            <w:tr w14:paraId="4E1C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shd w:val="clear" w:color="auto" w:fill="auto"/>
                  <w:vAlign w:val="center"/>
                </w:tcPr>
                <w:p w14:paraId="752652E1">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b/>
                      <w:bCs/>
                      <w:color w:val="000000"/>
                      <w:kern w:val="0"/>
                      <w:szCs w:val="21"/>
                    </w:rPr>
                    <w:t>环境管控单元编码</w:t>
                  </w:r>
                </w:p>
              </w:tc>
              <w:tc>
                <w:tcPr>
                  <w:tcW w:w="780" w:type="pct"/>
                  <w:shd w:val="clear" w:color="auto" w:fill="auto"/>
                  <w:vAlign w:val="center"/>
                </w:tcPr>
                <w:p w14:paraId="442C391C">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b/>
                      <w:bCs/>
                      <w:color w:val="000000"/>
                      <w:kern w:val="0"/>
                      <w:szCs w:val="21"/>
                    </w:rPr>
                    <w:t>单元名称</w:t>
                  </w:r>
                </w:p>
              </w:tc>
              <w:tc>
                <w:tcPr>
                  <w:tcW w:w="682" w:type="pct"/>
                  <w:shd w:val="clear" w:color="auto" w:fill="auto"/>
                  <w:vAlign w:val="center"/>
                </w:tcPr>
                <w:p w14:paraId="034FCB76">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b/>
                      <w:bCs/>
                      <w:color w:val="000000"/>
                      <w:kern w:val="0"/>
                      <w:szCs w:val="21"/>
                    </w:rPr>
                    <w:t>单元分类</w:t>
                  </w:r>
                </w:p>
              </w:tc>
              <w:tc>
                <w:tcPr>
                  <w:tcW w:w="679" w:type="pct"/>
                  <w:shd w:val="clear" w:color="auto" w:fill="auto"/>
                  <w:vAlign w:val="center"/>
                </w:tcPr>
                <w:p w14:paraId="4CE3C9F5">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rFonts w:hint="eastAsia" w:ascii="宋体" w:hAnsi="宋体" w:eastAsia="宋体" w:cs="Times New Roman"/>
                      <w:b/>
                      <w:color w:val="000000"/>
                      <w:kern w:val="2"/>
                      <w:sz w:val="21"/>
                      <w:szCs w:val="21"/>
                      <w:vertAlign w:val="baseline"/>
                      <w:lang w:val="en-US" w:eastAsia="zh-CN" w:bidi="ar-SA"/>
                    </w:rPr>
                    <w:t>单元面积</w:t>
                  </w:r>
                </w:p>
                <w:p w14:paraId="175D11AF">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rFonts w:hint="eastAsia" w:ascii="宋体" w:hAnsi="宋体" w:eastAsia="宋体" w:cs="Times New Roman"/>
                      <w:b/>
                      <w:color w:val="000000"/>
                      <w:kern w:val="2"/>
                      <w:sz w:val="21"/>
                      <w:szCs w:val="21"/>
                      <w:vertAlign w:val="baseline"/>
                      <w:lang w:val="en-US" w:eastAsia="zh-CN" w:bidi="ar-SA"/>
                    </w:rPr>
                    <w:t>(km</w:t>
                  </w:r>
                  <w:r>
                    <w:rPr>
                      <w:rFonts w:hint="eastAsia" w:ascii="宋体" w:hAnsi="宋体" w:eastAsia="宋体" w:cs="Times New Roman"/>
                      <w:b/>
                      <w:color w:val="000000"/>
                      <w:kern w:val="2"/>
                      <w:sz w:val="21"/>
                      <w:szCs w:val="21"/>
                      <w:vertAlign w:val="superscript"/>
                      <w:lang w:val="en-US" w:eastAsia="zh-CN" w:bidi="ar-SA"/>
                    </w:rPr>
                    <w:t>2</w:t>
                  </w:r>
                  <w:r>
                    <w:rPr>
                      <w:rFonts w:hint="eastAsia" w:ascii="宋体" w:hAnsi="宋体" w:eastAsia="宋体" w:cs="Times New Roman"/>
                      <w:b/>
                      <w:color w:val="000000"/>
                      <w:kern w:val="2"/>
                      <w:sz w:val="21"/>
                      <w:szCs w:val="21"/>
                      <w:vertAlign w:val="baseline"/>
                      <w:lang w:val="en-US" w:eastAsia="zh-CN" w:bidi="ar-SA"/>
                    </w:rPr>
                    <w:t>)</w:t>
                  </w:r>
                </w:p>
              </w:tc>
              <w:tc>
                <w:tcPr>
                  <w:tcW w:w="716" w:type="pct"/>
                  <w:shd w:val="clear" w:color="auto" w:fill="auto"/>
                  <w:vAlign w:val="center"/>
                </w:tcPr>
                <w:p w14:paraId="29019DBD">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b/>
                      <w:bCs/>
                      <w:color w:val="000000"/>
                      <w:kern w:val="0"/>
                      <w:szCs w:val="21"/>
                    </w:rPr>
                    <w:t>涉及乡镇（街道）</w:t>
                  </w:r>
                </w:p>
              </w:tc>
              <w:tc>
                <w:tcPr>
                  <w:tcW w:w="522" w:type="pct"/>
                  <w:shd w:val="clear" w:color="auto" w:fill="auto"/>
                  <w:vAlign w:val="center"/>
                </w:tcPr>
                <w:p w14:paraId="7C16D126">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b/>
                      <w:bCs/>
                      <w:color w:val="000000"/>
                      <w:kern w:val="0"/>
                      <w:szCs w:val="21"/>
                    </w:rPr>
                    <w:t>主体功能定位</w:t>
                  </w:r>
                </w:p>
              </w:tc>
              <w:tc>
                <w:tcPr>
                  <w:tcW w:w="907" w:type="pct"/>
                  <w:shd w:val="clear" w:color="auto" w:fill="auto"/>
                  <w:vAlign w:val="center"/>
                </w:tcPr>
                <w:p w14:paraId="18532848">
                  <w:pPr>
                    <w:suppressAutoHyphens/>
                    <w:topLinePunct/>
                    <w:jc w:val="center"/>
                    <w:rPr>
                      <w:rFonts w:hint="eastAsia" w:ascii="宋体" w:hAnsi="宋体" w:eastAsia="宋体" w:cs="Times New Roman"/>
                      <w:b/>
                      <w:color w:val="000000"/>
                      <w:kern w:val="2"/>
                      <w:sz w:val="21"/>
                      <w:szCs w:val="21"/>
                      <w:vertAlign w:val="baseline"/>
                      <w:lang w:val="en-US" w:eastAsia="zh-CN" w:bidi="ar-SA"/>
                    </w:rPr>
                  </w:pPr>
                  <w:r>
                    <w:rPr>
                      <w:rFonts w:hint="eastAsia"/>
                      <w:b/>
                      <w:bCs/>
                      <w:color w:val="000000"/>
                      <w:kern w:val="0"/>
                      <w:szCs w:val="21"/>
                    </w:rPr>
                    <w:t>经济产业布局</w:t>
                  </w:r>
                </w:p>
              </w:tc>
            </w:tr>
            <w:tr w14:paraId="762A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11" w:type="pct"/>
                </w:tcPr>
                <w:p w14:paraId="03320A77">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48C9F5D4">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3B85B045">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4960B252">
                  <w:pPr>
                    <w:adjustRightInd w:val="0"/>
                    <w:snapToGrid w:val="0"/>
                    <w:jc w:val="center"/>
                    <w:rPr>
                      <w:rFonts w:hint="default" w:ascii="宋体" w:hAnsi="宋体" w:eastAsia="宋体" w:cs="Times New Roman"/>
                      <w:b w:val="0"/>
                      <w:bCs/>
                      <w:color w:val="000000"/>
                      <w:kern w:val="2"/>
                      <w:sz w:val="21"/>
                      <w:szCs w:val="21"/>
                      <w:vertAlign w:val="baseline"/>
                      <w:lang w:val="en-US" w:eastAsia="zh-CN" w:bidi="ar-SA"/>
                    </w:rPr>
                  </w:pPr>
                  <w:r>
                    <w:rPr>
                      <w:rFonts w:hint="eastAsia" w:ascii="宋体" w:hAnsi="宋体" w:eastAsia="宋体" w:cs="Times New Roman"/>
                      <w:b w:val="0"/>
                      <w:bCs/>
                      <w:color w:val="000000"/>
                      <w:kern w:val="2"/>
                      <w:sz w:val="21"/>
                      <w:szCs w:val="21"/>
                      <w:vertAlign w:val="baseline"/>
                      <w:lang w:val="en-US" w:eastAsia="zh-CN" w:bidi="ar-SA"/>
                    </w:rPr>
                    <w:t>ZH4311</w:t>
                  </w:r>
                  <w:r>
                    <w:rPr>
                      <w:rFonts w:hint="eastAsia" w:ascii="宋体" w:hAnsi="宋体" w:cs="Times New Roman"/>
                      <w:b w:val="0"/>
                      <w:bCs/>
                      <w:color w:val="000000"/>
                      <w:kern w:val="2"/>
                      <w:sz w:val="21"/>
                      <w:szCs w:val="21"/>
                      <w:vertAlign w:val="baseline"/>
                      <w:lang w:val="en-US" w:eastAsia="zh-CN" w:bidi="ar-SA"/>
                    </w:rPr>
                    <w:t>2220001</w:t>
                  </w:r>
                </w:p>
              </w:tc>
              <w:tc>
                <w:tcPr>
                  <w:tcW w:w="780" w:type="pct"/>
                </w:tcPr>
                <w:p w14:paraId="4EF04CED">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6D21DE85">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0D909CAC">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33E77394">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r>
                    <w:rPr>
                      <w:rFonts w:hint="eastAsia" w:ascii="宋体" w:hAnsi="宋体" w:eastAsia="宋体" w:cs="Times New Roman"/>
                      <w:b w:val="0"/>
                      <w:bCs/>
                      <w:color w:val="000000"/>
                      <w:kern w:val="2"/>
                      <w:sz w:val="21"/>
                      <w:szCs w:val="21"/>
                      <w:vertAlign w:val="baseline"/>
                      <w:lang w:val="en-US" w:eastAsia="zh-CN" w:bidi="ar-SA"/>
                    </w:rPr>
                    <w:t>井头圩镇/石期市镇</w:t>
                  </w:r>
                </w:p>
              </w:tc>
              <w:tc>
                <w:tcPr>
                  <w:tcW w:w="682" w:type="pct"/>
                </w:tcPr>
                <w:p w14:paraId="7C019B51">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21293DA1">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6929BCC5">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2290281A">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r>
                    <w:rPr>
                      <w:rFonts w:hint="eastAsia" w:ascii="宋体" w:hAnsi="宋体" w:eastAsia="宋体" w:cs="Times New Roman"/>
                      <w:b w:val="0"/>
                      <w:bCs/>
                      <w:color w:val="000000"/>
                      <w:kern w:val="2"/>
                      <w:sz w:val="21"/>
                      <w:szCs w:val="21"/>
                      <w:vertAlign w:val="baseline"/>
                      <w:lang w:val="en-US" w:eastAsia="zh-CN" w:bidi="ar-SA"/>
                    </w:rPr>
                    <w:t>重点管控单元</w:t>
                  </w:r>
                </w:p>
              </w:tc>
              <w:tc>
                <w:tcPr>
                  <w:tcW w:w="679" w:type="pct"/>
                </w:tcPr>
                <w:p w14:paraId="6F459024">
                  <w:pPr>
                    <w:adjustRightInd w:val="0"/>
                    <w:snapToGrid w:val="0"/>
                    <w:jc w:val="center"/>
                    <w:rPr>
                      <w:rFonts w:hint="eastAsia" w:ascii="宋体" w:hAnsi="宋体" w:cs="Times New Roman"/>
                      <w:b w:val="0"/>
                      <w:bCs/>
                      <w:color w:val="000000"/>
                      <w:kern w:val="2"/>
                      <w:sz w:val="21"/>
                      <w:szCs w:val="21"/>
                      <w:vertAlign w:val="baseline"/>
                      <w:lang w:val="en-US" w:eastAsia="zh-CN" w:bidi="ar-SA"/>
                    </w:rPr>
                  </w:pPr>
                </w:p>
                <w:p w14:paraId="3B120C3F">
                  <w:pPr>
                    <w:adjustRightInd w:val="0"/>
                    <w:snapToGrid w:val="0"/>
                    <w:jc w:val="center"/>
                    <w:rPr>
                      <w:rFonts w:hint="eastAsia" w:ascii="宋体" w:hAnsi="宋体" w:cs="Times New Roman"/>
                      <w:b w:val="0"/>
                      <w:bCs/>
                      <w:color w:val="000000"/>
                      <w:kern w:val="2"/>
                      <w:sz w:val="21"/>
                      <w:szCs w:val="21"/>
                      <w:vertAlign w:val="baseline"/>
                      <w:lang w:val="en-US" w:eastAsia="zh-CN" w:bidi="ar-SA"/>
                    </w:rPr>
                  </w:pPr>
                </w:p>
                <w:p w14:paraId="4760AB0E">
                  <w:pPr>
                    <w:adjustRightInd w:val="0"/>
                    <w:snapToGrid w:val="0"/>
                    <w:jc w:val="center"/>
                    <w:rPr>
                      <w:rFonts w:hint="eastAsia" w:ascii="宋体" w:hAnsi="宋体" w:cs="Times New Roman"/>
                      <w:b w:val="0"/>
                      <w:bCs/>
                      <w:color w:val="000000"/>
                      <w:kern w:val="2"/>
                      <w:sz w:val="21"/>
                      <w:szCs w:val="21"/>
                      <w:vertAlign w:val="baseline"/>
                      <w:lang w:val="en-US" w:eastAsia="zh-CN" w:bidi="ar-SA"/>
                    </w:rPr>
                  </w:pPr>
                </w:p>
                <w:p w14:paraId="12326531">
                  <w:pPr>
                    <w:adjustRightInd w:val="0"/>
                    <w:snapToGrid w:val="0"/>
                    <w:jc w:val="center"/>
                    <w:rPr>
                      <w:rFonts w:hint="default" w:ascii="宋体" w:hAnsi="宋体" w:eastAsia="宋体" w:cs="Times New Roman"/>
                      <w:b w:val="0"/>
                      <w:bCs/>
                      <w:color w:val="000000"/>
                      <w:kern w:val="2"/>
                      <w:sz w:val="21"/>
                      <w:szCs w:val="21"/>
                      <w:vertAlign w:val="baseline"/>
                      <w:lang w:val="en-US" w:eastAsia="zh-CN" w:bidi="ar-SA"/>
                    </w:rPr>
                  </w:pPr>
                  <w:r>
                    <w:rPr>
                      <w:rFonts w:hint="eastAsia" w:ascii="宋体" w:hAnsi="宋体" w:cs="Times New Roman"/>
                      <w:b w:val="0"/>
                      <w:bCs/>
                      <w:color w:val="000000"/>
                      <w:kern w:val="2"/>
                      <w:sz w:val="21"/>
                      <w:szCs w:val="21"/>
                      <w:vertAlign w:val="baseline"/>
                      <w:lang w:val="en-US" w:eastAsia="zh-CN" w:bidi="ar-SA"/>
                    </w:rPr>
                    <w:t>277.74</w:t>
                  </w:r>
                </w:p>
              </w:tc>
              <w:tc>
                <w:tcPr>
                  <w:tcW w:w="716" w:type="pct"/>
                </w:tcPr>
                <w:p w14:paraId="56B5DA30">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5781C9BD">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276ED3FD">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56A77CB5">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r>
                    <w:rPr>
                      <w:rFonts w:hint="eastAsia" w:ascii="宋体" w:hAnsi="宋体" w:eastAsia="宋体" w:cs="Times New Roman"/>
                      <w:b w:val="0"/>
                      <w:bCs/>
                      <w:color w:val="000000"/>
                      <w:kern w:val="2"/>
                      <w:sz w:val="21"/>
                      <w:szCs w:val="21"/>
                      <w:vertAlign w:val="baseline"/>
                      <w:lang w:val="en-US" w:eastAsia="zh-CN" w:bidi="ar-SA"/>
                    </w:rPr>
                    <w:t>井头圩镇/石期市镇</w:t>
                  </w:r>
                </w:p>
              </w:tc>
              <w:tc>
                <w:tcPr>
                  <w:tcW w:w="522" w:type="pct"/>
                </w:tcPr>
                <w:p w14:paraId="2F5263F0">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7494BCCA">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1061B5B9">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p>
                <w:p w14:paraId="507F1125">
                  <w:pPr>
                    <w:adjustRightInd w:val="0"/>
                    <w:snapToGrid w:val="0"/>
                    <w:jc w:val="center"/>
                    <w:rPr>
                      <w:rFonts w:hint="eastAsia" w:ascii="宋体" w:hAnsi="宋体" w:eastAsia="宋体" w:cs="Times New Roman"/>
                      <w:b w:val="0"/>
                      <w:bCs/>
                      <w:color w:val="000000"/>
                      <w:kern w:val="2"/>
                      <w:sz w:val="21"/>
                      <w:szCs w:val="21"/>
                      <w:vertAlign w:val="baseline"/>
                      <w:lang w:val="en-US" w:eastAsia="zh-CN" w:bidi="ar-SA"/>
                    </w:rPr>
                  </w:pPr>
                  <w:r>
                    <w:rPr>
                      <w:rFonts w:hint="eastAsia" w:ascii="宋体" w:hAnsi="宋体" w:eastAsia="宋体" w:cs="Times New Roman"/>
                      <w:b w:val="0"/>
                      <w:bCs/>
                      <w:color w:val="000000"/>
                      <w:kern w:val="2"/>
                      <w:sz w:val="21"/>
                      <w:szCs w:val="21"/>
                      <w:vertAlign w:val="baseline"/>
                      <w:lang w:val="en-US" w:eastAsia="zh-CN" w:bidi="ar-SA"/>
                    </w:rPr>
                    <w:t>井头圩镇：城市化地区</w:t>
                  </w:r>
                </w:p>
              </w:tc>
              <w:tc>
                <w:tcPr>
                  <w:tcW w:w="907" w:type="pct"/>
                </w:tcPr>
                <w:p w14:paraId="5FA7DC65">
                  <w:pPr>
                    <w:adjustRightInd w:val="0"/>
                    <w:snapToGrid w:val="0"/>
                    <w:jc w:val="center"/>
                    <w:rPr>
                      <w:rFonts w:hint="eastAsia" w:ascii="宋体" w:hAnsi="宋体" w:eastAsia="宋体" w:cs="Times New Roman"/>
                      <w:b/>
                      <w:color w:val="000000"/>
                      <w:kern w:val="2"/>
                      <w:sz w:val="21"/>
                      <w:szCs w:val="21"/>
                      <w:vertAlign w:val="baseline"/>
                      <w:lang w:val="en-US" w:eastAsia="zh-CN" w:bidi="ar-SA"/>
                    </w:rPr>
                  </w:pPr>
                  <w:r>
                    <w:rPr>
                      <w:rFonts w:hint="eastAsia" w:ascii="宋体" w:hAnsi="宋体" w:eastAsia="宋体" w:cs="Times New Roman"/>
                      <w:b w:val="0"/>
                      <w:bCs/>
                      <w:color w:val="000000"/>
                      <w:kern w:val="2"/>
                      <w:sz w:val="21"/>
                      <w:szCs w:val="21"/>
                      <w:vertAlign w:val="baseline"/>
                      <w:lang w:val="en-US" w:eastAsia="zh-CN" w:bidi="ar-SA"/>
                    </w:rPr>
                    <w:t>井头圩镇：种植业、养殖业、农产品加工、制造业（制鞋业、塑料制品业）、建材(粘土砖瓦及建筑砌块制造、水泥制品制造)、采矿业（建筑石料用灰岩矿开采）、光伏发电。</w:t>
                  </w:r>
                </w:p>
              </w:tc>
            </w:tr>
            <w:tr w14:paraId="06AC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11" w:type="pct"/>
                </w:tcPr>
                <w:p w14:paraId="4E04DF07">
                  <w:pPr>
                    <w:adjustRightInd w:val="0"/>
                    <w:snapToGrid w:val="0"/>
                    <w:jc w:val="center"/>
                    <w:rPr>
                      <w:rFonts w:hint="eastAsia"/>
                      <w:lang w:val="en-US" w:eastAsia="zh-CN"/>
                    </w:rPr>
                  </w:pPr>
                </w:p>
                <w:p w14:paraId="610DC3A5">
                  <w:pPr>
                    <w:pStyle w:val="24"/>
                    <w:rPr>
                      <w:rFonts w:hint="eastAsia"/>
                      <w:lang w:val="en-US" w:eastAsia="zh-CN"/>
                    </w:rPr>
                  </w:pPr>
                </w:p>
                <w:p w14:paraId="27BE9E6B">
                  <w:pPr>
                    <w:pStyle w:val="25"/>
                    <w:ind w:left="0" w:leftChars="0" w:firstLine="0" w:firstLineChars="0"/>
                    <w:jc w:val="center"/>
                    <w:rPr>
                      <w:rFonts w:hint="eastAsia" w:ascii="宋体" w:hAnsi="宋体" w:cs="Times New Roman"/>
                      <w:b w:val="0"/>
                      <w:bCs/>
                      <w:color w:val="000000"/>
                      <w:kern w:val="2"/>
                      <w:sz w:val="21"/>
                      <w:szCs w:val="21"/>
                      <w:vertAlign w:val="baseline"/>
                      <w:lang w:val="en-US" w:eastAsia="zh-CN" w:bidi="ar-SA"/>
                    </w:rPr>
                  </w:pPr>
                  <w:r>
                    <w:rPr>
                      <w:rFonts w:hint="eastAsia" w:ascii="宋体" w:hAnsi="宋体" w:cs="Times New Roman"/>
                      <w:b w:val="0"/>
                      <w:bCs/>
                      <w:color w:val="000000"/>
                      <w:kern w:val="2"/>
                      <w:sz w:val="21"/>
                      <w:szCs w:val="21"/>
                      <w:vertAlign w:val="baseline"/>
                      <w:lang w:val="en-US" w:eastAsia="zh-CN" w:bidi="ar-SA"/>
                    </w:rPr>
                    <w:t>主要</w:t>
                  </w:r>
                </w:p>
                <w:p w14:paraId="1E55F89C">
                  <w:pPr>
                    <w:pStyle w:val="25"/>
                    <w:ind w:left="0" w:leftChars="0" w:firstLine="0" w:firstLineChars="0"/>
                    <w:jc w:val="center"/>
                    <w:rPr>
                      <w:rFonts w:hint="default"/>
                      <w:lang w:val="en-US" w:eastAsia="zh-CN"/>
                    </w:rPr>
                  </w:pPr>
                  <w:r>
                    <w:rPr>
                      <w:rFonts w:hint="eastAsia" w:ascii="宋体" w:hAnsi="宋体" w:cs="Times New Roman"/>
                      <w:b w:val="0"/>
                      <w:bCs/>
                      <w:color w:val="000000"/>
                      <w:kern w:val="2"/>
                      <w:sz w:val="21"/>
                      <w:szCs w:val="21"/>
                      <w:vertAlign w:val="baseline"/>
                      <w:lang w:val="en-US" w:eastAsia="zh-CN" w:bidi="ar-SA"/>
                    </w:rPr>
                    <w:t>属性</w:t>
                  </w:r>
                </w:p>
              </w:tc>
              <w:tc>
                <w:tcPr>
                  <w:tcW w:w="4288" w:type="pct"/>
                  <w:gridSpan w:val="6"/>
                </w:tcPr>
                <w:p w14:paraId="0F33B967">
                  <w:pPr>
                    <w:adjustRightInd w:val="0"/>
                    <w:snapToGrid w:val="0"/>
                    <w:jc w:val="center"/>
                    <w:rPr>
                      <w:rFonts w:hint="eastAsia" w:ascii="宋体" w:hAnsi="宋体" w:eastAsia="仿宋" w:cs="Times New Roman"/>
                      <w:b w:val="0"/>
                      <w:bCs/>
                      <w:color w:val="000000"/>
                      <w:kern w:val="2"/>
                      <w:sz w:val="21"/>
                      <w:szCs w:val="21"/>
                      <w:vertAlign w:val="baseline"/>
                      <w:lang w:val="en-US" w:eastAsia="zh-CN" w:bidi="ar-SA"/>
                    </w:rPr>
                  </w:pPr>
                  <w:r>
                    <w:rPr>
                      <w:rFonts w:hint="eastAsia" w:ascii="宋体" w:hAnsi="宋体" w:eastAsia="宋体" w:cs="宋体"/>
                      <w:kern w:val="0"/>
                      <w:szCs w:val="21"/>
                    </w:rPr>
                    <w:t>一般生态空间（水源涵养重要区\三区三线生态红线\生物多样性保护功能重要区\湿地公园\原生态红线）/红线；水环境一般管控区/水环境优先保护区/水环境城镇生活污染重点管控区；大气环境优先保护区（湖南东安紫水国家湿地公园）/大气环境受体敏感重点管控区/其他区域；建设用地污染重点管控区（矿区/中高风险企业用地/重金属污染防治重点区域）/其他重点管控</w:t>
                  </w:r>
                  <w:r>
                    <w:rPr>
                      <w:rFonts w:hint="eastAsia" w:ascii="宋体" w:hAnsi="宋体" w:eastAsia="宋体" w:cs="宋体"/>
                      <w:kern w:val="0"/>
                      <w:szCs w:val="21"/>
                      <w:lang w:val="en-US" w:eastAsia="zh-CN"/>
                    </w:rPr>
                    <w:t>区。</w:t>
                  </w:r>
                </w:p>
              </w:tc>
            </w:tr>
            <w:tr w14:paraId="3BD5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11" w:type="pct"/>
                </w:tcPr>
                <w:p w14:paraId="4B0E058C">
                  <w:pPr>
                    <w:pStyle w:val="25"/>
                    <w:ind w:left="0" w:leftChars="0" w:firstLine="0" w:firstLineChars="0"/>
                    <w:jc w:val="center"/>
                    <w:rPr>
                      <w:rFonts w:hint="eastAsia" w:ascii="宋体" w:hAnsi="宋体" w:eastAsia="宋体" w:cs="宋体"/>
                      <w:b/>
                      <w:kern w:val="0"/>
                      <w:szCs w:val="21"/>
                    </w:rPr>
                  </w:pPr>
                </w:p>
                <w:p w14:paraId="4054ECD9">
                  <w:pPr>
                    <w:pStyle w:val="25"/>
                    <w:ind w:left="0" w:leftChars="0" w:firstLine="0" w:firstLineChars="0"/>
                    <w:jc w:val="center"/>
                    <w:rPr>
                      <w:rFonts w:hint="eastAsia" w:ascii="宋体" w:hAnsi="宋体" w:eastAsia="宋体" w:cs="宋体"/>
                      <w:b/>
                      <w:kern w:val="0"/>
                      <w:szCs w:val="21"/>
                    </w:rPr>
                  </w:pPr>
                </w:p>
                <w:p w14:paraId="4223558D">
                  <w:pPr>
                    <w:pStyle w:val="25"/>
                    <w:ind w:left="0" w:leftChars="0" w:firstLine="0" w:firstLineChars="0"/>
                    <w:jc w:val="center"/>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kern w:val="0"/>
                      <w:szCs w:val="21"/>
                    </w:rPr>
                    <w:t>主要环境问题和环保目标</w:t>
                  </w:r>
                </w:p>
              </w:tc>
              <w:tc>
                <w:tcPr>
                  <w:tcW w:w="4288" w:type="pct"/>
                  <w:gridSpan w:val="6"/>
                </w:tcPr>
                <w:p w14:paraId="5867A673">
                  <w:pPr>
                    <w:widowControl/>
                    <w:jc w:val="left"/>
                    <w:rPr>
                      <w:rFonts w:hint="eastAsia" w:ascii="宋体" w:hAnsi="宋体" w:eastAsia="宋体" w:cs="宋体"/>
                      <w:b w:val="0"/>
                      <w:bCs/>
                      <w:kern w:val="0"/>
                      <w:szCs w:val="21"/>
                    </w:rPr>
                  </w:pPr>
                  <w:r>
                    <w:rPr>
                      <w:rFonts w:hint="eastAsia" w:ascii="宋体" w:hAnsi="宋体" w:eastAsia="宋体" w:cs="宋体"/>
                      <w:b w:val="0"/>
                      <w:bCs/>
                      <w:kern w:val="0"/>
                      <w:szCs w:val="21"/>
                    </w:rPr>
                    <w:t>环境问题：</w:t>
                  </w:r>
                </w:p>
                <w:p w14:paraId="6A7FE19A">
                  <w:pPr>
                    <w:widowControl/>
                    <w:jc w:val="left"/>
                    <w:rPr>
                      <w:rFonts w:hint="eastAsia" w:ascii="宋体" w:hAnsi="宋体" w:eastAsia="宋体" w:cs="宋体"/>
                      <w:b w:val="0"/>
                      <w:bCs/>
                      <w:kern w:val="0"/>
                      <w:szCs w:val="21"/>
                    </w:rPr>
                  </w:pPr>
                  <w:r>
                    <w:rPr>
                      <w:rFonts w:hint="eastAsia" w:ascii="宋体" w:hAnsi="宋体" w:eastAsia="宋体" w:cs="宋体"/>
                      <w:b w:val="0"/>
                      <w:bCs/>
                      <w:kern w:val="0"/>
                      <w:szCs w:val="21"/>
                    </w:rPr>
                    <w:t>重金属污染。</w:t>
                  </w:r>
                </w:p>
                <w:p w14:paraId="70DA173E">
                  <w:pPr>
                    <w:widowControl/>
                    <w:jc w:val="left"/>
                    <w:rPr>
                      <w:rFonts w:hint="eastAsia" w:ascii="宋体" w:hAnsi="宋体" w:eastAsia="宋体" w:cs="宋体"/>
                      <w:b w:val="0"/>
                      <w:bCs/>
                      <w:kern w:val="0"/>
                      <w:szCs w:val="21"/>
                    </w:rPr>
                  </w:pPr>
                  <w:r>
                    <w:rPr>
                      <w:rFonts w:hint="eastAsia" w:ascii="宋体" w:hAnsi="宋体" w:eastAsia="宋体" w:cs="宋体"/>
                      <w:b w:val="0"/>
                      <w:bCs/>
                      <w:kern w:val="0"/>
                      <w:szCs w:val="21"/>
                    </w:rPr>
                    <w:t>环保目标：</w:t>
                  </w:r>
                </w:p>
                <w:p w14:paraId="426BBBFE">
                  <w:pPr>
                    <w:widowControl/>
                    <w:jc w:val="left"/>
                    <w:rPr>
                      <w:rFonts w:hint="eastAsia" w:ascii="宋体" w:hAnsi="宋体" w:eastAsia="宋体" w:cs="宋体"/>
                      <w:kern w:val="0"/>
                      <w:szCs w:val="21"/>
                    </w:rPr>
                  </w:pPr>
                  <w:r>
                    <w:rPr>
                      <w:rFonts w:hint="eastAsia" w:ascii="宋体" w:hAnsi="宋体" w:eastAsia="宋体" w:cs="宋体"/>
                      <w:kern w:val="0"/>
                      <w:szCs w:val="21"/>
                    </w:rPr>
                    <w:t>井头圩镇涉及湖南东安紫水国家级湿地公园、湘江刺鲃厚唇鱼华鳊国家级水产种质资源保护区、凤凰村供水工程地下水饮用水水源保护区（千人以上）、石板铺村供水工程地下水饮用水水源保护区（千人以上）。</w:t>
                  </w:r>
                </w:p>
              </w:tc>
            </w:tr>
          </w:tbl>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44"/>
              <w:gridCol w:w="3781"/>
              <w:gridCol w:w="2215"/>
            </w:tblGrid>
            <w:tr w14:paraId="3243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9" w:type="pct"/>
                  <w:vAlign w:val="center"/>
                </w:tcPr>
                <w:p w14:paraId="7ECE8E42">
                  <w:pPr>
                    <w:adjustRightInd w:val="0"/>
                    <w:snapToGrid w:val="0"/>
                    <w:jc w:val="center"/>
                    <w:rPr>
                      <w:b/>
                      <w:bCs/>
                      <w:kern w:val="0"/>
                      <w:szCs w:val="21"/>
                    </w:rPr>
                  </w:pPr>
                  <w:r>
                    <w:rPr>
                      <w:b/>
                      <w:bCs/>
                      <w:kern w:val="0"/>
                      <w:szCs w:val="21"/>
                    </w:rPr>
                    <w:t>管控类别</w:t>
                  </w:r>
                </w:p>
              </w:tc>
              <w:tc>
                <w:tcPr>
                  <w:tcW w:w="2611" w:type="pct"/>
                  <w:vAlign w:val="center"/>
                </w:tcPr>
                <w:p w14:paraId="3EF4988E">
                  <w:pPr>
                    <w:adjustRightInd w:val="0"/>
                    <w:snapToGrid w:val="0"/>
                    <w:jc w:val="center"/>
                    <w:rPr>
                      <w:b/>
                      <w:bCs/>
                      <w:kern w:val="0"/>
                      <w:szCs w:val="21"/>
                    </w:rPr>
                  </w:pPr>
                  <w:r>
                    <w:rPr>
                      <w:b/>
                      <w:bCs/>
                      <w:kern w:val="0"/>
                      <w:szCs w:val="21"/>
                    </w:rPr>
                    <w:t>管控要求</w:t>
                  </w:r>
                </w:p>
              </w:tc>
              <w:tc>
                <w:tcPr>
                  <w:tcW w:w="1529" w:type="pct"/>
                  <w:vAlign w:val="center"/>
                </w:tcPr>
                <w:p w14:paraId="6DC710B0">
                  <w:pPr>
                    <w:adjustRightInd w:val="0"/>
                    <w:snapToGrid w:val="0"/>
                    <w:jc w:val="center"/>
                    <w:rPr>
                      <w:b/>
                      <w:bCs/>
                      <w:kern w:val="0"/>
                      <w:szCs w:val="21"/>
                    </w:rPr>
                  </w:pPr>
                  <w:r>
                    <w:rPr>
                      <w:b/>
                      <w:bCs/>
                      <w:kern w:val="0"/>
                      <w:szCs w:val="21"/>
                    </w:rPr>
                    <w:t>相符性分析</w:t>
                  </w:r>
                </w:p>
              </w:tc>
            </w:tr>
            <w:tr w14:paraId="4F3B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9" w:type="pct"/>
                  <w:vAlign w:val="center"/>
                </w:tcPr>
                <w:p w14:paraId="61336A1C">
                  <w:pPr>
                    <w:adjustRightInd w:val="0"/>
                    <w:snapToGrid w:val="0"/>
                    <w:jc w:val="center"/>
                    <w:rPr>
                      <w:kern w:val="0"/>
                      <w:szCs w:val="21"/>
                    </w:rPr>
                  </w:pPr>
                  <w:r>
                    <w:rPr>
                      <w:kern w:val="0"/>
                      <w:szCs w:val="21"/>
                    </w:rPr>
                    <w:t>空间布局</w:t>
                  </w:r>
                </w:p>
                <w:p w14:paraId="67ECFA55">
                  <w:pPr>
                    <w:adjustRightInd w:val="0"/>
                    <w:snapToGrid w:val="0"/>
                    <w:jc w:val="center"/>
                    <w:rPr>
                      <w:b/>
                      <w:bCs/>
                      <w:kern w:val="0"/>
                      <w:szCs w:val="21"/>
                    </w:rPr>
                  </w:pPr>
                  <w:r>
                    <w:rPr>
                      <w:kern w:val="0"/>
                      <w:szCs w:val="21"/>
                    </w:rPr>
                    <w:t>约束</w:t>
                  </w:r>
                </w:p>
              </w:tc>
              <w:tc>
                <w:tcPr>
                  <w:tcW w:w="2611" w:type="pct"/>
                  <w:vAlign w:val="center"/>
                </w:tcPr>
                <w:p w14:paraId="0933CB0B">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宋体" w:hAnsi="宋体" w:eastAsia="宋体" w:cs="宋体"/>
                      <w:kern w:val="0"/>
                      <w:szCs w:val="21"/>
                    </w:rPr>
                  </w:pPr>
                  <w:r>
                    <w:rPr>
                      <w:rFonts w:hint="eastAsia"/>
                      <w:kern w:val="0"/>
                      <w:szCs w:val="21"/>
                    </w:rPr>
                    <w:t>（1.1）畜禽养殖产业布局应符合</w:t>
                  </w:r>
                  <w:r>
                    <w:rPr>
                      <w:rFonts w:hint="eastAsia" w:ascii="宋体" w:hAnsi="宋体" w:eastAsia="宋体" w:cs="宋体"/>
                      <w:szCs w:val="21"/>
                    </w:rPr>
                    <w:t>《东安县畜禽养殖污染防治规划 (2021-2025年)》</w:t>
                  </w:r>
                  <w:r>
                    <w:rPr>
                      <w:rFonts w:hint="eastAsia" w:ascii="宋体" w:hAnsi="宋体" w:eastAsia="宋体" w:cs="宋体"/>
                      <w:kern w:val="0"/>
                      <w:szCs w:val="21"/>
                    </w:rPr>
                    <w:t>。</w:t>
                  </w:r>
                </w:p>
                <w:p w14:paraId="30C9AF59">
                  <w:pPr>
                    <w:tabs>
                      <w:tab w:val="left" w:pos="1021"/>
                    </w:tabs>
                    <w:rPr>
                      <w:rFonts w:hint="eastAsia" w:ascii="宋体" w:hAnsi="宋体" w:eastAsia="宋体" w:cs="宋体"/>
                      <w:szCs w:val="21"/>
                    </w:rPr>
                  </w:pPr>
                  <w:r>
                    <w:rPr>
                      <w:rFonts w:hint="eastAsia" w:ascii="宋体" w:hAnsi="宋体" w:eastAsia="宋体" w:cs="宋体"/>
                      <w:kern w:val="0"/>
                      <w:szCs w:val="21"/>
                    </w:rPr>
                    <w:t>（1.2）</w:t>
                  </w:r>
                  <w:r>
                    <w:rPr>
                      <w:rFonts w:hint="eastAsia" w:ascii="宋体" w:hAnsi="宋体" w:eastAsia="宋体" w:cs="宋体"/>
                      <w:szCs w:val="21"/>
                    </w:rPr>
                    <w:t>紫水国家湿地公园：执行《湖南东安紫水国家湿地公园管理办法修正案》。</w:t>
                  </w:r>
                </w:p>
                <w:p w14:paraId="6A12D648">
                  <w:pPr>
                    <w:keepNext w:val="0"/>
                    <w:keepLines w:val="0"/>
                    <w:pageBreakBefore w:val="0"/>
                    <w:widowControl w:val="0"/>
                    <w:kinsoku/>
                    <w:wordWrap/>
                    <w:overflowPunct/>
                    <w:topLinePunct w:val="0"/>
                    <w:autoSpaceDE/>
                    <w:autoSpaceDN/>
                    <w:bidi w:val="0"/>
                    <w:adjustRightInd w:val="0"/>
                    <w:snapToGrid w:val="0"/>
                    <w:jc w:val="left"/>
                    <w:textAlignment w:val="auto"/>
                    <w:rPr>
                      <w:rFonts w:hint="eastAsia"/>
                      <w:kern w:val="0"/>
                      <w:szCs w:val="21"/>
                    </w:rPr>
                  </w:pPr>
                  <w:r>
                    <w:rPr>
                      <w:rFonts w:hint="eastAsia" w:ascii="宋体" w:hAnsi="宋体" w:eastAsia="宋体" w:cs="宋体"/>
                      <w:szCs w:val="21"/>
                    </w:rPr>
                    <w:t>（1.3）自2020年1月1日0时起，湘江流域东安段全段全面禁止天然渔业资源的生产性捕捞（暂定10年），县境内湘江刺鲃厚唇鱼华鳊国家级水产种质资源保护区实行全面永久禁止天然渔业资源的生产性捕捞。在水产种质资源保护区内禁止围垦河流，确需围垦的，必须经过科学认证，并经省级以上人民政府批准。</w:t>
                  </w:r>
                </w:p>
              </w:tc>
              <w:tc>
                <w:tcPr>
                  <w:tcW w:w="1529" w:type="pct"/>
                  <w:vAlign w:val="center"/>
                </w:tcPr>
                <w:p w14:paraId="15065CD5">
                  <w:pPr>
                    <w:adjustRightInd w:val="0"/>
                    <w:snapToGrid w:val="0"/>
                    <w:jc w:val="center"/>
                    <w:rPr>
                      <w:kern w:val="0"/>
                      <w:szCs w:val="21"/>
                    </w:rPr>
                  </w:pPr>
                  <w:r>
                    <w:rPr>
                      <w:rFonts w:hint="eastAsia"/>
                      <w:kern w:val="0"/>
                      <w:szCs w:val="21"/>
                    </w:rPr>
                    <w:t>本项目</w:t>
                  </w:r>
                  <w:r>
                    <w:rPr>
                      <w:rFonts w:hint="eastAsia"/>
                    </w:rPr>
                    <w:t>位于</w:t>
                  </w:r>
                  <w:r>
                    <w:rPr>
                      <w:rFonts w:hint="eastAsia"/>
                      <w:lang w:eastAsia="zh-CN"/>
                    </w:rPr>
                    <w:t>东安县井头圩镇廖家村</w:t>
                  </w:r>
                  <w:r>
                    <w:rPr>
                      <w:rFonts w:hint="eastAsia"/>
                      <w:lang w:val="en-US" w:eastAsia="zh-CN"/>
                    </w:rPr>
                    <w:t>，</w:t>
                  </w:r>
                  <w:r>
                    <w:rPr>
                      <w:rFonts w:hint="eastAsia"/>
                      <w:kern w:val="0"/>
                      <w:szCs w:val="21"/>
                    </w:rPr>
                    <w:t>为</w:t>
                  </w:r>
                  <w:r>
                    <w:rPr>
                      <w:rFonts w:hint="eastAsia"/>
                      <w:kern w:val="0"/>
                      <w:szCs w:val="21"/>
                      <w:lang w:eastAsia="zh-CN"/>
                    </w:rPr>
                    <w:t>湖南省舜环肥料制造有限公司资源综合利用项目</w:t>
                  </w:r>
                  <w:r>
                    <w:rPr>
                      <w:rFonts w:hint="eastAsia"/>
                      <w:kern w:val="0"/>
                      <w:szCs w:val="21"/>
                    </w:rPr>
                    <w:t>，满足空间布局约束要求</w:t>
                  </w:r>
                </w:p>
              </w:tc>
            </w:tr>
            <w:tr w14:paraId="2205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 w:hRule="atLeast"/>
                <w:jc w:val="center"/>
              </w:trPr>
              <w:tc>
                <w:tcPr>
                  <w:tcW w:w="859" w:type="pct"/>
                  <w:vAlign w:val="center"/>
                </w:tcPr>
                <w:p w14:paraId="2CE1CD89">
                  <w:pPr>
                    <w:adjustRightInd w:val="0"/>
                    <w:snapToGrid w:val="0"/>
                    <w:jc w:val="center"/>
                    <w:rPr>
                      <w:kern w:val="0"/>
                      <w:szCs w:val="21"/>
                    </w:rPr>
                  </w:pPr>
                  <w:r>
                    <w:rPr>
                      <w:kern w:val="0"/>
                      <w:szCs w:val="21"/>
                    </w:rPr>
                    <w:t>污染物排放管控</w:t>
                  </w:r>
                </w:p>
              </w:tc>
              <w:tc>
                <w:tcPr>
                  <w:tcW w:w="2611" w:type="pct"/>
                  <w:vAlign w:val="center"/>
                </w:tcPr>
                <w:p w14:paraId="6C3F8C09">
                  <w:pPr>
                    <w:tabs>
                      <w:tab w:val="left" w:pos="1021"/>
                    </w:tabs>
                    <w:rPr>
                      <w:rFonts w:hint="eastAsia" w:ascii="宋体" w:hAnsi="宋体" w:eastAsia="宋体" w:cs="宋体"/>
                      <w:szCs w:val="21"/>
                    </w:rPr>
                  </w:pPr>
                  <w:r>
                    <w:rPr>
                      <w:rFonts w:hint="eastAsia" w:ascii="宋体" w:hAnsi="宋体" w:eastAsia="宋体" w:cs="宋体"/>
                      <w:kern w:val="0"/>
                      <w:szCs w:val="21"/>
                    </w:rPr>
                    <w:t>（2.1）</w:t>
                  </w:r>
                  <w:r>
                    <w:rPr>
                      <w:rFonts w:hint="eastAsia" w:ascii="宋体" w:hAnsi="宋体" w:eastAsia="宋体" w:cs="宋体"/>
                      <w:szCs w:val="21"/>
                    </w:rPr>
                    <w:t>对重金属污染片区进行污染治理。治理与修复工程原则上在原址进行，并采取必要措施防止污染土壤挖掘、堆存，以及修复过程中产生的废水、废气、固废等造成二次污染。</w:t>
                  </w:r>
                </w:p>
                <w:p w14:paraId="5D759490">
                  <w:pPr>
                    <w:autoSpaceDE w:val="0"/>
                    <w:autoSpaceDN w:val="0"/>
                    <w:adjustRightInd w:val="0"/>
                    <w:snapToGrid w:val="0"/>
                    <w:jc w:val="left"/>
                    <w:rPr>
                      <w:kern w:val="0"/>
                      <w:szCs w:val="21"/>
                    </w:rPr>
                  </w:pPr>
                  <w:r>
                    <w:rPr>
                      <w:rFonts w:hint="eastAsia" w:ascii="宋体" w:hAnsi="宋体" w:eastAsia="宋体" w:cs="宋体"/>
                      <w:szCs w:val="21"/>
                    </w:rPr>
                    <w:t>（2.2）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1529" w:type="pct"/>
                  <w:vAlign w:val="center"/>
                </w:tcPr>
                <w:p w14:paraId="11C5F49B">
                  <w:pPr>
                    <w:adjustRightInd w:val="0"/>
                    <w:snapToGrid w:val="0"/>
                    <w:rPr>
                      <w:rFonts w:hint="default" w:eastAsia="宋体"/>
                      <w:color w:val="FF0000"/>
                      <w:kern w:val="0"/>
                      <w:szCs w:val="21"/>
                      <w:lang w:val="en-US" w:eastAsia="zh-CN"/>
                    </w:rPr>
                  </w:pPr>
                  <w:r>
                    <w:rPr>
                      <w:rFonts w:hint="eastAsia"/>
                      <w:kern w:val="0"/>
                      <w:szCs w:val="21"/>
                    </w:rPr>
                    <w:t>本项目为</w:t>
                  </w:r>
                  <w:r>
                    <w:rPr>
                      <w:rFonts w:hint="eastAsia"/>
                      <w:kern w:val="0"/>
                      <w:szCs w:val="21"/>
                      <w:lang w:eastAsia="zh-CN"/>
                    </w:rPr>
                    <w:t>湖南省舜环肥料制造有限公司资源综合利用项目</w:t>
                  </w:r>
                  <w:r>
                    <w:rPr>
                      <w:rFonts w:hint="eastAsia"/>
                      <w:color w:val="000000" w:themeColor="text1"/>
                      <w:kern w:val="0"/>
                      <w:szCs w:val="21"/>
                      <w14:textFill>
                        <w14:solidFill>
                          <w14:schemeClr w14:val="tx1"/>
                        </w14:solidFill>
                      </w14:textFill>
                    </w:rPr>
                    <w:t>。</w:t>
                  </w:r>
                  <w:r>
                    <w:rPr>
                      <w:rFonts w:hint="eastAsia"/>
                      <w:color w:val="000000" w:themeColor="text1"/>
                      <w:kern w:val="0"/>
                      <w:szCs w:val="21"/>
                      <w:lang w:val="en-US" w:eastAsia="zh-CN"/>
                      <w14:textFill>
                        <w14:solidFill>
                          <w14:schemeClr w14:val="tx1"/>
                        </w14:solidFill>
                      </w14:textFill>
                    </w:rPr>
                    <w:t>符合。</w:t>
                  </w:r>
                </w:p>
                <w:p w14:paraId="632F552C">
                  <w:pPr>
                    <w:adjustRightInd w:val="0"/>
                    <w:snapToGrid w:val="0"/>
                    <w:rPr>
                      <w:kern w:val="0"/>
                      <w:szCs w:val="21"/>
                    </w:rPr>
                  </w:pPr>
                </w:p>
              </w:tc>
            </w:tr>
            <w:tr w14:paraId="4B6B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9" w:type="pct"/>
                  <w:vAlign w:val="center"/>
                </w:tcPr>
                <w:p w14:paraId="604239D0">
                  <w:pPr>
                    <w:adjustRightInd w:val="0"/>
                    <w:snapToGrid w:val="0"/>
                    <w:jc w:val="center"/>
                    <w:rPr>
                      <w:kern w:val="0"/>
                      <w:szCs w:val="21"/>
                    </w:rPr>
                  </w:pPr>
                  <w:r>
                    <w:rPr>
                      <w:kern w:val="0"/>
                      <w:szCs w:val="21"/>
                    </w:rPr>
                    <w:t>环境风险</w:t>
                  </w:r>
                </w:p>
                <w:p w14:paraId="3943D9A8">
                  <w:pPr>
                    <w:adjustRightInd w:val="0"/>
                    <w:snapToGrid w:val="0"/>
                    <w:jc w:val="center"/>
                    <w:rPr>
                      <w:kern w:val="0"/>
                      <w:szCs w:val="21"/>
                    </w:rPr>
                  </w:pPr>
                  <w:r>
                    <w:rPr>
                      <w:kern w:val="0"/>
                      <w:szCs w:val="21"/>
                    </w:rPr>
                    <w:t>防控</w:t>
                  </w:r>
                </w:p>
              </w:tc>
              <w:tc>
                <w:tcPr>
                  <w:tcW w:w="2611" w:type="pct"/>
                  <w:vAlign w:val="center"/>
                </w:tcPr>
                <w:p w14:paraId="3368E7D4">
                  <w:pPr>
                    <w:autoSpaceDE w:val="0"/>
                    <w:autoSpaceDN w:val="0"/>
                    <w:adjustRightInd w:val="0"/>
                    <w:snapToGrid w:val="0"/>
                    <w:jc w:val="left"/>
                    <w:rPr>
                      <w:kern w:val="0"/>
                      <w:szCs w:val="21"/>
                    </w:rPr>
                  </w:pPr>
                  <w:r>
                    <w:rPr>
                      <w:rFonts w:hint="eastAsia"/>
                      <w:kern w:val="0"/>
                      <w:szCs w:val="21"/>
                      <w:lang w:val="en-US" w:eastAsia="zh-CN"/>
                    </w:rPr>
                    <w:t>（3.1）</w:t>
                  </w:r>
                  <w:r>
                    <w:rPr>
                      <w:rFonts w:hint="eastAsia" w:ascii="宋体" w:hAnsi="宋体" w:eastAsia="宋体" w:cs="宋体"/>
                      <w:kern w:val="0"/>
                      <w:szCs w:val="21"/>
                    </w:rPr>
                    <w:t>按照《永州市“十四五”生态环境保护规划》《</w:t>
                  </w:r>
                  <w:r>
                    <w:rPr>
                      <w:rFonts w:hint="eastAsia" w:ascii="宋体" w:hAnsi="宋体" w:eastAsia="宋体" w:cs="宋体"/>
                      <w:szCs w:val="21"/>
                    </w:rPr>
                    <w:t>永州市东安县</w:t>
                  </w:r>
                  <w:r>
                    <w:rPr>
                      <w:rFonts w:hint="eastAsia" w:ascii="宋体" w:hAnsi="宋体" w:eastAsia="宋体" w:cs="宋体"/>
                      <w:kern w:val="0"/>
                      <w:szCs w:val="21"/>
                    </w:rPr>
                    <w:t>“十四五”生态环境保护规划》</w:t>
                  </w:r>
                  <w:r>
                    <w:rPr>
                      <w:rFonts w:hint="eastAsia" w:ascii="宋体" w:hAnsi="宋体" w:eastAsia="宋体" w:cs="宋体"/>
                      <w:kern w:val="0"/>
                      <w:szCs w:val="21"/>
                      <w:lang w:eastAsia="zh-CN"/>
                    </w:rPr>
                    <w:t>，</w:t>
                  </w:r>
                  <w:r>
                    <w:rPr>
                      <w:rFonts w:hint="eastAsia" w:ascii="宋体" w:hAnsi="宋体" w:eastAsia="宋体" w:cs="宋体"/>
                      <w:kern w:val="0"/>
                      <w:szCs w:val="21"/>
                    </w:rPr>
                    <w:t>强化环境风险管控，完善环境风险防控体系。</w:t>
                  </w:r>
                </w:p>
              </w:tc>
              <w:tc>
                <w:tcPr>
                  <w:tcW w:w="1529" w:type="pct"/>
                  <w:vAlign w:val="center"/>
                </w:tcPr>
                <w:p w14:paraId="05EEB076">
                  <w:pPr>
                    <w:adjustRightInd w:val="0"/>
                    <w:snapToGrid w:val="0"/>
                    <w:jc w:val="center"/>
                    <w:rPr>
                      <w:rFonts w:hint="default" w:eastAsia="宋体"/>
                      <w:kern w:val="0"/>
                      <w:szCs w:val="21"/>
                      <w:lang w:val="en-US" w:eastAsia="zh-CN"/>
                    </w:rPr>
                  </w:pPr>
                  <w:r>
                    <w:rPr>
                      <w:rFonts w:hint="eastAsia"/>
                      <w:kern w:val="0"/>
                      <w:szCs w:val="21"/>
                      <w:lang w:val="en-US" w:eastAsia="zh-CN"/>
                    </w:rPr>
                    <w:t>本项目为城市污泥资源综合利用，不涉危涉重。在运营期加强风险防控措施。符合。</w:t>
                  </w:r>
                </w:p>
              </w:tc>
            </w:tr>
            <w:tr w14:paraId="2BC4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859" w:type="pct"/>
                  <w:vAlign w:val="center"/>
                </w:tcPr>
                <w:p w14:paraId="43A19CEB">
                  <w:pPr>
                    <w:adjustRightInd w:val="0"/>
                    <w:snapToGrid w:val="0"/>
                    <w:jc w:val="center"/>
                    <w:rPr>
                      <w:kern w:val="0"/>
                      <w:szCs w:val="21"/>
                    </w:rPr>
                  </w:pPr>
                  <w:r>
                    <w:rPr>
                      <w:kern w:val="0"/>
                      <w:szCs w:val="21"/>
                    </w:rPr>
                    <w:t>资源开发效率要求</w:t>
                  </w:r>
                </w:p>
              </w:tc>
              <w:tc>
                <w:tcPr>
                  <w:tcW w:w="2611" w:type="pct"/>
                  <w:vAlign w:val="center"/>
                </w:tcPr>
                <w:p w14:paraId="3406EBC0">
                  <w:pPr>
                    <w:pStyle w:val="36"/>
                    <w:ind w:left="0" w:leftChars="0" w:firstLine="0" w:firstLineChars="0"/>
                    <w:rPr>
                      <w:rFonts w:hint="eastAsia"/>
                      <w:kern w:val="0"/>
                      <w:sz w:val="21"/>
                      <w:szCs w:val="21"/>
                    </w:rPr>
                  </w:pPr>
                  <w:r>
                    <w:rPr>
                      <w:rFonts w:hint="eastAsia"/>
                      <w:kern w:val="0"/>
                      <w:sz w:val="21"/>
                      <w:szCs w:val="21"/>
                    </w:rPr>
                    <w:t>（4.1）能源：</w:t>
                  </w:r>
                </w:p>
                <w:p w14:paraId="57E10091">
                  <w:pPr>
                    <w:tabs>
                      <w:tab w:val="left" w:pos="1021"/>
                    </w:tabs>
                    <w:ind w:firstLine="420" w:firstLineChars="200"/>
                    <w:rPr>
                      <w:rFonts w:hint="eastAsia" w:ascii="宋体" w:hAnsi="宋体" w:eastAsia="宋体" w:cs="宋体"/>
                      <w:sz w:val="21"/>
                      <w:szCs w:val="21"/>
                    </w:rPr>
                  </w:pPr>
                  <w:r>
                    <w:rPr>
                      <w:rFonts w:hint="eastAsia" w:ascii="宋体" w:hAnsi="宋体" w:eastAsia="宋体" w:cs="宋体"/>
                      <w:kern w:val="0"/>
                      <w:sz w:val="21"/>
                      <w:szCs w:val="21"/>
                    </w:rPr>
                    <w:t>全面完善能源基础设施，构建集水电、风电、光伏发电、天然气于一体多种能源并举的大能源格局。</w:t>
                  </w:r>
                </w:p>
                <w:p w14:paraId="61554244">
                  <w:pPr>
                    <w:tabs>
                      <w:tab w:val="left" w:pos="1021"/>
                    </w:tabs>
                    <w:ind w:firstLine="420" w:firstLineChars="200"/>
                    <w:rPr>
                      <w:rFonts w:hint="eastAsia" w:ascii="宋体" w:hAnsi="宋体" w:eastAsia="宋体" w:cs="宋体"/>
                      <w:sz w:val="21"/>
                      <w:szCs w:val="21"/>
                    </w:rPr>
                  </w:pPr>
                  <w:r>
                    <w:rPr>
                      <w:rFonts w:hint="eastAsia" w:ascii="宋体" w:hAnsi="宋体" w:eastAsia="宋体" w:cs="宋体"/>
                      <w:sz w:val="21"/>
                      <w:szCs w:val="21"/>
                    </w:rPr>
                    <w:t>（4.2）水资源：</w:t>
                  </w:r>
                </w:p>
                <w:p w14:paraId="4C8D130F">
                  <w:pPr>
                    <w:pStyle w:val="36"/>
                    <w:ind w:left="0" w:leftChars="0" w:firstLine="420" w:firstLineChars="200"/>
                    <w:rPr>
                      <w:rFonts w:hint="eastAsia"/>
                      <w:kern w:val="0"/>
                      <w:sz w:val="21"/>
                      <w:szCs w:val="21"/>
                    </w:rPr>
                  </w:pPr>
                  <w:r>
                    <w:rPr>
                      <w:rFonts w:hint="default" w:ascii="Times New Roman" w:hAnsi="Times New Roman" w:eastAsia="宋体" w:cs="Times New Roman"/>
                      <w:kern w:val="0"/>
                      <w:sz w:val="21"/>
                      <w:szCs w:val="21"/>
                    </w:rPr>
                    <w:t>到2025年，东安县指标应符合相应行政区域的管控要求，东安县用水总量达30089万m</w:t>
                  </w:r>
                  <w:r>
                    <w:rPr>
                      <w:rFonts w:hint="default" w:ascii="Times New Roman" w:hAnsi="Times New Roman" w:eastAsia="宋体" w:cs="Times New Roman"/>
                      <w:kern w:val="0"/>
                      <w:sz w:val="21"/>
                      <w:szCs w:val="21"/>
                      <w:vertAlign w:val="superscript"/>
                    </w:rPr>
                    <w:t>3</w:t>
                  </w:r>
                  <w:r>
                    <w:rPr>
                      <w:rFonts w:hint="default" w:ascii="Times New Roman" w:hAnsi="Times New Roman" w:eastAsia="宋体" w:cs="Times New Roman"/>
                      <w:kern w:val="0"/>
                      <w:sz w:val="21"/>
                      <w:szCs w:val="21"/>
                    </w:rPr>
                    <w:t>，农业用水总量控制在24264万m</w:t>
                  </w:r>
                  <w:r>
                    <w:rPr>
                      <w:rFonts w:hint="default" w:ascii="Times New Roman" w:hAnsi="Times New Roman" w:eastAsia="宋体" w:cs="Times New Roman"/>
                      <w:kern w:val="0"/>
                      <w:sz w:val="21"/>
                      <w:szCs w:val="21"/>
                      <w:vertAlign w:val="superscript"/>
                    </w:rPr>
                    <w:t>3</w:t>
                  </w:r>
                  <w:r>
                    <w:rPr>
                      <w:rFonts w:hint="default" w:ascii="Times New Roman" w:hAnsi="Times New Roman" w:eastAsia="宋体" w:cs="Times New Roman"/>
                      <w:kern w:val="0"/>
                      <w:sz w:val="21"/>
                      <w:szCs w:val="21"/>
                    </w:rPr>
                    <w:t>，万元地区生产总值用水量、万元工业增加值用水量分别比2020年降低18.06%、8.87%，农田灌溉水有效利用系数为0.547。</w:t>
                  </w:r>
                </w:p>
              </w:tc>
              <w:tc>
                <w:tcPr>
                  <w:tcW w:w="1529" w:type="pct"/>
                  <w:vAlign w:val="center"/>
                </w:tcPr>
                <w:p w14:paraId="151AF05B">
                  <w:pPr>
                    <w:adjustRightInd w:val="0"/>
                    <w:snapToGrid w:val="0"/>
                    <w:rPr>
                      <w:kern w:val="0"/>
                      <w:szCs w:val="21"/>
                    </w:rPr>
                  </w:pPr>
                  <w:r>
                    <w:rPr>
                      <w:color w:val="000000" w:themeColor="text1"/>
                      <w:kern w:val="0"/>
                      <w:szCs w:val="21"/>
                      <w14:textFill>
                        <w14:solidFill>
                          <w14:schemeClr w14:val="tx1"/>
                        </w14:solidFill>
                      </w14:textFill>
                    </w:rPr>
                    <w:t>本项目</w:t>
                  </w:r>
                  <w:r>
                    <w:rPr>
                      <w:rFonts w:hint="eastAsia"/>
                      <w:color w:val="000000" w:themeColor="text1"/>
                      <w:kern w:val="0"/>
                      <w:szCs w:val="21"/>
                      <w:lang w:val="en-US" w:eastAsia="zh-CN"/>
                      <w14:textFill>
                        <w14:solidFill>
                          <w14:schemeClr w14:val="tx1"/>
                        </w14:solidFill>
                      </w14:textFill>
                    </w:rPr>
                    <w:t>不使用锅炉，使用电，属清洁能源。本项目用水量较小</w:t>
                  </w:r>
                  <w:r>
                    <w:rPr>
                      <w:rFonts w:hint="eastAsia"/>
                      <w:color w:val="000000" w:themeColor="text1"/>
                      <w:kern w:val="0"/>
                      <w:szCs w:val="21"/>
                      <w14:textFill>
                        <w14:solidFill>
                          <w14:schemeClr w14:val="tx1"/>
                        </w14:solidFill>
                      </w14:textFill>
                    </w:rPr>
                    <w:t>。</w:t>
                  </w:r>
                </w:p>
              </w:tc>
            </w:tr>
          </w:tbl>
          <w:p w14:paraId="3B17CD2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eastAsia="宋体"/>
                <w:kern w:val="0"/>
                <w:sz w:val="24"/>
                <w:szCs w:val="24"/>
                <w:lang w:eastAsia="zh-CN"/>
              </w:rPr>
            </w:pPr>
            <w:r>
              <w:rPr>
                <w:rFonts w:hint="eastAsia"/>
                <w:kern w:val="0"/>
                <w:sz w:val="24"/>
                <w:szCs w:val="24"/>
                <w:lang w:val="en-US" w:eastAsia="zh-CN"/>
              </w:rPr>
              <w:t xml:space="preserve">    </w:t>
            </w:r>
            <w:r>
              <w:rPr>
                <w:rFonts w:hint="eastAsia"/>
                <w:kern w:val="0"/>
                <w:sz w:val="24"/>
                <w:szCs w:val="24"/>
              </w:rPr>
              <w:t>本项目位于</w:t>
            </w:r>
            <w:r>
              <w:rPr>
                <w:rFonts w:hint="eastAsia"/>
                <w:kern w:val="0"/>
                <w:sz w:val="24"/>
                <w:szCs w:val="24"/>
                <w:lang w:eastAsia="zh-CN"/>
              </w:rPr>
              <w:t>东安县井头圩镇廖家村</w:t>
            </w:r>
            <w:r>
              <w:rPr>
                <w:rFonts w:hint="eastAsia"/>
                <w:kern w:val="0"/>
                <w:sz w:val="24"/>
                <w:szCs w:val="24"/>
              </w:rPr>
              <w:t>，本项目用地不涉及生态红线，</w:t>
            </w:r>
            <w:r>
              <w:rPr>
                <w:rFonts w:hint="eastAsia"/>
                <w:color w:val="000000" w:themeColor="text1"/>
                <w:kern w:val="0"/>
                <w:sz w:val="24"/>
                <w:szCs w:val="24"/>
                <w14:textFill>
                  <w14:solidFill>
                    <w14:schemeClr w14:val="tx1"/>
                  </w14:solidFill>
                </w14:textFill>
              </w:rPr>
              <w:t>本项目区域</w:t>
            </w:r>
            <w:r>
              <w:rPr>
                <w:rFonts w:hint="eastAsia"/>
                <w:color w:val="000000" w:themeColor="text1"/>
                <w:kern w:val="0"/>
                <w:sz w:val="24"/>
                <w:szCs w:val="24"/>
                <w:lang w:eastAsia="zh-CN"/>
                <w14:textFill>
                  <w14:solidFill>
                    <w14:schemeClr w14:val="tx1"/>
                  </w14:solidFill>
                </w14:textFill>
              </w:rPr>
              <w:t>井头圩镇</w:t>
            </w:r>
            <w:r>
              <w:rPr>
                <w:rFonts w:hint="eastAsia"/>
                <w:color w:val="000000" w:themeColor="text1"/>
                <w:kern w:val="0"/>
                <w:sz w:val="24"/>
                <w:szCs w:val="24"/>
                <w14:textFill>
                  <w14:solidFill>
                    <w14:schemeClr w14:val="tx1"/>
                  </w14:solidFill>
                </w14:textFill>
              </w:rPr>
              <w:t>为</w:t>
            </w:r>
            <w:r>
              <w:rPr>
                <w:rFonts w:hint="eastAsia"/>
                <w:color w:val="000000" w:themeColor="text1"/>
                <w:kern w:val="0"/>
                <w:sz w:val="24"/>
                <w:szCs w:val="24"/>
                <w:lang w:val="en-US" w:eastAsia="zh-CN"/>
                <w14:textFill>
                  <w14:solidFill>
                    <w14:schemeClr w14:val="tx1"/>
                  </w14:solidFill>
                </w14:textFill>
              </w:rPr>
              <w:t>重点</w:t>
            </w:r>
            <w:r>
              <w:rPr>
                <w:rFonts w:hint="eastAsia"/>
                <w:color w:val="000000" w:themeColor="text1"/>
                <w:kern w:val="0"/>
                <w:sz w:val="24"/>
                <w:szCs w:val="24"/>
                <w14:textFill>
                  <w14:solidFill>
                    <w14:schemeClr w14:val="tx1"/>
                  </w14:solidFill>
                </w14:textFill>
              </w:rPr>
              <w:t>管控单元，</w:t>
            </w:r>
            <w:r>
              <w:rPr>
                <w:rFonts w:hint="eastAsia"/>
                <w:color w:val="000000" w:themeColor="text1"/>
                <w:kern w:val="0"/>
                <w:sz w:val="24"/>
                <w:szCs w:val="24"/>
                <w:lang w:eastAsia="zh-CN"/>
                <w14:textFill>
                  <w14:solidFill>
                    <w14:schemeClr w14:val="tx1"/>
                  </w14:solidFill>
                </w14:textFill>
              </w:rPr>
              <w:t>经济产业布局</w:t>
            </w:r>
            <w:r>
              <w:rPr>
                <w:rFonts w:hint="eastAsia" w:ascii="宋体" w:hAnsi="宋体" w:eastAsia="宋体" w:cs="Times New Roman"/>
                <w:b w:val="0"/>
                <w:bCs/>
                <w:color w:val="000000" w:themeColor="text1"/>
                <w:kern w:val="2"/>
                <w:sz w:val="24"/>
                <w:szCs w:val="24"/>
                <w:vertAlign w:val="baseline"/>
                <w:lang w:val="en-US" w:eastAsia="zh-CN" w:bidi="ar-SA"/>
                <w14:textFill>
                  <w14:solidFill>
                    <w14:schemeClr w14:val="tx1"/>
                  </w14:solidFill>
                </w14:textFill>
              </w:rPr>
              <w:t>种</w:t>
            </w:r>
            <w:r>
              <w:rPr>
                <w:rFonts w:hint="eastAsia" w:ascii="宋体" w:hAnsi="宋体" w:eastAsia="宋体" w:cs="Times New Roman"/>
                <w:b w:val="0"/>
                <w:bCs/>
                <w:color w:val="000000"/>
                <w:kern w:val="2"/>
                <w:sz w:val="24"/>
                <w:szCs w:val="24"/>
                <w:vertAlign w:val="baseline"/>
                <w:lang w:val="en-US" w:eastAsia="zh-CN" w:bidi="ar-SA"/>
              </w:rPr>
              <w:t>植业、养殖业、农产品加工、制造业（制鞋业、塑料制品业）、建材(粘土砖瓦及建筑砌块制造、水泥制品制造)、采矿业（建筑石料用灰岩矿开采）、光伏发电等</w:t>
            </w:r>
            <w:r>
              <w:rPr>
                <w:rFonts w:hint="eastAsia"/>
                <w:kern w:val="0"/>
                <w:sz w:val="24"/>
                <w:szCs w:val="24"/>
                <w:lang w:eastAsia="zh-CN"/>
              </w:rPr>
              <w:t>。</w:t>
            </w:r>
          </w:p>
          <w:p w14:paraId="3739CB4E">
            <w:pPr>
              <w:adjustRightInd w:val="0"/>
              <w:snapToGrid w:val="0"/>
              <w:spacing w:line="360" w:lineRule="auto"/>
              <w:ind w:firstLine="480" w:firstLineChars="200"/>
              <w:rPr>
                <w:rFonts w:hint="default" w:eastAsia="宋体"/>
                <w:kern w:val="0"/>
                <w:sz w:val="24"/>
                <w:szCs w:val="24"/>
                <w:lang w:val="en-US" w:eastAsia="zh-CN"/>
              </w:rPr>
            </w:pPr>
            <w:r>
              <w:rPr>
                <w:rFonts w:hint="eastAsia"/>
                <w:kern w:val="0"/>
                <w:sz w:val="24"/>
                <w:lang w:val="en-US" w:eastAsia="zh-CN"/>
              </w:rPr>
              <w:t>井头圩镇</w:t>
            </w:r>
            <w:r>
              <w:rPr>
                <w:rFonts w:hint="eastAsia"/>
                <w:kern w:val="0"/>
                <w:sz w:val="24"/>
              </w:rPr>
              <w:t>区域主要环境问题</w:t>
            </w:r>
            <w:r>
              <w:rPr>
                <w:rFonts w:hint="eastAsia"/>
                <w:kern w:val="0"/>
                <w:sz w:val="24"/>
                <w:szCs w:val="24"/>
              </w:rPr>
              <w:t>为</w:t>
            </w:r>
            <w:r>
              <w:rPr>
                <w:rFonts w:hint="eastAsia" w:ascii="宋体" w:hAnsi="宋体" w:eastAsia="宋体" w:cs="宋体"/>
                <w:b w:val="0"/>
                <w:bCs/>
                <w:kern w:val="0"/>
                <w:sz w:val="24"/>
                <w:szCs w:val="24"/>
              </w:rPr>
              <w:t>重金属污染</w:t>
            </w:r>
            <w:r>
              <w:rPr>
                <w:rFonts w:hint="eastAsia"/>
                <w:kern w:val="0"/>
                <w:sz w:val="24"/>
                <w:szCs w:val="24"/>
              </w:rPr>
              <w:t>。</w:t>
            </w:r>
            <w:r>
              <w:rPr>
                <w:rFonts w:hint="eastAsia"/>
                <w:kern w:val="0"/>
                <w:sz w:val="24"/>
                <w:szCs w:val="24"/>
                <w:lang w:val="en-US" w:eastAsia="zh-CN"/>
              </w:rPr>
              <w:t>本项目不涉及重金属污染。</w:t>
            </w:r>
          </w:p>
          <w:p w14:paraId="12DEB2D1">
            <w:pPr>
              <w:adjustRightInd w:val="0"/>
              <w:snapToGrid w:val="0"/>
              <w:spacing w:line="360" w:lineRule="auto"/>
              <w:ind w:firstLine="480" w:firstLineChars="200"/>
              <w:rPr>
                <w:kern w:val="0"/>
                <w:sz w:val="24"/>
                <w:szCs w:val="24"/>
              </w:rPr>
            </w:pPr>
            <w:r>
              <w:rPr>
                <w:rFonts w:hint="eastAsia"/>
                <w:kern w:val="0"/>
                <w:sz w:val="24"/>
                <w:szCs w:val="24"/>
              </w:rPr>
              <w:t>本项目</w:t>
            </w:r>
            <w:r>
              <w:rPr>
                <w:rFonts w:hint="eastAsia" w:ascii="宋体" w:hAnsi="宋体" w:cs="宋体"/>
                <w:sz w:val="24"/>
                <w:szCs w:val="24"/>
                <w:lang w:eastAsia="zh-CN"/>
              </w:rPr>
              <w:t>湖南省舜环肥料制造有限公司资源综合利用项目</w:t>
            </w:r>
            <w:r>
              <w:rPr>
                <w:rFonts w:hint="eastAsia"/>
                <w:kern w:val="0"/>
                <w:sz w:val="24"/>
                <w:szCs w:val="24"/>
                <w:lang w:val="en-US" w:eastAsia="zh-CN"/>
              </w:rPr>
              <w:t>利用城市污水处理厂污泥发酵生产蚯蚓及蚯蚓粪（营养土），</w:t>
            </w:r>
            <w:r>
              <w:rPr>
                <w:rFonts w:hint="eastAsia"/>
                <w:kern w:val="0"/>
                <w:sz w:val="24"/>
                <w:szCs w:val="24"/>
              </w:rPr>
              <w:t>本项目满足单元管控要求</w:t>
            </w:r>
            <w:r>
              <w:rPr>
                <w:kern w:val="0"/>
                <w:sz w:val="24"/>
                <w:szCs w:val="24"/>
              </w:rPr>
              <w:t>。</w:t>
            </w:r>
          </w:p>
          <w:p w14:paraId="12396535">
            <w:pPr>
              <w:pStyle w:val="73"/>
              <w:spacing w:before="78" w:line="360" w:lineRule="auto"/>
              <w:ind w:left="588"/>
              <w:rPr>
                <w:rFonts w:hint="eastAsia" w:ascii="宋体" w:hAnsi="宋体"/>
                <w:b/>
                <w:bCs/>
                <w:sz w:val="24"/>
              </w:rPr>
            </w:pPr>
            <w:r>
              <w:rPr>
                <w:rFonts w:hint="eastAsia" w:ascii="宋体" w:hAnsi="宋体"/>
                <w:b/>
                <w:bCs/>
                <w:sz w:val="24"/>
                <w:lang w:val="en-US" w:eastAsia="zh-CN"/>
              </w:rPr>
              <w:t>3</w:t>
            </w:r>
            <w:r>
              <w:rPr>
                <w:rFonts w:hint="eastAsia" w:ascii="宋体" w:hAnsi="宋体"/>
                <w:b/>
                <w:bCs/>
                <w:sz w:val="24"/>
              </w:rPr>
              <w:t>、蚯蚓粪作为产品的分析</w:t>
            </w:r>
          </w:p>
          <w:p w14:paraId="3DF1C646">
            <w:pPr>
              <w:adjustRightInd w:val="0"/>
              <w:snapToGrid w:val="0"/>
              <w:jc w:val="cente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t>表1-2 建设项目初步筛选情况一览表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3423"/>
              <w:gridCol w:w="2070"/>
              <w:gridCol w:w="1093"/>
            </w:tblGrid>
            <w:tr w14:paraId="47D4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C8130D3">
                  <w:pPr>
                    <w:adjustRightInd w:val="0"/>
                    <w:snapToGrid w:val="0"/>
                    <w:spacing w:line="360" w:lineRule="auto"/>
                    <w:jc w:val="center"/>
                    <w:rPr>
                      <w:rFonts w:hint="default" w:ascii="Times New Roman" w:hAnsi="Times New Roman" w:eastAsia="宋体" w:cs="Times New Roman"/>
                      <w:b/>
                      <w:bCs/>
                      <w:snapToGrid w:val="0"/>
                      <w:kern w:val="0"/>
                      <w:sz w:val="21"/>
                      <w:szCs w:val="21"/>
                      <w:vertAlign w:val="baseline"/>
                      <w:lang w:val="en-US" w:eastAsia="zh-CN"/>
                    </w:rPr>
                  </w:pPr>
                  <w:r>
                    <w:rPr>
                      <w:rFonts w:hint="default" w:ascii="Times New Roman" w:hAnsi="Times New Roman" w:eastAsia="宋体" w:cs="Times New Roman"/>
                      <w:b w:val="0"/>
                      <w:bCs w:val="0"/>
                      <w:snapToGrid w:val="0"/>
                      <w:kern w:val="0"/>
                      <w:sz w:val="21"/>
                      <w:szCs w:val="21"/>
                      <w:vertAlign w:val="baseline"/>
                      <w:lang w:val="en-US" w:eastAsia="zh-CN"/>
                    </w:rPr>
                    <w:t>内容</w:t>
                  </w:r>
                </w:p>
              </w:tc>
              <w:tc>
                <w:tcPr>
                  <w:tcW w:w="3555" w:type="dxa"/>
                </w:tcPr>
                <w:p w14:paraId="64E5A13A">
                  <w:pPr>
                    <w:adjustRightInd w:val="0"/>
                    <w:snapToGrid w:val="0"/>
                    <w:spacing w:line="240" w:lineRule="auto"/>
                    <w:jc w:val="both"/>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7"/>
                      <w:position w:val="2"/>
                      <w:sz w:val="21"/>
                      <w:szCs w:val="21"/>
                    </w:rPr>
                    <w:t>《固体废物鉴别标准  通则》(</w:t>
                  </w:r>
                  <w:r>
                    <w:rPr>
                      <w:rFonts w:hint="default" w:ascii="Times New Roman" w:hAnsi="Times New Roman" w:eastAsia="宋体" w:cs="Times New Roman"/>
                      <w:position w:val="2"/>
                      <w:sz w:val="21"/>
                      <w:szCs w:val="21"/>
                    </w:rPr>
                    <w:t>GB</w:t>
                  </w:r>
                  <w:r>
                    <w:rPr>
                      <w:rFonts w:hint="default" w:ascii="Times New Roman" w:hAnsi="Times New Roman" w:eastAsia="宋体" w:cs="Times New Roman"/>
                      <w:spacing w:val="7"/>
                      <w:position w:val="2"/>
                      <w:sz w:val="21"/>
                      <w:szCs w:val="21"/>
                    </w:rPr>
                    <w:t>34330-2017)中要求</w:t>
                  </w:r>
                </w:p>
              </w:tc>
              <w:tc>
                <w:tcPr>
                  <w:tcW w:w="1680" w:type="dxa"/>
                  <w:vAlign w:val="top"/>
                </w:tcPr>
                <w:p w14:paraId="3FBFC112">
                  <w:pPr>
                    <w:pStyle w:val="73"/>
                    <w:spacing w:before="206" w:line="229" w:lineRule="auto"/>
                    <w:ind w:firstLine="222" w:firstLineChars="100"/>
                    <w:jc w:val="both"/>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6"/>
                      <w:sz w:val="21"/>
                      <w:szCs w:val="21"/>
                    </w:rPr>
                    <w:t>项目情况</w:t>
                  </w:r>
                </w:p>
              </w:tc>
              <w:tc>
                <w:tcPr>
                  <w:tcW w:w="1137" w:type="dxa"/>
                  <w:vAlign w:val="top"/>
                </w:tcPr>
                <w:p w14:paraId="5B0A7511">
                  <w:pPr>
                    <w:pStyle w:val="73"/>
                    <w:spacing w:before="206" w:line="230" w:lineRule="auto"/>
                    <w:ind w:left="94" w:leftChars="0"/>
                    <w:jc w:val="center"/>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2"/>
                      <w:sz w:val="21"/>
                      <w:szCs w:val="21"/>
                    </w:rPr>
                    <w:t>结论</w:t>
                  </w:r>
                </w:p>
              </w:tc>
            </w:tr>
            <w:tr w14:paraId="60DB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4B29282B">
                  <w:pPr>
                    <w:adjustRightInd w:val="0"/>
                    <w:snapToGrid w:val="0"/>
                    <w:spacing w:line="360" w:lineRule="auto"/>
                    <w:jc w:val="center"/>
                    <w:rPr>
                      <w:rFonts w:hint="default" w:ascii="Times New Roman" w:hAnsi="Times New Roman" w:eastAsia="宋体" w:cs="Times New Roman"/>
                      <w:b w:val="0"/>
                      <w:bCs w:val="0"/>
                      <w:snapToGrid w:val="0"/>
                      <w:kern w:val="0"/>
                      <w:sz w:val="21"/>
                      <w:szCs w:val="21"/>
                      <w:vertAlign w:val="baseline"/>
                      <w:lang w:val="en-US" w:eastAsia="zh-CN"/>
                    </w:rPr>
                  </w:pPr>
                  <w:r>
                    <w:rPr>
                      <w:rFonts w:hint="default" w:ascii="Times New Roman" w:hAnsi="Times New Roman" w:eastAsia="宋体" w:cs="Times New Roman"/>
                      <w:b w:val="0"/>
                      <w:bCs w:val="0"/>
                      <w:snapToGrid w:val="0"/>
                      <w:kern w:val="0"/>
                      <w:sz w:val="21"/>
                      <w:szCs w:val="21"/>
                      <w:vertAlign w:val="baseline"/>
                      <w:lang w:val="en-US" w:eastAsia="zh-CN"/>
                    </w:rPr>
                    <w:t>5.2</w:t>
                  </w:r>
                </w:p>
              </w:tc>
              <w:tc>
                <w:tcPr>
                  <w:tcW w:w="3555" w:type="dxa"/>
                  <w:vAlign w:val="top"/>
                </w:tcPr>
                <w:p w14:paraId="23AC20F1">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9"/>
                      <w:sz w:val="21"/>
                      <w:szCs w:val="21"/>
                    </w:rPr>
                    <w:t>利用固体废物生产的产物同时满足下述条件的，不作为</w:t>
                  </w:r>
                  <w:r>
                    <w:rPr>
                      <w:rFonts w:hint="default" w:ascii="Times New Roman" w:hAnsi="Times New Roman" w:eastAsia="宋体" w:cs="Times New Roman"/>
                      <w:spacing w:val="7"/>
                      <w:sz w:val="21"/>
                      <w:szCs w:val="21"/>
                    </w:rPr>
                    <w:t>固体废物管理，按照相应的产品管理（按照</w:t>
                  </w:r>
                  <w:r>
                    <w:rPr>
                      <w:rFonts w:hint="default" w:ascii="Times New Roman" w:hAnsi="Times New Roman" w:eastAsia="宋体" w:cs="Times New Roman"/>
                      <w:spacing w:val="-33"/>
                      <w:sz w:val="21"/>
                      <w:szCs w:val="21"/>
                    </w:rPr>
                    <w:t xml:space="preserve"> </w:t>
                  </w:r>
                  <w:r>
                    <w:rPr>
                      <w:rFonts w:hint="default" w:ascii="Times New Roman" w:hAnsi="Times New Roman" w:eastAsia="宋体" w:cs="Times New Roman"/>
                      <w:spacing w:val="7"/>
                      <w:sz w:val="21"/>
                      <w:szCs w:val="21"/>
                    </w:rPr>
                    <w:t>5.</w:t>
                  </w:r>
                  <w:r>
                    <w:rPr>
                      <w:rFonts w:hint="default" w:ascii="Times New Roman" w:hAnsi="Times New Roman" w:eastAsia="宋体" w:cs="Times New Roman"/>
                      <w:spacing w:val="-25"/>
                      <w:sz w:val="21"/>
                      <w:szCs w:val="21"/>
                    </w:rPr>
                    <w:t xml:space="preserve"> </w:t>
                  </w:r>
                  <w:r>
                    <w:rPr>
                      <w:rFonts w:hint="default" w:ascii="Times New Roman" w:hAnsi="Times New Roman" w:eastAsia="宋体" w:cs="Times New Roman"/>
                      <w:spacing w:val="7"/>
                      <w:sz w:val="21"/>
                      <w:szCs w:val="21"/>
                    </w:rPr>
                    <w:t>1 条进行利用或处置的除外）</w:t>
                  </w:r>
                </w:p>
              </w:tc>
              <w:tc>
                <w:tcPr>
                  <w:tcW w:w="1680" w:type="dxa"/>
                  <w:vAlign w:val="top"/>
                </w:tcPr>
                <w:p w14:paraId="4A08FB83">
                  <w:pPr>
                    <w:spacing w:before="278" w:line="274" w:lineRule="exact"/>
                    <w:ind w:firstLine="642" w:firstLineChars="300"/>
                    <w:jc w:val="both"/>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2"/>
                      <w:position w:val="1"/>
                      <w:sz w:val="21"/>
                      <w:szCs w:val="21"/>
                    </w:rPr>
                    <w:t>/</w:t>
                  </w:r>
                </w:p>
              </w:tc>
              <w:tc>
                <w:tcPr>
                  <w:tcW w:w="1137" w:type="dxa"/>
                  <w:vAlign w:val="top"/>
                </w:tcPr>
                <w:p w14:paraId="5D015799">
                  <w:pPr>
                    <w:spacing w:before="278" w:line="274" w:lineRule="exact"/>
                    <w:ind w:left="263" w:leftChars="0"/>
                    <w:jc w:val="center"/>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2"/>
                      <w:position w:val="1"/>
                      <w:sz w:val="21"/>
                      <w:szCs w:val="21"/>
                    </w:rPr>
                    <w:t>/</w:t>
                  </w:r>
                </w:p>
              </w:tc>
            </w:tr>
            <w:tr w14:paraId="0196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882D516">
                  <w:pPr>
                    <w:adjustRightInd w:val="0"/>
                    <w:snapToGrid w:val="0"/>
                    <w:spacing w:line="360" w:lineRule="auto"/>
                    <w:jc w:val="center"/>
                    <w:rPr>
                      <w:rFonts w:hint="default" w:ascii="Times New Roman" w:hAnsi="Times New Roman" w:eastAsia="宋体" w:cs="Times New Roman"/>
                      <w:b w:val="0"/>
                      <w:bCs w:val="0"/>
                      <w:snapToGrid w:val="0"/>
                      <w:kern w:val="0"/>
                      <w:sz w:val="21"/>
                      <w:szCs w:val="21"/>
                      <w:vertAlign w:val="baseline"/>
                      <w:lang w:val="en-US" w:eastAsia="zh-CN"/>
                    </w:rPr>
                  </w:pPr>
                  <w:r>
                    <w:rPr>
                      <w:rFonts w:hint="default" w:ascii="Times New Roman" w:hAnsi="Times New Roman" w:eastAsia="宋体" w:cs="Times New Roman"/>
                      <w:b w:val="0"/>
                      <w:bCs w:val="0"/>
                      <w:snapToGrid w:val="0"/>
                      <w:kern w:val="0"/>
                      <w:sz w:val="21"/>
                      <w:szCs w:val="21"/>
                      <w:vertAlign w:val="baseline"/>
                      <w:lang w:val="en-US" w:eastAsia="zh-CN"/>
                    </w:rPr>
                    <w:t>a</w:t>
                  </w:r>
                </w:p>
              </w:tc>
              <w:tc>
                <w:tcPr>
                  <w:tcW w:w="3555" w:type="dxa"/>
                  <w:vAlign w:val="top"/>
                </w:tcPr>
                <w:p w14:paraId="52013C62">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hanging="15" w:firstLineChars="0"/>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9"/>
                      <w:sz w:val="21"/>
                      <w:szCs w:val="21"/>
                    </w:rPr>
                    <w:t>符合国家、地方制定或行业通行的被替代原料生产的产</w:t>
                  </w:r>
                  <w:r>
                    <w:rPr>
                      <w:rFonts w:hint="default" w:ascii="Times New Roman" w:hAnsi="Times New Roman" w:eastAsia="宋体" w:cs="Times New Roman"/>
                      <w:spacing w:val="3"/>
                      <w:sz w:val="21"/>
                      <w:szCs w:val="21"/>
                    </w:rPr>
                    <w:t>品质量标准；</w:t>
                  </w:r>
                </w:p>
              </w:tc>
              <w:tc>
                <w:tcPr>
                  <w:tcW w:w="1680" w:type="dxa"/>
                  <w:vAlign w:val="top"/>
                </w:tcPr>
                <w:p w14:paraId="024AB1CC">
                  <w:pPr>
                    <w:pStyle w:val="7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6"/>
                      <w:position w:val="2"/>
                      <w:sz w:val="21"/>
                      <w:szCs w:val="21"/>
                    </w:rPr>
                    <w:t>符合(</w:t>
                  </w:r>
                  <w:r>
                    <w:rPr>
                      <w:rFonts w:hint="default" w:ascii="Times New Roman" w:hAnsi="Times New Roman" w:eastAsia="宋体" w:cs="Times New Roman"/>
                      <w:position w:val="2"/>
                      <w:sz w:val="21"/>
                      <w:szCs w:val="21"/>
                    </w:rPr>
                    <w:t>DB</w:t>
                  </w:r>
                  <w:r>
                    <w:rPr>
                      <w:rFonts w:hint="default" w:ascii="Times New Roman" w:hAnsi="Times New Roman" w:eastAsia="宋体" w:cs="Times New Roman"/>
                      <w:spacing w:val="6"/>
                      <w:position w:val="2"/>
                      <w:sz w:val="21"/>
                      <w:szCs w:val="21"/>
                    </w:rPr>
                    <w:t>52/T</w:t>
                  </w:r>
                  <w:r>
                    <w:rPr>
                      <w:rFonts w:hint="default" w:ascii="Times New Roman" w:hAnsi="Times New Roman" w:eastAsia="宋体" w:cs="Times New Roman"/>
                      <w:spacing w:val="5"/>
                      <w:sz w:val="21"/>
                      <w:szCs w:val="21"/>
                    </w:rPr>
                    <w:t>921-2014</w:t>
                  </w:r>
                  <w:r>
                    <w:rPr>
                      <w:rFonts w:hint="default" w:ascii="Times New Roman" w:hAnsi="Times New Roman" w:eastAsia="宋体" w:cs="Times New Roman"/>
                      <w:spacing w:val="5"/>
                      <w:sz w:val="21"/>
                      <w:szCs w:val="21"/>
                      <w:lang w:eastAsia="zh-CN"/>
                    </w:rPr>
                    <w:t>）</w:t>
                  </w:r>
                  <w:r>
                    <w:rPr>
                      <w:rFonts w:hint="default" w:ascii="Times New Roman" w:hAnsi="Times New Roman" w:eastAsia="宋体" w:cs="Times New Roman"/>
                      <w:spacing w:val="5"/>
                      <w:sz w:val="21"/>
                      <w:szCs w:val="21"/>
                    </w:rPr>
                    <w:t>质量标</w:t>
                  </w:r>
                  <w:r>
                    <w:rPr>
                      <w:rFonts w:hint="default" w:ascii="Times New Roman" w:hAnsi="Times New Roman" w:eastAsia="宋体" w:cs="Times New Roman"/>
                      <w:sz w:val="21"/>
                      <w:szCs w:val="21"/>
                    </w:rPr>
                    <w:t>准</w:t>
                  </w:r>
                </w:p>
              </w:tc>
              <w:tc>
                <w:tcPr>
                  <w:tcW w:w="1137" w:type="dxa"/>
                  <w:vAlign w:val="top"/>
                </w:tcPr>
                <w:p w14:paraId="1044651E">
                  <w:pPr>
                    <w:spacing w:line="245" w:lineRule="auto"/>
                    <w:jc w:val="center"/>
                    <w:rPr>
                      <w:rFonts w:hint="default" w:ascii="Times New Roman" w:hAnsi="Times New Roman" w:eastAsia="宋体" w:cs="Times New Roman"/>
                      <w:sz w:val="21"/>
                      <w:szCs w:val="21"/>
                    </w:rPr>
                  </w:pPr>
                </w:p>
                <w:p w14:paraId="27FD628B">
                  <w:pPr>
                    <w:pStyle w:val="73"/>
                    <w:spacing w:before="65" w:line="228" w:lineRule="auto"/>
                    <w:ind w:left="91" w:leftChars="0"/>
                    <w:jc w:val="center"/>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3"/>
                      <w:sz w:val="21"/>
                      <w:szCs w:val="21"/>
                    </w:rPr>
                    <w:t>符合</w:t>
                  </w:r>
                </w:p>
              </w:tc>
            </w:tr>
            <w:tr w14:paraId="6C84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6CEF896C">
                  <w:pPr>
                    <w:adjustRightInd w:val="0"/>
                    <w:snapToGrid w:val="0"/>
                    <w:spacing w:line="360" w:lineRule="auto"/>
                    <w:jc w:val="center"/>
                    <w:rPr>
                      <w:rFonts w:hint="default" w:ascii="Times New Roman" w:hAnsi="Times New Roman" w:eastAsia="宋体" w:cs="Times New Roman"/>
                      <w:b w:val="0"/>
                      <w:bCs w:val="0"/>
                      <w:snapToGrid w:val="0"/>
                      <w:kern w:val="0"/>
                      <w:sz w:val="21"/>
                      <w:szCs w:val="21"/>
                      <w:vertAlign w:val="baseline"/>
                      <w:lang w:val="en-US" w:eastAsia="zh-CN"/>
                    </w:rPr>
                  </w:pPr>
                  <w:r>
                    <w:rPr>
                      <w:rFonts w:hint="default" w:ascii="Times New Roman" w:hAnsi="Times New Roman" w:eastAsia="宋体" w:cs="Times New Roman"/>
                      <w:b w:val="0"/>
                      <w:bCs w:val="0"/>
                      <w:snapToGrid w:val="0"/>
                      <w:kern w:val="0"/>
                      <w:sz w:val="21"/>
                      <w:szCs w:val="21"/>
                      <w:vertAlign w:val="baseline"/>
                      <w:lang w:val="en-US" w:eastAsia="zh-CN"/>
                    </w:rPr>
                    <w:t>b</w:t>
                  </w:r>
                </w:p>
              </w:tc>
              <w:tc>
                <w:tcPr>
                  <w:tcW w:w="3555" w:type="dxa"/>
                  <w:vAlign w:val="top"/>
                </w:tcPr>
                <w:p w14:paraId="5F9443F4">
                  <w:pPr>
                    <w:pStyle w:val="73"/>
                    <w:keepNext w:val="0"/>
                    <w:keepLines w:val="0"/>
                    <w:pageBreakBefore w:val="0"/>
                    <w:widowControl w:val="0"/>
                    <w:kinsoku/>
                    <w:wordWrap/>
                    <w:overflowPunct/>
                    <w:topLinePunct w:val="0"/>
                    <w:autoSpaceDE/>
                    <w:autoSpaceDN/>
                    <w:bidi w:val="0"/>
                    <w:adjustRightInd/>
                    <w:snapToGrid/>
                    <w:spacing w:line="240" w:lineRule="auto"/>
                    <w:ind w:left="0" w:right="0" w:firstLine="1"/>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符合相关国家污染物排放（控制）标准或技术规范要求，</w:t>
                  </w:r>
                  <w:r>
                    <w:rPr>
                      <w:rFonts w:hint="default" w:ascii="Times New Roman" w:hAnsi="Times New Roman" w:eastAsia="宋体" w:cs="Times New Roman"/>
                      <w:spacing w:val="9"/>
                      <w:sz w:val="21"/>
                      <w:szCs w:val="21"/>
                    </w:rPr>
                    <w:t>包括该产物生产过程中排放到环境中的有害物质限值和</w:t>
                  </w:r>
                  <w:r>
                    <w:rPr>
                      <w:rFonts w:hint="default" w:ascii="Times New Roman" w:hAnsi="Times New Roman" w:eastAsia="宋体" w:cs="Times New Roman"/>
                      <w:spacing w:val="1"/>
                      <w:sz w:val="21"/>
                      <w:szCs w:val="21"/>
                    </w:rPr>
                    <w:t xml:space="preserve"> </w:t>
                  </w:r>
                  <w:r>
                    <w:rPr>
                      <w:rFonts w:hint="default" w:ascii="Times New Roman" w:hAnsi="Times New Roman" w:eastAsia="宋体" w:cs="Times New Roman"/>
                      <w:spacing w:val="8"/>
                      <w:sz w:val="21"/>
                      <w:szCs w:val="21"/>
                    </w:rPr>
                    <w:t>该产物中有害物质的含量限值；</w:t>
                  </w:r>
                </w:p>
                <w:p w14:paraId="3EE1FDDB">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3" w:firstLineChars="0"/>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9"/>
                      <w:sz w:val="21"/>
                      <w:szCs w:val="21"/>
                    </w:rPr>
                    <w:t>当没有国家污染控制标准或技术规范时，该产物中所含</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9"/>
                      <w:sz w:val="21"/>
                      <w:szCs w:val="21"/>
                    </w:rPr>
                    <w:t>有害成分含量不高于利用被替代原料生产的产品中的有</w:t>
                  </w:r>
                  <w:r>
                    <w:rPr>
                      <w:rFonts w:hint="default" w:ascii="Times New Roman" w:hAnsi="Times New Roman" w:eastAsia="宋体" w:cs="Times New Roman"/>
                      <w:spacing w:val="12"/>
                      <w:sz w:val="21"/>
                      <w:szCs w:val="21"/>
                    </w:rPr>
                    <w:t xml:space="preserve"> </w:t>
                  </w:r>
                  <w:r>
                    <w:rPr>
                      <w:rFonts w:hint="default" w:ascii="Times New Roman" w:hAnsi="Times New Roman" w:eastAsia="宋体" w:cs="Times New Roman"/>
                      <w:spacing w:val="9"/>
                      <w:sz w:val="21"/>
                      <w:szCs w:val="21"/>
                    </w:rPr>
                    <w:t>害成分含量，并且在该产物生产过程中，排放到环境中</w:t>
                  </w:r>
                  <w:r>
                    <w:rPr>
                      <w:rFonts w:hint="default" w:ascii="Times New Roman" w:hAnsi="Times New Roman" w:eastAsia="宋体" w:cs="Times New Roman"/>
                      <w:spacing w:val="12"/>
                      <w:sz w:val="21"/>
                      <w:szCs w:val="21"/>
                    </w:rPr>
                    <w:t xml:space="preserve"> </w:t>
                  </w:r>
                  <w:r>
                    <w:rPr>
                      <w:rFonts w:hint="default" w:ascii="Times New Roman" w:hAnsi="Times New Roman" w:eastAsia="宋体" w:cs="Times New Roman"/>
                      <w:spacing w:val="9"/>
                      <w:sz w:val="21"/>
                      <w:szCs w:val="21"/>
                    </w:rPr>
                    <w:t>的有害物质浓度不高于利用所替代原料生产产品过程中</w:t>
                  </w:r>
                  <w:r>
                    <w:rPr>
                      <w:rFonts w:hint="default" w:ascii="Times New Roman" w:hAnsi="Times New Roman" w:eastAsia="宋体" w:cs="Times New Roman"/>
                      <w:spacing w:val="12"/>
                      <w:sz w:val="21"/>
                      <w:szCs w:val="21"/>
                    </w:rPr>
                    <w:t xml:space="preserve"> </w:t>
                  </w:r>
                  <w:r>
                    <w:rPr>
                      <w:rFonts w:hint="default" w:ascii="Times New Roman" w:hAnsi="Times New Roman" w:eastAsia="宋体" w:cs="Times New Roman"/>
                      <w:spacing w:val="9"/>
                      <w:sz w:val="21"/>
                      <w:szCs w:val="21"/>
                    </w:rPr>
                    <w:t>排放到环境中的有害物质浓度，当没有被替代原料时，</w:t>
                  </w:r>
                  <w:r>
                    <w:rPr>
                      <w:rFonts w:hint="default" w:ascii="Times New Roman" w:hAnsi="Times New Roman" w:eastAsia="宋体" w:cs="Times New Roman"/>
                      <w:spacing w:val="7"/>
                      <w:sz w:val="21"/>
                      <w:szCs w:val="21"/>
                    </w:rPr>
                    <w:t>不考虑该条件；</w:t>
                  </w:r>
                </w:p>
              </w:tc>
              <w:tc>
                <w:tcPr>
                  <w:tcW w:w="1680" w:type="dxa"/>
                  <w:vAlign w:val="top"/>
                </w:tcPr>
                <w:p w14:paraId="5B97C98F">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 w:firstLineChars="0"/>
                    <w:jc w:val="center"/>
                    <w:textAlignment w:val="auto"/>
                    <w:rPr>
                      <w:rFonts w:hint="default" w:ascii="Times New Roman" w:hAnsi="Times New Roman" w:eastAsia="宋体" w:cs="Times New Roman"/>
                      <w:spacing w:val="12"/>
                      <w:sz w:val="21"/>
                      <w:szCs w:val="21"/>
                    </w:rPr>
                  </w:pPr>
                </w:p>
                <w:p w14:paraId="5D55950D">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 w:firstLineChars="0"/>
                    <w:jc w:val="center"/>
                    <w:textAlignment w:val="auto"/>
                    <w:rPr>
                      <w:rFonts w:hint="default" w:ascii="Times New Roman" w:hAnsi="Times New Roman" w:eastAsia="宋体" w:cs="Times New Roman"/>
                      <w:spacing w:val="12"/>
                      <w:sz w:val="21"/>
                      <w:szCs w:val="21"/>
                    </w:rPr>
                  </w:pPr>
                </w:p>
                <w:p w14:paraId="03F5EA53">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 w:firstLineChars="0"/>
                    <w:jc w:val="center"/>
                    <w:textAlignment w:val="auto"/>
                    <w:rPr>
                      <w:rFonts w:hint="default" w:ascii="Times New Roman" w:hAnsi="Times New Roman" w:eastAsia="宋体" w:cs="Times New Roman"/>
                      <w:spacing w:val="12"/>
                      <w:sz w:val="21"/>
                      <w:szCs w:val="21"/>
                    </w:rPr>
                  </w:pPr>
                </w:p>
                <w:p w14:paraId="1DC52F88">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 w:firstLineChars="0"/>
                    <w:jc w:val="center"/>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12"/>
                      <w:sz w:val="21"/>
                      <w:szCs w:val="21"/>
                    </w:rPr>
                    <w:t>符合《</w:t>
                  </w:r>
                  <w:r>
                    <w:rPr>
                      <w:rFonts w:hint="default" w:ascii="Times New Roman" w:hAnsi="Times New Roman" w:cs="Times New Roman"/>
                      <w:color w:val="000000" w:themeColor="text1"/>
                      <w:spacing w:val="-1"/>
                      <w:sz w:val="21"/>
                      <w:szCs w:val="21"/>
                      <w:u w:val="none"/>
                      <w14:textFill>
                        <w14:solidFill>
                          <w14:schemeClr w14:val="tx1"/>
                        </w14:solidFill>
                      </w14:textFill>
                    </w:rPr>
                    <w:t>绿化种植土壤</w:t>
                  </w:r>
                  <w:r>
                    <w:rPr>
                      <w:rFonts w:hint="default" w:ascii="Times New Roman" w:hAnsi="Times New Roman" w:eastAsia="宋体" w:cs="Times New Roman"/>
                      <w:spacing w:val="12"/>
                      <w:sz w:val="21"/>
                      <w:szCs w:val="21"/>
                    </w:rPr>
                    <w:t>》</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4"/>
                      <w:sz w:val="21"/>
                      <w:szCs w:val="21"/>
                    </w:rPr>
                    <w:t>(</w:t>
                  </w:r>
                  <w:r>
                    <w:rPr>
                      <w:sz w:val="21"/>
                      <w:szCs w:val="21"/>
                    </w:rPr>
                    <w:t>CTJ</w:t>
                  </w:r>
                  <w:r>
                    <w:rPr>
                      <w:spacing w:val="4"/>
                      <w:sz w:val="21"/>
                      <w:szCs w:val="21"/>
                    </w:rPr>
                    <w:t>340-2016</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8"/>
                      <w:sz w:val="21"/>
                      <w:szCs w:val="21"/>
                    </w:rPr>
                    <w:t>中标准要求</w:t>
                  </w:r>
                </w:p>
              </w:tc>
              <w:tc>
                <w:tcPr>
                  <w:tcW w:w="1137" w:type="dxa"/>
                  <w:vAlign w:val="top"/>
                </w:tcPr>
                <w:p w14:paraId="56E0EFAB">
                  <w:pPr>
                    <w:pStyle w:val="73"/>
                    <w:spacing w:before="65" w:line="228" w:lineRule="auto"/>
                    <w:ind w:left="91" w:leftChars="0"/>
                    <w:jc w:val="center"/>
                    <w:rPr>
                      <w:rFonts w:hint="default" w:ascii="Times New Roman" w:hAnsi="Times New Roman" w:eastAsia="宋体" w:cs="Times New Roman"/>
                      <w:spacing w:val="3"/>
                      <w:sz w:val="21"/>
                      <w:szCs w:val="21"/>
                    </w:rPr>
                  </w:pPr>
                </w:p>
                <w:p w14:paraId="21ECEE79">
                  <w:pPr>
                    <w:pStyle w:val="73"/>
                    <w:spacing w:before="65" w:line="228" w:lineRule="auto"/>
                    <w:ind w:left="91" w:leftChars="0"/>
                    <w:jc w:val="center"/>
                    <w:rPr>
                      <w:rFonts w:hint="default" w:ascii="Times New Roman" w:hAnsi="Times New Roman" w:eastAsia="宋体" w:cs="Times New Roman"/>
                      <w:spacing w:val="3"/>
                      <w:sz w:val="21"/>
                      <w:szCs w:val="21"/>
                    </w:rPr>
                  </w:pPr>
                </w:p>
                <w:p w14:paraId="2CE483BB">
                  <w:pPr>
                    <w:pStyle w:val="73"/>
                    <w:spacing w:before="65" w:line="228" w:lineRule="auto"/>
                    <w:ind w:left="91" w:leftChars="0"/>
                    <w:jc w:val="center"/>
                    <w:rPr>
                      <w:rFonts w:hint="default" w:ascii="Times New Roman" w:hAnsi="Times New Roman" w:eastAsia="宋体" w:cs="Times New Roman"/>
                      <w:spacing w:val="3"/>
                      <w:sz w:val="21"/>
                      <w:szCs w:val="21"/>
                    </w:rPr>
                  </w:pPr>
                </w:p>
                <w:p w14:paraId="770FEA29">
                  <w:pPr>
                    <w:pStyle w:val="73"/>
                    <w:spacing w:before="65" w:line="228" w:lineRule="auto"/>
                    <w:ind w:left="91" w:leftChars="0"/>
                    <w:jc w:val="center"/>
                    <w:rPr>
                      <w:rFonts w:hint="default" w:ascii="Times New Roman" w:hAnsi="Times New Roman" w:eastAsia="宋体" w:cs="Times New Roman"/>
                      <w:spacing w:val="3"/>
                      <w:sz w:val="21"/>
                      <w:szCs w:val="21"/>
                    </w:rPr>
                  </w:pPr>
                </w:p>
                <w:p w14:paraId="4AFFEF21">
                  <w:pPr>
                    <w:pStyle w:val="73"/>
                    <w:spacing w:before="65" w:line="228" w:lineRule="auto"/>
                    <w:ind w:left="91" w:leftChars="0"/>
                    <w:jc w:val="center"/>
                    <w:rPr>
                      <w:rFonts w:hint="default" w:ascii="Times New Roman" w:hAnsi="Times New Roman" w:eastAsia="宋体" w:cs="Times New Roman"/>
                      <w:spacing w:val="3"/>
                      <w:sz w:val="21"/>
                      <w:szCs w:val="21"/>
                    </w:rPr>
                  </w:pPr>
                </w:p>
                <w:p w14:paraId="476F9A95">
                  <w:pPr>
                    <w:pStyle w:val="73"/>
                    <w:spacing w:before="65" w:line="228" w:lineRule="auto"/>
                    <w:ind w:left="91" w:leftChars="0"/>
                    <w:jc w:val="center"/>
                    <w:rPr>
                      <w:rFonts w:hint="default" w:ascii="Times New Roman" w:hAnsi="Times New Roman" w:eastAsia="宋体" w:cs="Times New Roman"/>
                      <w:spacing w:val="3"/>
                      <w:sz w:val="21"/>
                      <w:szCs w:val="21"/>
                    </w:rPr>
                  </w:pPr>
                </w:p>
                <w:p w14:paraId="434C78F2">
                  <w:pPr>
                    <w:pStyle w:val="73"/>
                    <w:spacing w:before="65" w:line="228" w:lineRule="auto"/>
                    <w:ind w:left="91" w:leftChars="0"/>
                    <w:jc w:val="center"/>
                    <w:rPr>
                      <w:rFonts w:hint="default" w:ascii="Times New Roman" w:hAnsi="Times New Roman" w:eastAsia="宋体" w:cs="Times New Roman"/>
                      <w:spacing w:val="3"/>
                      <w:sz w:val="21"/>
                      <w:szCs w:val="21"/>
                    </w:rPr>
                  </w:pPr>
                </w:p>
                <w:p w14:paraId="3E196A06">
                  <w:pPr>
                    <w:pStyle w:val="73"/>
                    <w:spacing w:before="65" w:line="228" w:lineRule="auto"/>
                    <w:ind w:left="91" w:leftChars="0"/>
                    <w:jc w:val="center"/>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3"/>
                      <w:sz w:val="21"/>
                      <w:szCs w:val="21"/>
                    </w:rPr>
                    <w:t>符合</w:t>
                  </w:r>
                </w:p>
              </w:tc>
            </w:tr>
            <w:tr w14:paraId="53A9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388EDB0">
                  <w:pPr>
                    <w:adjustRightInd w:val="0"/>
                    <w:snapToGrid w:val="0"/>
                    <w:spacing w:line="360" w:lineRule="auto"/>
                    <w:jc w:val="center"/>
                    <w:rPr>
                      <w:rFonts w:hint="default" w:ascii="Times New Roman" w:hAnsi="Times New Roman" w:eastAsia="宋体" w:cs="Times New Roman"/>
                      <w:b w:val="0"/>
                      <w:bCs w:val="0"/>
                      <w:snapToGrid w:val="0"/>
                      <w:kern w:val="0"/>
                      <w:sz w:val="21"/>
                      <w:szCs w:val="21"/>
                      <w:vertAlign w:val="baseline"/>
                      <w:lang w:val="en-US" w:eastAsia="zh-CN"/>
                    </w:rPr>
                  </w:pPr>
                  <w:r>
                    <w:rPr>
                      <w:rFonts w:hint="default" w:ascii="Times New Roman" w:hAnsi="Times New Roman" w:eastAsia="宋体" w:cs="Times New Roman"/>
                      <w:b w:val="0"/>
                      <w:bCs w:val="0"/>
                      <w:snapToGrid w:val="0"/>
                      <w:kern w:val="0"/>
                      <w:sz w:val="21"/>
                      <w:szCs w:val="21"/>
                      <w:vertAlign w:val="baseline"/>
                      <w:lang w:val="en-US" w:eastAsia="zh-CN"/>
                    </w:rPr>
                    <w:t>c</w:t>
                  </w:r>
                </w:p>
              </w:tc>
              <w:tc>
                <w:tcPr>
                  <w:tcW w:w="3555" w:type="dxa"/>
                  <w:vAlign w:val="top"/>
                </w:tcPr>
                <w:p w14:paraId="2887179E">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8"/>
                      <w:sz w:val="21"/>
                      <w:szCs w:val="21"/>
                    </w:rPr>
                    <w:t>有稳定、合理的市场需求。</w:t>
                  </w:r>
                </w:p>
              </w:tc>
              <w:tc>
                <w:tcPr>
                  <w:tcW w:w="1680" w:type="dxa"/>
                  <w:vAlign w:val="top"/>
                </w:tcPr>
                <w:p w14:paraId="75498064">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8"/>
                      <w:sz w:val="21"/>
                      <w:szCs w:val="21"/>
                    </w:rPr>
                    <w:t>有稳定合理市场需</w:t>
                  </w:r>
                  <w:r>
                    <w:rPr>
                      <w:rFonts w:hint="default" w:ascii="Times New Roman" w:hAnsi="Times New Roman" w:eastAsia="宋体" w:cs="Times New Roman"/>
                      <w:spacing w:val="-1"/>
                      <w:sz w:val="21"/>
                      <w:szCs w:val="21"/>
                    </w:rPr>
                    <w:t>求。</w:t>
                  </w:r>
                </w:p>
              </w:tc>
              <w:tc>
                <w:tcPr>
                  <w:tcW w:w="1137" w:type="dxa"/>
                  <w:vAlign w:val="center"/>
                </w:tcPr>
                <w:p w14:paraId="78AF98EB">
                  <w:pPr>
                    <w:pStyle w:val="73"/>
                    <w:keepNext w:val="0"/>
                    <w:keepLines w:val="0"/>
                    <w:pageBreakBefore w:val="0"/>
                    <w:widowControl w:val="0"/>
                    <w:kinsoku/>
                    <w:wordWrap/>
                    <w:overflowPunct/>
                    <w:topLinePunct w:val="0"/>
                    <w:autoSpaceDE/>
                    <w:autoSpaceDN/>
                    <w:bidi w:val="0"/>
                    <w:adjustRightInd/>
                    <w:snapToGrid/>
                    <w:spacing w:line="228" w:lineRule="auto"/>
                    <w:jc w:val="center"/>
                    <w:textAlignment w:val="auto"/>
                    <w:rPr>
                      <w:rFonts w:hint="default" w:ascii="Times New Roman" w:hAnsi="Times New Roman" w:eastAsia="宋体" w:cs="Times New Roman"/>
                      <w:b/>
                      <w:bCs/>
                      <w:snapToGrid w:val="0"/>
                      <w:kern w:val="0"/>
                      <w:sz w:val="21"/>
                      <w:szCs w:val="21"/>
                      <w:vertAlign w:val="baseline"/>
                    </w:rPr>
                  </w:pPr>
                  <w:r>
                    <w:rPr>
                      <w:rFonts w:hint="default" w:ascii="Times New Roman" w:hAnsi="Times New Roman" w:eastAsia="宋体" w:cs="Times New Roman"/>
                      <w:spacing w:val="3"/>
                      <w:sz w:val="21"/>
                      <w:szCs w:val="21"/>
                    </w:rPr>
                    <w:t>符合</w:t>
                  </w:r>
                </w:p>
              </w:tc>
            </w:tr>
          </w:tbl>
          <w:p w14:paraId="1B33CD08">
            <w:pPr>
              <w:pStyle w:val="73"/>
              <w:keepNext w:val="0"/>
              <w:keepLines w:val="0"/>
              <w:pageBreakBefore w:val="0"/>
              <w:widowControl w:val="0"/>
              <w:kinsoku/>
              <w:wordWrap/>
              <w:overflowPunct/>
              <w:topLinePunct w:val="0"/>
              <w:autoSpaceDE/>
              <w:autoSpaceDN/>
              <w:bidi w:val="0"/>
              <w:adjustRightInd/>
              <w:snapToGrid/>
              <w:spacing w:line="360" w:lineRule="auto"/>
              <w:ind w:right="0" w:firstLine="482" w:firstLineChars="200"/>
              <w:textAlignment w:val="auto"/>
              <w:rPr>
                <w:sz w:val="21"/>
                <w:szCs w:val="21"/>
              </w:rPr>
            </w:pPr>
            <w:r>
              <w:rPr>
                <w:rFonts w:hint="eastAsia"/>
                <w:b/>
                <w:bCs/>
                <w:snapToGrid w:val="0"/>
                <w:kern w:val="0"/>
                <w:sz w:val="24"/>
                <w:lang w:val="en-US" w:eastAsia="zh-CN"/>
              </w:rPr>
              <w:t>4、</w:t>
            </w:r>
            <w:r>
              <w:rPr>
                <w:b/>
                <w:bCs/>
                <w:spacing w:val="-3"/>
                <w:sz w:val="24"/>
                <w:szCs w:val="24"/>
              </w:rPr>
              <w:t>与《城镇污水处理厂污泥处理处置及污染防治技术政策(试行)》</w:t>
            </w:r>
            <w:r>
              <w:rPr>
                <w:spacing w:val="8"/>
                <w:sz w:val="24"/>
                <w:szCs w:val="24"/>
              </w:rPr>
              <w:t xml:space="preserve"> </w:t>
            </w:r>
            <w:r>
              <w:rPr>
                <w:b/>
                <w:bCs/>
                <w:spacing w:val="30"/>
                <w:sz w:val="24"/>
                <w:szCs w:val="24"/>
              </w:rPr>
              <w:t>(</w:t>
            </w:r>
            <w:r>
              <w:rPr>
                <w:b/>
                <w:bCs/>
                <w:spacing w:val="-3"/>
                <w:sz w:val="24"/>
                <w:szCs w:val="24"/>
              </w:rPr>
              <w:t>建城</w:t>
            </w:r>
            <w:r>
              <w:rPr>
                <w:rFonts w:hint="default" w:ascii="Times New Roman" w:hAnsi="Times New Roman" w:cs="Times New Roman"/>
                <w:b/>
                <w:bCs/>
                <w:spacing w:val="30"/>
                <w:sz w:val="24"/>
                <w:szCs w:val="24"/>
                <w:lang w:eastAsia="zh-CN"/>
              </w:rPr>
              <w:t>【</w:t>
            </w:r>
            <w:r>
              <w:rPr>
                <w:rFonts w:hint="default" w:ascii="Times New Roman" w:hAnsi="Times New Roman" w:cs="Times New Roman"/>
                <w:b/>
                <w:bCs/>
                <w:spacing w:val="30"/>
                <w:sz w:val="24"/>
                <w:szCs w:val="24"/>
              </w:rPr>
              <w:t>2009</w:t>
            </w:r>
            <w:r>
              <w:rPr>
                <w:rFonts w:hint="default" w:ascii="Times New Roman" w:hAnsi="Times New Roman" w:cs="Times New Roman"/>
                <w:b/>
                <w:bCs/>
                <w:spacing w:val="30"/>
                <w:sz w:val="24"/>
                <w:szCs w:val="24"/>
                <w:lang w:eastAsia="zh-CN"/>
              </w:rPr>
              <w:t>】</w:t>
            </w:r>
            <w:r>
              <w:rPr>
                <w:rFonts w:hint="default" w:ascii="Times New Roman" w:hAnsi="Times New Roman" w:cs="Times New Roman"/>
                <w:b/>
                <w:bCs/>
                <w:spacing w:val="30"/>
                <w:sz w:val="24"/>
                <w:szCs w:val="24"/>
              </w:rPr>
              <w:t>23</w:t>
            </w:r>
            <w:r>
              <w:rPr>
                <w:b/>
                <w:bCs/>
                <w:spacing w:val="30"/>
                <w:sz w:val="24"/>
                <w:szCs w:val="24"/>
              </w:rPr>
              <w:t>号)</w:t>
            </w:r>
            <w:r>
              <w:rPr>
                <w:b/>
                <w:bCs/>
                <w:spacing w:val="-3"/>
                <w:sz w:val="24"/>
                <w:szCs w:val="24"/>
              </w:rPr>
              <w:t>符合性分析</w:t>
            </w:r>
          </w:p>
          <w:p w14:paraId="4AF457D7">
            <w:pPr>
              <w:adjustRightInd w:val="0"/>
              <w:snapToGrid w:val="0"/>
              <w:jc w:val="cente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t>表1-3与《城镇污水处理厂污泥处理处置及污染防治技术政策(试 行)》</w:t>
            </w:r>
          </w:p>
          <w:p w14:paraId="240E4CCB">
            <w:pPr>
              <w:adjustRightInd w:val="0"/>
              <w:snapToGrid w:val="0"/>
              <w:jc w:val="cente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b/>
                <w:color w:val="000000" w:themeColor="text1"/>
                <w:kern w:val="2"/>
                <w:sz w:val="21"/>
                <w:szCs w:val="21"/>
                <w:lang w:val="en-US" w:eastAsia="zh-CN" w:bidi="ar-SA"/>
                <w14:textFill>
                  <w14:solidFill>
                    <w14:schemeClr w14:val="tx1"/>
                  </w14:solidFill>
                </w14:textFill>
              </w:rPr>
              <w:t>(建城〔2009〕23号)符合性分析</w:t>
            </w:r>
          </w:p>
          <w:tbl>
            <w:tblPr>
              <w:tblStyle w:val="27"/>
              <w:tblW w:w="7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2805"/>
              <w:gridCol w:w="2760"/>
              <w:gridCol w:w="802"/>
            </w:tblGrid>
            <w:tr w14:paraId="0515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14:paraId="3ED6B3DD">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b/>
                      <w:bCs/>
                      <w:sz w:val="21"/>
                      <w:szCs w:val="21"/>
                      <w:vertAlign w:val="baseline"/>
                    </w:rPr>
                  </w:pPr>
                  <w:bookmarkStart w:id="4" w:name="OLE_LINK7"/>
                  <w:r>
                    <w:rPr>
                      <w:b/>
                      <w:bCs/>
                      <w:spacing w:val="-5"/>
                      <w:sz w:val="21"/>
                      <w:szCs w:val="21"/>
                    </w:rPr>
                    <w:t>序号</w:t>
                  </w:r>
                </w:p>
              </w:tc>
              <w:tc>
                <w:tcPr>
                  <w:tcW w:w="2805" w:type="dxa"/>
                  <w:vAlign w:val="center"/>
                </w:tcPr>
                <w:p w14:paraId="77535C55">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b/>
                      <w:bCs/>
                      <w:sz w:val="21"/>
                      <w:szCs w:val="21"/>
                      <w:vertAlign w:val="baseline"/>
                    </w:rPr>
                  </w:pPr>
                  <w:r>
                    <w:rPr>
                      <w:b/>
                      <w:bCs/>
                      <w:spacing w:val="-4"/>
                      <w:sz w:val="21"/>
                      <w:szCs w:val="21"/>
                    </w:rPr>
                    <w:t>相关规范情况</w:t>
                  </w:r>
                </w:p>
              </w:tc>
              <w:tc>
                <w:tcPr>
                  <w:tcW w:w="2760" w:type="dxa"/>
                  <w:vAlign w:val="center"/>
                </w:tcPr>
                <w:p w14:paraId="392EC87F">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b/>
                      <w:bCs/>
                      <w:sz w:val="21"/>
                      <w:szCs w:val="21"/>
                      <w:vertAlign w:val="baseline"/>
                    </w:rPr>
                  </w:pPr>
                  <w:r>
                    <w:rPr>
                      <w:b/>
                      <w:bCs/>
                      <w:spacing w:val="-4"/>
                      <w:sz w:val="21"/>
                      <w:szCs w:val="21"/>
                    </w:rPr>
                    <w:t>建设项目情况</w:t>
                  </w:r>
                </w:p>
              </w:tc>
              <w:tc>
                <w:tcPr>
                  <w:tcW w:w="802" w:type="dxa"/>
                  <w:vAlign w:val="center"/>
                </w:tcPr>
                <w:p w14:paraId="7CE62E0C">
                  <w:pPr>
                    <w:pStyle w:val="73"/>
                    <w:keepNext w:val="0"/>
                    <w:keepLines w:val="0"/>
                    <w:pageBreakBefore w:val="0"/>
                    <w:widowControl w:val="0"/>
                    <w:kinsoku/>
                    <w:wordWrap/>
                    <w:overflowPunct/>
                    <w:topLinePunct w:val="0"/>
                    <w:autoSpaceDE/>
                    <w:autoSpaceDN/>
                    <w:bidi w:val="0"/>
                    <w:adjustRightInd/>
                    <w:snapToGrid/>
                    <w:spacing w:line="240" w:lineRule="auto"/>
                    <w:ind w:left="0" w:right="0" w:rightChars="0"/>
                    <w:jc w:val="center"/>
                    <w:textAlignment w:val="auto"/>
                    <w:rPr>
                      <w:rFonts w:hint="default" w:eastAsia="宋体"/>
                      <w:b/>
                      <w:bCs/>
                      <w:sz w:val="21"/>
                      <w:szCs w:val="21"/>
                      <w:vertAlign w:val="baseline"/>
                      <w:lang w:val="en-US" w:eastAsia="zh-CN"/>
                    </w:rPr>
                  </w:pPr>
                  <w:r>
                    <w:rPr>
                      <w:rFonts w:hint="eastAsia"/>
                      <w:b/>
                      <w:bCs/>
                      <w:sz w:val="21"/>
                      <w:szCs w:val="21"/>
                      <w:vertAlign w:val="baseline"/>
                      <w:lang w:val="en-US" w:eastAsia="zh-CN"/>
                    </w:rPr>
                    <w:t>是否相符</w:t>
                  </w:r>
                </w:p>
              </w:tc>
            </w:tr>
            <w:tr w14:paraId="3D90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top"/>
                </w:tcPr>
                <w:p w14:paraId="4361E3A1">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33E6C8B7">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22DAD748">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6385880E">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7558C9C8">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0BB4E6D6">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1355608C">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cs="Times New Roman"/>
                      <w:b/>
                      <w:bCs/>
                      <w:sz w:val="21"/>
                      <w:szCs w:val="21"/>
                      <w:vertAlign w:val="baseline"/>
                    </w:rPr>
                  </w:pPr>
                  <w:r>
                    <w:rPr>
                      <w:rFonts w:hint="default" w:ascii="Times New Roman" w:hAnsi="Times New Roman" w:cs="Times New Roman"/>
                      <w:sz w:val="21"/>
                      <w:szCs w:val="21"/>
                    </w:rPr>
                    <w:t>1</w:t>
                  </w:r>
                </w:p>
              </w:tc>
              <w:tc>
                <w:tcPr>
                  <w:tcW w:w="2805" w:type="dxa"/>
                  <w:vAlign w:val="top"/>
                </w:tcPr>
                <w:p w14:paraId="6B38C9E1">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7E485A31">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spacing w:val="1"/>
                      <w:sz w:val="21"/>
                      <w:szCs w:val="21"/>
                    </w:rPr>
                    <w:t>污泥农用时，污泥必须进行稳定化和无害化处理，并达到《农用</w:t>
                  </w:r>
                  <w:r>
                    <w:rPr>
                      <w:spacing w:val="-2"/>
                      <w:sz w:val="21"/>
                      <w:szCs w:val="21"/>
                    </w:rPr>
                    <w:t>污泥中污染物控制标准》</w:t>
                  </w:r>
                  <w:r>
                    <w:rPr>
                      <w:spacing w:val="1"/>
                      <w:sz w:val="21"/>
                      <w:szCs w:val="21"/>
                    </w:rPr>
                    <w:t>(</w:t>
                  </w:r>
                  <w:r>
                    <w:rPr>
                      <w:sz w:val="21"/>
                      <w:szCs w:val="21"/>
                    </w:rPr>
                    <w:t>GB</w:t>
                  </w:r>
                  <w:r>
                    <w:rPr>
                      <w:spacing w:val="1"/>
                      <w:sz w:val="21"/>
                      <w:szCs w:val="21"/>
                    </w:rPr>
                    <w:t>4284)等国家和地方现行的</w:t>
                  </w:r>
                  <w:r>
                    <w:rPr>
                      <w:spacing w:val="-1"/>
                      <w:sz w:val="21"/>
                      <w:szCs w:val="21"/>
                    </w:rPr>
                    <w:t>有关农用标准和规定。污泥衍生</w:t>
                  </w:r>
                  <w:r>
                    <w:rPr>
                      <w:spacing w:val="1"/>
                      <w:sz w:val="21"/>
                      <w:szCs w:val="21"/>
                    </w:rPr>
                    <w:t>产品应通过场地适用性环境影响</w:t>
                  </w:r>
                  <w:r>
                    <w:rPr>
                      <w:spacing w:val="-1"/>
                      <w:sz w:val="21"/>
                      <w:szCs w:val="21"/>
                    </w:rPr>
                    <w:t>评价和环境风险评估，并经有关</w:t>
                  </w:r>
                  <w:r>
                    <w:rPr>
                      <w:spacing w:val="1"/>
                      <w:sz w:val="21"/>
                      <w:szCs w:val="21"/>
                    </w:rPr>
                    <w:t>部门审批后方可实施。污泥农用</w:t>
                  </w:r>
                  <w:r>
                    <w:rPr>
                      <w:sz w:val="21"/>
                      <w:szCs w:val="21"/>
                    </w:rPr>
                    <w:t>应严格控制施用量和施用期限。</w:t>
                  </w:r>
                </w:p>
              </w:tc>
              <w:tc>
                <w:tcPr>
                  <w:tcW w:w="2760" w:type="dxa"/>
                  <w:vAlign w:val="top"/>
                </w:tcPr>
                <w:p w14:paraId="6E9ACD5F">
                  <w:pPr>
                    <w:pStyle w:val="73"/>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eastAsia="宋体"/>
                      <w:b/>
                      <w:bCs/>
                      <w:sz w:val="24"/>
                      <w:vertAlign w:val="baseline"/>
                      <w:lang w:eastAsia="zh-CN"/>
                    </w:rPr>
                  </w:pPr>
                  <w:r>
                    <w:rPr>
                      <w:sz w:val="21"/>
                      <w:szCs w:val="21"/>
                    </w:rPr>
                    <w:t>本项目生活污水处理厂的污泥</w:t>
                  </w:r>
                  <w:r>
                    <w:rPr>
                      <w:spacing w:val="10"/>
                      <w:sz w:val="21"/>
                      <w:szCs w:val="21"/>
                    </w:rPr>
                    <w:t xml:space="preserve"> </w:t>
                  </w:r>
                  <w:r>
                    <w:rPr>
                      <w:spacing w:val="-1"/>
                      <w:sz w:val="21"/>
                      <w:szCs w:val="21"/>
                    </w:rPr>
                    <w:t>满足《农用污泥污染物控制标</w:t>
                  </w:r>
                  <w:r>
                    <w:rPr>
                      <w:spacing w:val="1"/>
                      <w:sz w:val="21"/>
                      <w:szCs w:val="21"/>
                    </w:rPr>
                    <w:t>准》(</w:t>
                  </w:r>
                  <w:r>
                    <w:rPr>
                      <w:sz w:val="21"/>
                      <w:szCs w:val="21"/>
                    </w:rPr>
                    <w:t>GB</w:t>
                  </w:r>
                  <w:r>
                    <w:rPr>
                      <w:spacing w:val="1"/>
                      <w:sz w:val="21"/>
                      <w:szCs w:val="21"/>
                    </w:rPr>
                    <w:t>4284-2018)</w:t>
                  </w:r>
                  <w:r>
                    <w:rPr>
                      <w:rFonts w:hint="eastAsia"/>
                      <w:spacing w:val="1"/>
                      <w:sz w:val="21"/>
                      <w:szCs w:val="21"/>
                      <w:lang w:eastAsia="zh-CN"/>
                    </w:rPr>
                    <w:t>表</w:t>
                  </w:r>
                  <w:r>
                    <w:rPr>
                      <w:rFonts w:hint="eastAsia"/>
                      <w:spacing w:val="1"/>
                      <w:sz w:val="21"/>
                      <w:szCs w:val="21"/>
                      <w:lang w:val="en-US" w:eastAsia="zh-CN"/>
                    </w:rPr>
                    <w:t>1</w:t>
                  </w:r>
                  <w:r>
                    <w:rPr>
                      <w:spacing w:val="1"/>
                      <w:sz w:val="21"/>
                      <w:szCs w:val="21"/>
                    </w:rPr>
                    <w:t>B级</w:t>
                  </w:r>
                  <w:r>
                    <w:rPr>
                      <w:rFonts w:hint="eastAsia"/>
                      <w:spacing w:val="1"/>
                      <w:sz w:val="21"/>
                      <w:szCs w:val="21"/>
                      <w:lang w:eastAsia="zh-CN"/>
                    </w:rPr>
                    <w:t>限值</w:t>
                  </w:r>
                  <w:r>
                    <w:rPr>
                      <w:spacing w:val="1"/>
                      <w:sz w:val="21"/>
                      <w:szCs w:val="21"/>
                    </w:rPr>
                    <w:t>标</w:t>
                  </w:r>
                  <w:r>
                    <w:rPr>
                      <w:sz w:val="21"/>
                      <w:szCs w:val="21"/>
                    </w:rPr>
                    <w:t>准，项目运行后需对进厂的污泥进行检测，检测合格的污泥准予进厂使用，不合格污泥不</w:t>
                  </w:r>
                  <w:r>
                    <w:rPr>
                      <w:spacing w:val="-1"/>
                      <w:sz w:val="21"/>
                      <w:szCs w:val="21"/>
                    </w:rPr>
                    <w:t>得用于本项目生产使用。</w:t>
                  </w:r>
                  <w:r>
                    <w:rPr>
                      <w:rFonts w:hint="eastAsia"/>
                      <w:spacing w:val="-1"/>
                      <w:sz w:val="21"/>
                      <w:szCs w:val="21"/>
                      <w:lang w:val="en-US" w:eastAsia="zh-CN"/>
                    </w:rPr>
                    <w:t>蚯</w:t>
                  </w:r>
                  <w:r>
                    <w:rPr>
                      <w:spacing w:val="-1"/>
                      <w:sz w:val="21"/>
                      <w:szCs w:val="21"/>
                    </w:rPr>
                    <w:t>蚓土</w:t>
                  </w:r>
                  <w:r>
                    <w:rPr>
                      <w:sz w:val="21"/>
                      <w:szCs w:val="21"/>
                    </w:rPr>
                    <w:t>需检验合格满足《绿化种植土</w:t>
                  </w:r>
                  <w:r>
                    <w:rPr>
                      <w:spacing w:val="4"/>
                      <w:sz w:val="21"/>
                      <w:szCs w:val="21"/>
                    </w:rPr>
                    <w:t>壤》(</w:t>
                  </w:r>
                  <w:r>
                    <w:rPr>
                      <w:sz w:val="21"/>
                      <w:szCs w:val="21"/>
                    </w:rPr>
                    <w:t>CTJ</w:t>
                  </w:r>
                  <w:r>
                    <w:rPr>
                      <w:spacing w:val="4"/>
                      <w:sz w:val="21"/>
                      <w:szCs w:val="21"/>
                    </w:rPr>
                    <w:t>340-2016)标准并经</w:t>
                  </w:r>
                  <w:r>
                    <w:rPr>
                      <w:sz w:val="21"/>
                      <w:szCs w:val="21"/>
                    </w:rPr>
                    <w:t xml:space="preserve"> 有关部门审批同意后方可外售</w:t>
                  </w:r>
                  <w:r>
                    <w:rPr>
                      <w:rFonts w:hint="eastAsia"/>
                      <w:sz w:val="21"/>
                      <w:szCs w:val="21"/>
                      <w:lang w:eastAsia="zh-CN"/>
                    </w:rPr>
                    <w:t>。</w:t>
                  </w:r>
                </w:p>
              </w:tc>
              <w:tc>
                <w:tcPr>
                  <w:tcW w:w="802" w:type="dxa"/>
                  <w:vAlign w:val="top"/>
                </w:tcPr>
                <w:p w14:paraId="1A70EB56">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40724047">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0565B7C3">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766F57A2">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4A513ACA">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5273CEF7">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5829A169">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23DDCF77">
                  <w:pPr>
                    <w:pStyle w:val="73"/>
                    <w:keepNext w:val="0"/>
                    <w:keepLines w:val="0"/>
                    <w:pageBreakBefore w:val="0"/>
                    <w:widowControl w:val="0"/>
                    <w:kinsoku/>
                    <w:wordWrap/>
                    <w:overflowPunct/>
                    <w:topLinePunct w:val="0"/>
                    <w:autoSpaceDE/>
                    <w:autoSpaceDN/>
                    <w:bidi w:val="0"/>
                    <w:adjustRightInd/>
                    <w:snapToGrid/>
                    <w:spacing w:line="240" w:lineRule="auto"/>
                    <w:ind w:left="0" w:leftChars="0" w:right="0"/>
                    <w:textAlignment w:val="auto"/>
                    <w:rPr>
                      <w:b/>
                      <w:bCs/>
                      <w:sz w:val="24"/>
                      <w:vertAlign w:val="baseline"/>
                    </w:rPr>
                  </w:pPr>
                  <w:r>
                    <w:rPr>
                      <w:rFonts w:hint="eastAsia"/>
                      <w:spacing w:val="-3"/>
                      <w:sz w:val="21"/>
                      <w:szCs w:val="21"/>
                      <w:lang w:val="en-US" w:eastAsia="zh-CN"/>
                    </w:rPr>
                    <w:t>相</w:t>
                  </w:r>
                  <w:r>
                    <w:rPr>
                      <w:spacing w:val="-3"/>
                      <w:sz w:val="21"/>
                      <w:szCs w:val="21"/>
                    </w:rPr>
                    <w:t>符</w:t>
                  </w:r>
                </w:p>
              </w:tc>
            </w:tr>
            <w:tr w14:paraId="4404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top"/>
                </w:tcPr>
                <w:p w14:paraId="7B25EA64">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71A2E386">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63C5BCCB">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2BB63DA9">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19730093">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57BBB8A9">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cs="Times New Roman"/>
                      <w:b/>
                      <w:bCs/>
                      <w:sz w:val="21"/>
                      <w:szCs w:val="21"/>
                      <w:vertAlign w:val="baseline"/>
                    </w:rPr>
                  </w:pPr>
                  <w:r>
                    <w:rPr>
                      <w:rFonts w:hint="default" w:ascii="Times New Roman" w:hAnsi="Times New Roman" w:cs="Times New Roman"/>
                      <w:sz w:val="21"/>
                      <w:szCs w:val="21"/>
                    </w:rPr>
                    <w:t>2</w:t>
                  </w:r>
                </w:p>
              </w:tc>
              <w:tc>
                <w:tcPr>
                  <w:tcW w:w="2805" w:type="dxa"/>
                  <w:vAlign w:val="top"/>
                </w:tcPr>
                <w:p w14:paraId="664310F9">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3E66DBFE">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532CBD4D">
                  <w:pPr>
                    <w:pStyle w:val="73"/>
                    <w:keepNext w:val="0"/>
                    <w:keepLines w:val="0"/>
                    <w:pageBreakBefore w:val="0"/>
                    <w:widowControl w:val="0"/>
                    <w:kinsoku/>
                    <w:wordWrap/>
                    <w:overflowPunct/>
                    <w:topLinePunct w:val="0"/>
                    <w:autoSpaceDE/>
                    <w:autoSpaceDN/>
                    <w:bidi w:val="0"/>
                    <w:spacing w:line="240" w:lineRule="auto"/>
                    <w:ind w:left="0" w:right="0"/>
                    <w:textAlignment w:val="auto"/>
                    <w:rPr>
                      <w:sz w:val="21"/>
                      <w:szCs w:val="21"/>
                    </w:rPr>
                  </w:pPr>
                  <w:r>
                    <w:rPr>
                      <w:spacing w:val="1"/>
                      <w:sz w:val="21"/>
                      <w:szCs w:val="21"/>
                    </w:rPr>
                    <w:t>污泥运输。鼓励采用管道、密闭</w:t>
                  </w:r>
                  <w:r>
                    <w:rPr>
                      <w:spacing w:val="-1"/>
                      <w:sz w:val="21"/>
                      <w:szCs w:val="21"/>
                    </w:rPr>
                    <w:t>车辆和密闭驳船等方式；运输过</w:t>
                  </w:r>
                  <w:r>
                    <w:rPr>
                      <w:sz w:val="21"/>
                      <w:szCs w:val="21"/>
                    </w:rPr>
                    <w:t>程中应进行全过程监控和管理，</w:t>
                  </w:r>
                  <w:r>
                    <w:rPr>
                      <w:spacing w:val="1"/>
                      <w:sz w:val="21"/>
                      <w:szCs w:val="21"/>
                    </w:rPr>
                    <w:t>防止因暴露、洒落或滴漏造成的</w:t>
                  </w:r>
                  <w:r>
                    <w:rPr>
                      <w:spacing w:val="7"/>
                      <w:sz w:val="21"/>
                      <w:szCs w:val="21"/>
                    </w:rPr>
                    <w:t>环境二次污染；严禁随意倾倒、</w:t>
                  </w:r>
                </w:p>
                <w:p w14:paraId="55D311C5">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spacing w:val="2"/>
                      <w:sz w:val="21"/>
                      <w:szCs w:val="21"/>
                    </w:rPr>
                    <w:t>偷排污泥</w:t>
                  </w:r>
                </w:p>
              </w:tc>
              <w:tc>
                <w:tcPr>
                  <w:tcW w:w="2760" w:type="dxa"/>
                  <w:vAlign w:val="top"/>
                </w:tcPr>
                <w:p w14:paraId="5100F5FC">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rFonts w:hint="eastAsia"/>
                      <w:spacing w:val="1"/>
                      <w:sz w:val="21"/>
                      <w:szCs w:val="21"/>
                      <w:lang w:eastAsia="zh-CN"/>
                    </w:rPr>
                    <w:t>污泥</w:t>
                  </w:r>
                  <w:r>
                    <w:rPr>
                      <w:spacing w:val="1"/>
                      <w:sz w:val="21"/>
                      <w:szCs w:val="21"/>
                    </w:rPr>
                    <w:t>运输过程中应当采用密闭，不渗水的容器装盛，由</w:t>
                  </w:r>
                  <w:r>
                    <w:rPr>
                      <w:sz w:val="21"/>
                      <w:szCs w:val="21"/>
                    </w:rPr>
                    <w:t>专用运输车辆送到本项目所在</w:t>
                  </w:r>
                  <w:r>
                    <w:rPr>
                      <w:spacing w:val="1"/>
                      <w:sz w:val="21"/>
                      <w:szCs w:val="21"/>
                    </w:rPr>
                    <w:t>地，车厢四壁及底部使用耐腐</w:t>
                  </w:r>
                  <w:r>
                    <w:rPr>
                      <w:spacing w:val="-1"/>
                      <w:sz w:val="21"/>
                      <w:szCs w:val="21"/>
                    </w:rPr>
                    <w:t>蚀材料，并采取防渗措施，车</w:t>
                  </w:r>
                  <w:r>
                    <w:rPr>
                      <w:sz w:val="21"/>
                      <w:szCs w:val="21"/>
                    </w:rPr>
                    <w:t>辆驶离暂存、养殖等场所前，</w:t>
                  </w:r>
                  <w:r>
                    <w:rPr>
                      <w:spacing w:val="1"/>
                      <w:sz w:val="21"/>
                      <w:szCs w:val="21"/>
                    </w:rPr>
                    <w:t>对车轮及车厢外部进行喷雾消</w:t>
                  </w:r>
                  <w:r>
                    <w:rPr>
                      <w:spacing w:val="-1"/>
                      <w:sz w:val="21"/>
                      <w:szCs w:val="21"/>
                    </w:rPr>
                    <w:t>毒，运输车辆尽量避免进入人</w:t>
                  </w:r>
                  <w:r>
                    <w:rPr>
                      <w:sz w:val="21"/>
                      <w:szCs w:val="21"/>
                    </w:rPr>
                    <w:t>口密集区，卸载后，对运输车辆等进行彻底消毒冲洗。</w:t>
                  </w:r>
                </w:p>
              </w:tc>
              <w:tc>
                <w:tcPr>
                  <w:tcW w:w="802" w:type="dxa"/>
                  <w:vAlign w:val="top"/>
                </w:tcPr>
                <w:p w14:paraId="60F2486F">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5E53E3A2">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1B2675A1">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7ADCC930">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3F0F556E">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3BF8D5B6">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5640A0E9">
                  <w:pPr>
                    <w:keepNext w:val="0"/>
                    <w:keepLines w:val="0"/>
                    <w:pageBreakBefore w:val="0"/>
                    <w:widowControl w:val="0"/>
                    <w:kinsoku/>
                    <w:wordWrap/>
                    <w:overflowPunct/>
                    <w:topLinePunct w:val="0"/>
                    <w:autoSpaceDE/>
                    <w:autoSpaceDN/>
                    <w:bidi w:val="0"/>
                    <w:spacing w:line="240" w:lineRule="auto"/>
                    <w:ind w:left="0" w:right="0"/>
                    <w:textAlignment w:val="auto"/>
                    <w:rPr>
                      <w:rFonts w:ascii="Arial"/>
                      <w:sz w:val="21"/>
                    </w:rPr>
                  </w:pPr>
                </w:p>
                <w:p w14:paraId="46E119A9">
                  <w:pPr>
                    <w:pStyle w:val="73"/>
                    <w:keepNext w:val="0"/>
                    <w:keepLines w:val="0"/>
                    <w:pageBreakBefore w:val="0"/>
                    <w:widowControl w:val="0"/>
                    <w:kinsoku/>
                    <w:wordWrap/>
                    <w:overflowPunct/>
                    <w:topLinePunct w:val="0"/>
                    <w:autoSpaceDE/>
                    <w:autoSpaceDN/>
                    <w:bidi w:val="0"/>
                    <w:spacing w:line="240" w:lineRule="auto"/>
                    <w:ind w:left="0" w:leftChars="0" w:right="0"/>
                    <w:textAlignment w:val="auto"/>
                    <w:rPr>
                      <w:b/>
                      <w:bCs/>
                      <w:sz w:val="24"/>
                      <w:vertAlign w:val="baseline"/>
                    </w:rPr>
                  </w:pPr>
                  <w:r>
                    <w:rPr>
                      <w:rFonts w:hint="eastAsia"/>
                      <w:spacing w:val="-3"/>
                      <w:sz w:val="21"/>
                      <w:szCs w:val="21"/>
                      <w:lang w:val="en-US" w:eastAsia="zh-CN"/>
                    </w:rPr>
                    <w:t>相符</w:t>
                  </w:r>
                </w:p>
              </w:tc>
            </w:tr>
            <w:tr w14:paraId="0318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14:paraId="69190D8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03992720">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38894A2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6DA17CA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65791883">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w:t>
                  </w:r>
                </w:p>
              </w:tc>
              <w:tc>
                <w:tcPr>
                  <w:tcW w:w="2805" w:type="dxa"/>
                </w:tcPr>
                <w:p w14:paraId="72EB928A">
                  <w:pPr>
                    <w:pStyle w:val="73"/>
                    <w:keepNext w:val="0"/>
                    <w:keepLines w:val="0"/>
                    <w:pageBreakBefore w:val="0"/>
                    <w:widowControl w:val="0"/>
                    <w:kinsoku/>
                    <w:wordWrap/>
                    <w:overflowPunct/>
                    <w:topLinePunct w:val="0"/>
                    <w:autoSpaceDE/>
                    <w:autoSpaceDN/>
                    <w:bidi w:val="0"/>
                    <w:spacing w:line="240" w:lineRule="auto"/>
                    <w:ind w:left="0" w:right="0"/>
                    <w:textAlignment w:val="auto"/>
                    <w:rPr>
                      <w:sz w:val="21"/>
                      <w:szCs w:val="21"/>
                    </w:rPr>
                  </w:pPr>
                  <w:r>
                    <w:rPr>
                      <w:spacing w:val="-1"/>
                      <w:sz w:val="21"/>
                      <w:szCs w:val="21"/>
                    </w:rPr>
                    <w:t>城镇污水处理厂、污泥运输单位</w:t>
                  </w:r>
                  <w:r>
                    <w:rPr>
                      <w:spacing w:val="4"/>
                      <w:sz w:val="21"/>
                      <w:szCs w:val="21"/>
                    </w:rPr>
                    <w:t xml:space="preserve"> </w:t>
                  </w:r>
                  <w:r>
                    <w:rPr>
                      <w:spacing w:val="-1"/>
                      <w:sz w:val="21"/>
                      <w:szCs w:val="21"/>
                    </w:rPr>
                    <w:t>和各污泥接收单位应建立污</w:t>
                  </w:r>
                  <w:r>
                    <w:rPr>
                      <w:color w:val="000000" w:themeColor="text1"/>
                      <w:spacing w:val="-1"/>
                      <w:sz w:val="21"/>
                      <w:szCs w:val="21"/>
                      <w14:textFill>
                        <w14:solidFill>
                          <w14:schemeClr w14:val="tx1"/>
                        </w14:solidFill>
                      </w14:textFill>
                    </w:rPr>
                    <w:t>泥转运联单制度，并定期将记录的联单</w:t>
                  </w:r>
                  <w:r>
                    <w:rPr>
                      <w:spacing w:val="-1"/>
                      <w:sz w:val="21"/>
                      <w:szCs w:val="21"/>
                    </w:rPr>
                    <w:t>结果上报地方相关主管部门。</w:t>
                  </w:r>
                </w:p>
                <w:p w14:paraId="49759660">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spacing w:val="-1"/>
                      <w:sz w:val="21"/>
                      <w:szCs w:val="21"/>
                    </w:rPr>
                    <w:t>运营单位应建立完备的检测、记录、存档和报告制度，并对处理</w:t>
                  </w:r>
                  <w:r>
                    <w:rPr>
                      <w:spacing w:val="1"/>
                      <w:sz w:val="21"/>
                      <w:szCs w:val="21"/>
                    </w:rPr>
                    <w:t>处置后的污泥及其副产物的去</w:t>
                  </w:r>
                  <w:r>
                    <w:rPr>
                      <w:sz w:val="21"/>
                      <w:szCs w:val="21"/>
                    </w:rPr>
                    <w:t>向、用途、用量等进行跟踪、记</w:t>
                  </w:r>
                  <w:r>
                    <w:rPr>
                      <w:spacing w:val="-1"/>
                      <w:sz w:val="21"/>
                      <w:szCs w:val="21"/>
                    </w:rPr>
                    <w:t>录和报告，相关资料至少保存5</w:t>
                  </w:r>
                  <w:r>
                    <w:rPr>
                      <w:spacing w:val="-2"/>
                      <w:sz w:val="21"/>
                      <w:szCs w:val="21"/>
                    </w:rPr>
                    <w:t>年。</w:t>
                  </w:r>
                </w:p>
              </w:tc>
              <w:tc>
                <w:tcPr>
                  <w:tcW w:w="2760" w:type="dxa"/>
                </w:tcPr>
                <w:p w14:paraId="442AA927">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spacing w:val="-1"/>
                      <w:sz w:val="21"/>
                      <w:szCs w:val="21"/>
                    </w:rPr>
                    <w:t>城镇污水处理厂、本单位建立</w:t>
                  </w:r>
                  <w:r>
                    <w:rPr>
                      <w:spacing w:val="3"/>
                      <w:sz w:val="21"/>
                      <w:szCs w:val="21"/>
                    </w:rPr>
                    <w:t xml:space="preserve"> </w:t>
                  </w:r>
                  <w:r>
                    <w:rPr>
                      <w:spacing w:val="-1"/>
                      <w:sz w:val="21"/>
                      <w:szCs w:val="21"/>
                    </w:rPr>
                    <w:t>污泥转运联单制度，并定期将</w:t>
                  </w:r>
                  <w:r>
                    <w:rPr>
                      <w:spacing w:val="2"/>
                      <w:sz w:val="21"/>
                      <w:szCs w:val="21"/>
                    </w:rPr>
                    <w:t xml:space="preserve"> </w:t>
                  </w:r>
                  <w:r>
                    <w:rPr>
                      <w:spacing w:val="-1"/>
                      <w:sz w:val="21"/>
                      <w:szCs w:val="21"/>
                    </w:rPr>
                    <w:t>记录的联单结果上报地方相关</w:t>
                  </w:r>
                  <w:r>
                    <w:rPr>
                      <w:sz w:val="21"/>
                      <w:szCs w:val="21"/>
                    </w:rPr>
                    <w:t>主管部门。运营单位应建立完</w:t>
                  </w:r>
                  <w:r>
                    <w:rPr>
                      <w:spacing w:val="1"/>
                      <w:sz w:val="21"/>
                      <w:szCs w:val="21"/>
                    </w:rPr>
                    <w:t>备的检测、记录、存档和报告</w:t>
                  </w:r>
                  <w:r>
                    <w:rPr>
                      <w:sz w:val="21"/>
                      <w:szCs w:val="21"/>
                    </w:rPr>
                    <w:t>制度，并对处理处置后的污泥</w:t>
                  </w:r>
                  <w:r>
                    <w:rPr>
                      <w:spacing w:val="1"/>
                      <w:sz w:val="21"/>
                      <w:szCs w:val="21"/>
                    </w:rPr>
                    <w:t>及其副产物的去向、用途、用</w:t>
                  </w:r>
                  <w:r>
                    <w:rPr>
                      <w:sz w:val="21"/>
                      <w:szCs w:val="21"/>
                    </w:rPr>
                    <w:t>量等进行跟踪、记录和报告，</w:t>
                  </w:r>
                  <w:r>
                    <w:rPr>
                      <w:spacing w:val="-1"/>
                      <w:sz w:val="21"/>
                      <w:szCs w:val="21"/>
                    </w:rPr>
                    <w:t>相关资料至少保存5年。</w:t>
                  </w:r>
                </w:p>
              </w:tc>
              <w:tc>
                <w:tcPr>
                  <w:tcW w:w="802" w:type="dxa"/>
                </w:tcPr>
                <w:p w14:paraId="0D2C9F39">
                  <w:pPr>
                    <w:keepNext w:val="0"/>
                    <w:keepLines w:val="0"/>
                    <w:pageBreakBefore w:val="0"/>
                    <w:widowControl w:val="0"/>
                    <w:kinsoku/>
                    <w:wordWrap/>
                    <w:overflowPunct/>
                    <w:topLinePunct w:val="0"/>
                    <w:autoSpaceDE/>
                    <w:autoSpaceDN/>
                    <w:bidi w:val="0"/>
                    <w:adjustRightInd w:val="0"/>
                    <w:snapToGrid w:val="0"/>
                    <w:spacing w:line="240" w:lineRule="auto"/>
                    <w:ind w:left="0" w:right="0"/>
                    <w:jc w:val="both"/>
                    <w:textAlignment w:val="auto"/>
                    <w:rPr>
                      <w:b/>
                      <w:bCs/>
                      <w:sz w:val="24"/>
                      <w:vertAlign w:val="baseline"/>
                    </w:rPr>
                  </w:pPr>
                </w:p>
              </w:tc>
            </w:tr>
            <w:bookmarkEnd w:id="4"/>
          </w:tbl>
          <w:p w14:paraId="6B65FE69">
            <w:pPr>
              <w:adjustRightInd w:val="0"/>
              <w:snapToGrid w:val="0"/>
              <w:spacing w:line="360" w:lineRule="auto"/>
              <w:ind w:firstLine="482" w:firstLineChars="200"/>
              <w:jc w:val="both"/>
              <w:rPr>
                <w:rFonts w:hint="eastAsia" w:ascii="宋体" w:hAnsi="宋体"/>
                <w:b/>
                <w:bCs/>
                <w:sz w:val="24"/>
                <w:lang w:val="en-US" w:eastAsia="zh-CN"/>
              </w:rPr>
            </w:pPr>
            <w:r>
              <w:rPr>
                <w:rFonts w:hint="eastAsia" w:ascii="宋体" w:hAnsi="宋体"/>
                <w:b/>
                <w:bCs/>
                <w:sz w:val="24"/>
                <w:lang w:val="en-US" w:eastAsia="zh-CN"/>
              </w:rPr>
              <w:t>5、、与《污泥无害化处理和资源化利用实施方案》(发改环资(2022)1453号)符合性分析</w:t>
            </w:r>
          </w:p>
          <w:p w14:paraId="21712A0C">
            <w:pPr>
              <w:adjustRightInd w:val="0"/>
              <w:snapToGrid w:val="0"/>
              <w:spacing w:line="360" w:lineRule="auto"/>
              <w:ind w:firstLine="482" w:firstLineChars="200"/>
              <w:jc w:val="both"/>
              <w:rPr>
                <w:rFonts w:hint="eastAsia" w:ascii="宋体" w:hAnsi="宋体"/>
                <w:b/>
                <w:bCs/>
                <w:sz w:val="24"/>
                <w:lang w:val="en-US" w:eastAsia="zh-CN"/>
              </w:rPr>
            </w:pPr>
            <w:r>
              <w:rPr>
                <w:rFonts w:hint="eastAsia" w:ascii="宋体" w:hAnsi="宋体"/>
                <w:b/>
                <w:bCs/>
                <w:sz w:val="24"/>
                <w:lang w:val="en-US" w:eastAsia="zh-CN"/>
              </w:rPr>
              <w:t>表1-4 与《污泥无害化处理和资源化利用实施方案》(发改环资(2022)1453号)符合性分析</w:t>
            </w:r>
          </w:p>
          <w:tbl>
            <w:tblPr>
              <w:tblStyle w:val="2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3230"/>
              <w:gridCol w:w="2799"/>
            </w:tblGrid>
            <w:tr w14:paraId="1A5A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pct"/>
                  <w:vAlign w:val="center"/>
                </w:tcPr>
                <w:p w14:paraId="1A90019E">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eastAsia="宋体"/>
                      <w:b/>
                      <w:bCs/>
                      <w:sz w:val="21"/>
                      <w:szCs w:val="21"/>
                      <w:vertAlign w:val="baseline"/>
                      <w:lang w:val="en-US" w:eastAsia="zh-CN"/>
                    </w:rPr>
                  </w:pPr>
                  <w:r>
                    <w:rPr>
                      <w:rFonts w:hint="eastAsia"/>
                      <w:b/>
                      <w:bCs/>
                      <w:spacing w:val="-5"/>
                      <w:sz w:val="21"/>
                      <w:szCs w:val="21"/>
                      <w:lang w:val="en-US" w:eastAsia="zh-CN"/>
                    </w:rPr>
                    <w:t>分类</w:t>
                  </w:r>
                </w:p>
              </w:tc>
              <w:tc>
                <w:tcPr>
                  <w:tcW w:w="2229" w:type="pct"/>
                  <w:vAlign w:val="center"/>
                </w:tcPr>
                <w:p w14:paraId="6ED725BE">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eastAsia="宋体"/>
                      <w:b/>
                      <w:bCs/>
                      <w:sz w:val="21"/>
                      <w:szCs w:val="21"/>
                      <w:vertAlign w:val="baseline"/>
                      <w:lang w:val="en-US" w:eastAsia="zh-CN"/>
                    </w:rPr>
                  </w:pPr>
                  <w:r>
                    <w:rPr>
                      <w:rFonts w:hint="eastAsia"/>
                      <w:b/>
                      <w:bCs/>
                      <w:spacing w:val="-4"/>
                      <w:sz w:val="21"/>
                      <w:szCs w:val="21"/>
                      <w:lang w:val="en-US" w:eastAsia="zh-CN"/>
                    </w:rPr>
                    <w:t>文件要求</w:t>
                  </w:r>
                </w:p>
              </w:tc>
              <w:tc>
                <w:tcPr>
                  <w:tcW w:w="1931" w:type="pct"/>
                  <w:vAlign w:val="center"/>
                </w:tcPr>
                <w:p w14:paraId="49F392E4">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b/>
                      <w:bCs/>
                      <w:sz w:val="21"/>
                      <w:szCs w:val="21"/>
                      <w:vertAlign w:val="baseline"/>
                    </w:rPr>
                  </w:pPr>
                  <w:r>
                    <w:rPr>
                      <w:rFonts w:hint="eastAsia"/>
                      <w:b/>
                      <w:bCs/>
                      <w:spacing w:val="-4"/>
                      <w:sz w:val="21"/>
                      <w:szCs w:val="21"/>
                    </w:rPr>
                    <w:t>项目符合性分析</w:t>
                  </w:r>
                </w:p>
              </w:tc>
            </w:tr>
            <w:tr w14:paraId="3A66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pct"/>
                  <w:vAlign w:val="top"/>
                </w:tcPr>
                <w:p w14:paraId="571EB8A5">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color w:val="FF0000"/>
                      <w:sz w:val="21"/>
                      <w:szCs w:val="21"/>
                    </w:rPr>
                  </w:pPr>
                </w:p>
                <w:p w14:paraId="7A5FA466">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09AF8905">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7719429A">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5E9B1A9C">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1F82B441">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7DD30827">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cs="Times New Roman"/>
                      <w:b/>
                      <w:bCs/>
                      <w:sz w:val="21"/>
                      <w:szCs w:val="21"/>
                      <w:vertAlign w:val="baseline"/>
                    </w:rPr>
                  </w:pPr>
                  <w:r>
                    <w:rPr>
                      <w:rFonts w:hint="default" w:ascii="Times New Roman" w:hAnsi="Times New Roman" w:cs="Times New Roman"/>
                      <w:sz w:val="21"/>
                      <w:szCs w:val="21"/>
                    </w:rPr>
                    <w:t>(三)规范污泥处理方式</w:t>
                  </w:r>
                </w:p>
              </w:tc>
              <w:tc>
                <w:tcPr>
                  <w:tcW w:w="2229" w:type="pct"/>
                  <w:vAlign w:val="top"/>
                </w:tcPr>
                <w:p w14:paraId="4F9EE16C">
                  <w:pPr>
                    <w:pStyle w:val="73"/>
                    <w:keepNext w:val="0"/>
                    <w:keepLines w:val="0"/>
                    <w:pageBreakBefore w:val="0"/>
                    <w:widowControl w:val="0"/>
                    <w:kinsoku/>
                    <w:wordWrap/>
                    <w:overflowPunct/>
                    <w:topLinePunct w:val="0"/>
                    <w:autoSpaceDE/>
                    <w:autoSpaceDN/>
                    <w:bidi w:val="0"/>
                    <w:spacing w:line="240" w:lineRule="auto"/>
                    <w:ind w:left="0" w:right="0"/>
                    <w:textAlignment w:val="auto"/>
                    <w:rPr>
                      <w:rFonts w:hint="eastAsia" w:eastAsia="宋体"/>
                      <w:b/>
                      <w:bCs/>
                      <w:sz w:val="24"/>
                      <w:vertAlign w:val="baseline"/>
                      <w:lang w:eastAsia="zh-CN"/>
                    </w:rPr>
                  </w:pPr>
                  <w:r>
                    <w:rPr>
                      <w:rFonts w:hint="eastAsia"/>
                      <w:b w:val="0"/>
                      <w:bCs w:val="0"/>
                      <w:sz w:val="21"/>
                      <w:szCs w:val="21"/>
                      <w:vertAlign w:val="baseline"/>
                    </w:rPr>
                    <w:t>根据本地污泥来源、产量和泥质，综合考虑各地自然地理条件、用地条件、环境承载能力和经济发展水平等实际情况，因地制宜合理选择污泥处理路径和技术路线。鼓励采用厌氧消化、好氧发酵、干化焚烧、土地利用、建材利用等多元化组合方式处理污泥。除焚烧处理方式外，严禁将不符合泥质控制指标要求的工业污泥与城镇污水处理厂污泥混合处理</w:t>
                  </w:r>
                  <w:r>
                    <w:rPr>
                      <w:rFonts w:hint="eastAsia"/>
                      <w:b w:val="0"/>
                      <w:bCs w:val="0"/>
                      <w:sz w:val="21"/>
                      <w:szCs w:val="21"/>
                      <w:vertAlign w:val="baseline"/>
                      <w:lang w:eastAsia="zh-CN"/>
                    </w:rPr>
                    <w:t>。</w:t>
                  </w:r>
                </w:p>
              </w:tc>
              <w:tc>
                <w:tcPr>
                  <w:tcW w:w="1931" w:type="pct"/>
                  <w:vAlign w:val="top"/>
                </w:tcPr>
                <w:p w14:paraId="5295C9BB">
                  <w:pPr>
                    <w:pStyle w:val="73"/>
                    <w:keepNext w:val="0"/>
                    <w:keepLines w:val="0"/>
                    <w:pageBreakBefore w:val="0"/>
                    <w:widowControl w:val="0"/>
                    <w:kinsoku/>
                    <w:wordWrap/>
                    <w:overflowPunct/>
                    <w:topLinePunct w:val="0"/>
                    <w:autoSpaceDE/>
                    <w:autoSpaceDN/>
                    <w:bidi w:val="0"/>
                    <w:adjustRightInd/>
                    <w:snapToGrid/>
                    <w:spacing w:line="240" w:lineRule="auto"/>
                    <w:ind w:left="0" w:right="0"/>
                    <w:textAlignment w:val="auto"/>
                    <w:rPr>
                      <w:sz w:val="21"/>
                      <w:szCs w:val="21"/>
                    </w:rPr>
                  </w:pPr>
                  <w:r>
                    <w:rPr>
                      <w:rFonts w:hint="eastAsia"/>
                      <w:sz w:val="21"/>
                      <w:szCs w:val="21"/>
                    </w:rPr>
                    <w:t>本项目</w:t>
                  </w:r>
                  <w:bookmarkStart w:id="5" w:name="OLE_LINK3"/>
                  <w:r>
                    <w:rPr>
                      <w:rFonts w:hint="eastAsia"/>
                      <w:sz w:val="21"/>
                      <w:szCs w:val="21"/>
                    </w:rPr>
                    <w:t>蚯蚓养殖</w:t>
                  </w:r>
                  <w:bookmarkEnd w:id="5"/>
                  <w:r>
                    <w:rPr>
                      <w:rFonts w:hint="eastAsia"/>
                      <w:sz w:val="21"/>
                      <w:szCs w:val="21"/>
                    </w:rPr>
                    <w:t>的污泥来源于生活污水处理厂，产生的养殖粪便作为营养土外售。符合。</w:t>
                  </w:r>
                </w:p>
                <w:p w14:paraId="5310FB46">
                  <w:pPr>
                    <w:pStyle w:val="73"/>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eastAsia="宋体"/>
                      <w:b/>
                      <w:bCs/>
                      <w:sz w:val="24"/>
                      <w:vertAlign w:val="baseline"/>
                      <w:lang w:eastAsia="zh-CN"/>
                    </w:rPr>
                  </w:pPr>
                  <w:r>
                    <w:rPr>
                      <w:color w:val="000000" w:themeColor="text1"/>
                      <w:sz w:val="21"/>
                      <w:szCs w:val="21"/>
                      <w14:textFill>
                        <w14:solidFill>
                          <w14:schemeClr w14:val="tx1"/>
                        </w14:solidFill>
                      </w14:textFill>
                    </w:rPr>
                    <w:t>本项目生活污水处理厂的污泥</w:t>
                  </w:r>
                  <w:r>
                    <w:rPr>
                      <w:color w:val="000000" w:themeColor="text1"/>
                      <w:spacing w:val="10"/>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满足《农用污泥污染物控制标</w:t>
                  </w:r>
                  <w:r>
                    <w:rPr>
                      <w:color w:val="000000" w:themeColor="text1"/>
                      <w:spacing w:val="1"/>
                      <w:sz w:val="21"/>
                      <w:szCs w:val="21"/>
                      <w14:textFill>
                        <w14:solidFill>
                          <w14:schemeClr w14:val="tx1"/>
                        </w14:solidFill>
                      </w14:textFill>
                    </w:rPr>
                    <w:t>准》(</w:t>
                  </w:r>
                  <w:r>
                    <w:rPr>
                      <w:color w:val="000000" w:themeColor="text1"/>
                      <w:sz w:val="21"/>
                      <w:szCs w:val="21"/>
                      <w14:textFill>
                        <w14:solidFill>
                          <w14:schemeClr w14:val="tx1"/>
                        </w14:solidFill>
                      </w14:textFill>
                    </w:rPr>
                    <w:t>GB</w:t>
                  </w:r>
                  <w:r>
                    <w:rPr>
                      <w:color w:val="000000" w:themeColor="text1"/>
                      <w:spacing w:val="1"/>
                      <w:sz w:val="21"/>
                      <w:szCs w:val="21"/>
                      <w14:textFill>
                        <w14:solidFill>
                          <w14:schemeClr w14:val="tx1"/>
                        </w14:solidFill>
                      </w14:textFill>
                    </w:rPr>
                    <w:t>4284-2018)标</w:t>
                  </w:r>
                  <w:r>
                    <w:rPr>
                      <w:color w:val="000000" w:themeColor="text1"/>
                      <w:sz w:val="21"/>
                      <w:szCs w:val="21"/>
                      <w14:textFill>
                        <w14:solidFill>
                          <w14:schemeClr w14:val="tx1"/>
                        </w14:solidFill>
                      </w14:textFill>
                    </w:rPr>
                    <w:t>准，项目运行后需对进厂的污泥进行检测，检测合格的污泥准予进厂使用，不合格污泥不</w:t>
                  </w:r>
                  <w:r>
                    <w:rPr>
                      <w:color w:val="000000" w:themeColor="text1"/>
                      <w:spacing w:val="-1"/>
                      <w:sz w:val="21"/>
                      <w:szCs w:val="21"/>
                      <w14:textFill>
                        <w14:solidFill>
                          <w14:schemeClr w14:val="tx1"/>
                        </w14:solidFill>
                      </w14:textFill>
                    </w:rPr>
                    <w:t>得用于本项目生产使用。</w:t>
                  </w:r>
                  <w:r>
                    <w:rPr>
                      <w:rFonts w:hint="eastAsia"/>
                      <w:color w:val="000000" w:themeColor="text1"/>
                      <w:spacing w:val="-1"/>
                      <w:sz w:val="21"/>
                      <w:szCs w:val="21"/>
                      <w:lang w:val="en-US" w:eastAsia="zh-CN"/>
                      <w14:textFill>
                        <w14:solidFill>
                          <w14:schemeClr w14:val="tx1"/>
                        </w14:solidFill>
                      </w14:textFill>
                    </w:rPr>
                    <w:t>蚯</w:t>
                  </w:r>
                  <w:r>
                    <w:rPr>
                      <w:color w:val="000000" w:themeColor="text1"/>
                      <w:spacing w:val="-1"/>
                      <w:sz w:val="21"/>
                      <w:szCs w:val="21"/>
                      <w14:textFill>
                        <w14:solidFill>
                          <w14:schemeClr w14:val="tx1"/>
                        </w14:solidFill>
                      </w14:textFill>
                    </w:rPr>
                    <w:t>蚓土</w:t>
                  </w:r>
                  <w:r>
                    <w:rPr>
                      <w:color w:val="000000" w:themeColor="text1"/>
                      <w:sz w:val="21"/>
                      <w:szCs w:val="21"/>
                      <w14:textFill>
                        <w14:solidFill>
                          <w14:schemeClr w14:val="tx1"/>
                        </w14:solidFill>
                      </w14:textFill>
                    </w:rPr>
                    <w:t>需检验合格满足《绿化种植土</w:t>
                  </w:r>
                  <w:r>
                    <w:rPr>
                      <w:color w:val="000000" w:themeColor="text1"/>
                      <w:spacing w:val="4"/>
                      <w:sz w:val="21"/>
                      <w:szCs w:val="21"/>
                      <w14:textFill>
                        <w14:solidFill>
                          <w14:schemeClr w14:val="tx1"/>
                        </w14:solidFill>
                      </w14:textFill>
                    </w:rPr>
                    <w:t>壤》(</w:t>
                  </w:r>
                  <w:r>
                    <w:rPr>
                      <w:color w:val="000000" w:themeColor="text1"/>
                      <w:sz w:val="21"/>
                      <w:szCs w:val="21"/>
                      <w14:textFill>
                        <w14:solidFill>
                          <w14:schemeClr w14:val="tx1"/>
                        </w14:solidFill>
                      </w14:textFill>
                    </w:rPr>
                    <w:t>CTJ</w:t>
                  </w:r>
                  <w:r>
                    <w:rPr>
                      <w:color w:val="000000" w:themeColor="text1"/>
                      <w:spacing w:val="4"/>
                      <w:sz w:val="21"/>
                      <w:szCs w:val="21"/>
                      <w14:textFill>
                        <w14:solidFill>
                          <w14:schemeClr w14:val="tx1"/>
                        </w14:solidFill>
                      </w14:textFill>
                    </w:rPr>
                    <w:t>340-2016)标准并经</w:t>
                  </w:r>
                  <w:r>
                    <w:rPr>
                      <w:color w:val="000000" w:themeColor="text1"/>
                      <w:sz w:val="21"/>
                      <w:szCs w:val="21"/>
                      <w14:textFill>
                        <w14:solidFill>
                          <w14:schemeClr w14:val="tx1"/>
                        </w14:solidFill>
                      </w14:textFill>
                    </w:rPr>
                    <w:t xml:space="preserve"> 有关部门审批同意后方可外售</w:t>
                  </w:r>
                  <w:r>
                    <w:rPr>
                      <w:rFonts w:hint="eastAsia"/>
                      <w:color w:val="000000" w:themeColor="text1"/>
                      <w:sz w:val="21"/>
                      <w:szCs w:val="21"/>
                      <w:lang w:eastAsia="zh-CN"/>
                      <w14:textFill>
                        <w14:solidFill>
                          <w14:schemeClr w14:val="tx1"/>
                        </w14:solidFill>
                      </w14:textFill>
                    </w:rPr>
                    <w:t>。</w:t>
                  </w:r>
                </w:p>
              </w:tc>
            </w:tr>
            <w:tr w14:paraId="1C9D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pct"/>
                  <w:vAlign w:val="top"/>
                </w:tcPr>
                <w:p w14:paraId="539924F0">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2BA10741">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0664E332">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4AE080E9">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542F5375">
                  <w:pPr>
                    <w:keepNext w:val="0"/>
                    <w:keepLines w:val="0"/>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sz w:val="21"/>
                      <w:szCs w:val="21"/>
                    </w:rPr>
                  </w:pPr>
                </w:p>
                <w:p w14:paraId="22ED66F0">
                  <w:pPr>
                    <w:pStyle w:val="7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cs="Times New Roman"/>
                      <w:b/>
                      <w:bCs/>
                      <w:sz w:val="21"/>
                      <w:szCs w:val="21"/>
                      <w:vertAlign w:val="baseline"/>
                    </w:rPr>
                  </w:pPr>
                  <w:r>
                    <w:rPr>
                      <w:rFonts w:hint="default" w:ascii="Times New Roman" w:hAnsi="Times New Roman" w:cs="Times New Roman"/>
                      <w:sz w:val="21"/>
                      <w:szCs w:val="21"/>
                    </w:rPr>
                    <w:t>(四)积极推广污泥土地利用</w:t>
                  </w:r>
                </w:p>
              </w:tc>
              <w:tc>
                <w:tcPr>
                  <w:tcW w:w="2229" w:type="pct"/>
                  <w:vAlign w:val="top"/>
                </w:tcPr>
                <w:p w14:paraId="758211C7">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rFonts w:hint="eastAsia"/>
                      <w:b w:val="0"/>
                      <w:bCs w:val="0"/>
                      <w:sz w:val="21"/>
                      <w:szCs w:val="21"/>
                      <w:vertAlign w:val="baseline"/>
                    </w:rPr>
                    <w:t>鼓励将城镇生活污水处理厂产生的污泥经厌氧消化或好氧发酵处理后，作为肥料或土壤改良剂，用于国土绿化、园林建设、废弃矿场以及非农用的盐碱地和沙化地。污泥作为肥料或土壤改良剂时，应严格执行相关国家、行业和地方标准。用于林地、草地、国土绿化时，应根据不同地域的土质和植物习性等，确定合理的施用范围、施用量、施用方法和施用时间。对于含有毒有害水污染物的工业废水和生活污水混合处理的污水处理厂产生的污泥，不能采用土地利用方式。</w:t>
                  </w:r>
                </w:p>
              </w:tc>
              <w:tc>
                <w:tcPr>
                  <w:tcW w:w="1931" w:type="pct"/>
                  <w:vAlign w:val="top"/>
                </w:tcPr>
                <w:p w14:paraId="4793C027">
                  <w:pPr>
                    <w:pStyle w:val="73"/>
                    <w:keepNext w:val="0"/>
                    <w:keepLines w:val="0"/>
                    <w:pageBreakBefore w:val="0"/>
                    <w:widowControl w:val="0"/>
                    <w:kinsoku/>
                    <w:wordWrap/>
                    <w:overflowPunct/>
                    <w:topLinePunct w:val="0"/>
                    <w:autoSpaceDE/>
                    <w:autoSpaceDN/>
                    <w:bidi w:val="0"/>
                    <w:spacing w:line="240" w:lineRule="auto"/>
                    <w:ind w:left="0" w:right="0"/>
                    <w:textAlignment w:val="auto"/>
                    <w:rPr>
                      <w:rFonts w:hint="eastAsia"/>
                      <w:b w:val="0"/>
                      <w:bCs w:val="0"/>
                      <w:sz w:val="21"/>
                      <w:szCs w:val="21"/>
                      <w:vertAlign w:val="baseline"/>
                    </w:rPr>
                  </w:pPr>
                </w:p>
                <w:p w14:paraId="4BFE54BD">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rFonts w:hint="eastAsia"/>
                      <w:b w:val="0"/>
                      <w:bCs w:val="0"/>
                      <w:sz w:val="21"/>
                      <w:szCs w:val="21"/>
                      <w:vertAlign w:val="baseline"/>
                    </w:rPr>
                    <w:t>本项目蚯蚓养殖的污泥来源于</w:t>
                  </w:r>
                  <w:r>
                    <w:rPr>
                      <w:rFonts w:hint="eastAsia"/>
                      <w:b w:val="0"/>
                      <w:bCs w:val="0"/>
                      <w:sz w:val="21"/>
                      <w:szCs w:val="21"/>
                      <w:vertAlign w:val="baseline"/>
                      <w:lang w:val="en-US" w:eastAsia="zh-CN"/>
                    </w:rPr>
                    <w:t>城镇</w:t>
                  </w:r>
                  <w:r>
                    <w:rPr>
                      <w:rFonts w:hint="eastAsia"/>
                      <w:b w:val="0"/>
                      <w:bCs w:val="0"/>
                      <w:sz w:val="21"/>
                      <w:szCs w:val="21"/>
                      <w:vertAlign w:val="baseline"/>
                    </w:rPr>
                    <w:t>生活污水处理厂，产生的养殖粪作为营养土外售。符合。</w:t>
                  </w:r>
                </w:p>
              </w:tc>
            </w:tr>
            <w:tr w14:paraId="51D0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pct"/>
                </w:tcPr>
                <w:p w14:paraId="77A9C6E0">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3CA0F74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1DB04993">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7116EC2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sz w:val="21"/>
                      <w:szCs w:val="21"/>
                      <w:vertAlign w:val="baseline"/>
                      <w:lang w:val="en-US" w:eastAsia="zh-CN"/>
                    </w:rPr>
                  </w:pPr>
                </w:p>
                <w:p w14:paraId="142F46FB">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(十一)强化运输储存管理</w:t>
                  </w:r>
                </w:p>
              </w:tc>
              <w:tc>
                <w:tcPr>
                  <w:tcW w:w="2229" w:type="pct"/>
                </w:tcPr>
                <w:p w14:paraId="1F670B83">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r>
                    <w:rPr>
                      <w:rFonts w:hint="eastAsia"/>
                      <w:b w:val="0"/>
                      <w:bCs w:val="0"/>
                      <w:sz w:val="21"/>
                      <w:szCs w:val="21"/>
                      <w:vertAlign w:val="baseline"/>
                    </w:rPr>
                    <w:t>污泥运输应当采用管道、密闭车辆和密闭驳船等方式，运输过程中采用密封、防水、防渗漏和防遗撒等措施。推行污泥转运联单跟踪制度。需要设置污泥中转站和储存设施的，应充分考虑周边人群防护距离，采取恶臭污染防治措施，依法建设运行维护。严禁偷排、随意倾倒污泥，杜绝二次污染。</w:t>
                  </w:r>
                </w:p>
              </w:tc>
              <w:tc>
                <w:tcPr>
                  <w:tcW w:w="1931" w:type="pct"/>
                </w:tcPr>
                <w:p w14:paraId="30488DAF">
                  <w:pPr>
                    <w:pStyle w:val="73"/>
                    <w:keepNext w:val="0"/>
                    <w:keepLines w:val="0"/>
                    <w:pageBreakBefore w:val="0"/>
                    <w:widowControl w:val="0"/>
                    <w:kinsoku/>
                    <w:wordWrap/>
                    <w:overflowPunct/>
                    <w:topLinePunct w:val="0"/>
                    <w:autoSpaceDE/>
                    <w:autoSpaceDN/>
                    <w:bidi w:val="0"/>
                    <w:spacing w:line="240" w:lineRule="auto"/>
                    <w:ind w:left="0" w:right="0"/>
                    <w:textAlignment w:val="auto"/>
                    <w:rPr>
                      <w:rFonts w:hint="eastAsia"/>
                      <w:spacing w:val="-1"/>
                      <w:sz w:val="21"/>
                      <w:szCs w:val="21"/>
                    </w:rPr>
                  </w:pPr>
                  <w:r>
                    <w:rPr>
                      <w:rFonts w:hint="eastAsia"/>
                      <w:spacing w:val="-1"/>
                      <w:sz w:val="21"/>
                      <w:szCs w:val="21"/>
                    </w:rPr>
                    <w:t>项目污泥采用密闭车辆进行运输，运输过程中采用密封、防水、防渗漏和防遗撒等措施</w:t>
                  </w:r>
                  <w:r>
                    <w:rPr>
                      <w:rFonts w:hint="eastAsia"/>
                      <w:spacing w:val="-1"/>
                      <w:sz w:val="21"/>
                      <w:szCs w:val="21"/>
                      <w:lang w:eastAsia="zh-CN"/>
                    </w:rPr>
                    <w:t>；</w:t>
                  </w:r>
                  <w:r>
                    <w:rPr>
                      <w:rFonts w:hint="eastAsia"/>
                      <w:spacing w:val="-1"/>
                      <w:sz w:val="21"/>
                      <w:szCs w:val="21"/>
                    </w:rPr>
                    <w:t>项目推行污泥转运跟踪制度</w:t>
                  </w:r>
                  <w:r>
                    <w:rPr>
                      <w:rFonts w:hint="eastAsia"/>
                      <w:spacing w:val="-1"/>
                      <w:sz w:val="21"/>
                      <w:szCs w:val="21"/>
                      <w:lang w:eastAsia="zh-CN"/>
                    </w:rPr>
                    <w:t>；</w:t>
                  </w:r>
                  <w:r>
                    <w:rPr>
                      <w:rFonts w:hint="eastAsia"/>
                      <w:spacing w:val="-1"/>
                      <w:sz w:val="21"/>
                      <w:szCs w:val="21"/>
                    </w:rPr>
                    <w:t>项目充分考虑周边人群防护距离，采用恶臭污染防治措施，符合。</w:t>
                  </w:r>
                </w:p>
                <w:p w14:paraId="40C88F05">
                  <w:pPr>
                    <w:pStyle w:val="73"/>
                    <w:keepNext w:val="0"/>
                    <w:keepLines w:val="0"/>
                    <w:pageBreakBefore w:val="0"/>
                    <w:widowControl w:val="0"/>
                    <w:kinsoku/>
                    <w:wordWrap/>
                    <w:overflowPunct/>
                    <w:topLinePunct w:val="0"/>
                    <w:autoSpaceDE/>
                    <w:autoSpaceDN/>
                    <w:bidi w:val="0"/>
                    <w:spacing w:line="240" w:lineRule="auto"/>
                    <w:ind w:left="0" w:right="0"/>
                    <w:textAlignment w:val="auto"/>
                    <w:rPr>
                      <w:b/>
                      <w:bCs/>
                      <w:sz w:val="24"/>
                      <w:vertAlign w:val="baseline"/>
                    </w:rPr>
                  </w:pPr>
                </w:p>
              </w:tc>
            </w:tr>
          </w:tbl>
          <w:p w14:paraId="09F06AD5">
            <w:pPr>
              <w:pStyle w:val="24"/>
              <w:spacing w:line="360" w:lineRule="auto"/>
              <w:ind w:left="0" w:leftChars="0" w:firstLine="0" w:firstLineChars="0"/>
              <w:rPr>
                <w:rFonts w:hint="default"/>
                <w:lang w:val="en-US" w:eastAsia="zh-CN"/>
              </w:rPr>
            </w:pPr>
            <w:r>
              <w:rPr>
                <w:rFonts w:hint="eastAsia"/>
                <w:lang w:val="en-US" w:eastAsia="zh-CN"/>
              </w:rPr>
              <w:t xml:space="preserve">    由上表可知，项目建设符合《污泥无害化处理和资源化利用实施方案》(发改环资(2022)1453号)文件要求。</w:t>
            </w:r>
          </w:p>
          <w:p w14:paraId="33FACCA1">
            <w:pPr>
              <w:pStyle w:val="89"/>
              <w:keepNext w:val="0"/>
              <w:keepLines w:val="0"/>
              <w:widowControl/>
              <w:suppressLineNumbers w:val="0"/>
              <w:spacing w:before="0" w:beforeAutospacing="0" w:after="0" w:afterAutospacing="0"/>
              <w:ind w:left="0" w:leftChars="0" w:right="0" w:firstLine="482" w:firstLineChars="200"/>
              <w:rPr>
                <w:rFonts w:hint="default" w:ascii="Times New Roman" w:hAnsi="Times New Roman" w:eastAsia="宋体" w:cs="Times New Roman"/>
                <w:b/>
                <w:color w:val="auto"/>
                <w:szCs w:val="20"/>
                <w:highlight w:val="none"/>
                <w:u w:val="none"/>
              </w:rPr>
            </w:pPr>
            <w:r>
              <w:rPr>
                <w:rFonts w:hint="eastAsia" w:ascii="Times New Roman" w:hAnsi="Times New Roman" w:eastAsia="宋体" w:cs="Times New Roman"/>
                <w:b/>
                <w:color w:val="auto"/>
                <w:szCs w:val="20"/>
                <w:highlight w:val="none"/>
                <w:u w:val="none"/>
                <w:lang w:val="en-US" w:eastAsia="zh-CN"/>
              </w:rPr>
              <w:t>4、</w:t>
            </w:r>
            <w:r>
              <w:rPr>
                <w:rFonts w:hint="eastAsia" w:ascii="Times New Roman" w:hAnsi="Times New Roman" w:eastAsia="宋体" w:cs="Times New Roman"/>
                <w:b/>
                <w:color w:val="auto"/>
                <w:szCs w:val="20"/>
                <w:highlight w:val="none"/>
                <w:u w:val="none"/>
              </w:rPr>
              <w:t>与</w:t>
            </w:r>
            <w:r>
              <w:rPr>
                <w:rFonts w:hint="eastAsia" w:ascii="Times New Roman" w:hAnsi="Times New Roman" w:eastAsia="宋体" w:cs="Times New Roman"/>
                <w:b/>
                <w:color w:val="auto"/>
                <w:szCs w:val="20"/>
                <w:highlight w:val="none"/>
                <w:u w:val="none"/>
              </w:rPr>
              <w:fldChar w:fldCharType="begin"/>
            </w:r>
            <w:r>
              <w:rPr>
                <w:rFonts w:hint="eastAsia" w:ascii="Times New Roman" w:hAnsi="Times New Roman" w:eastAsia="宋体" w:cs="Times New Roman"/>
                <w:b/>
                <w:color w:val="auto"/>
                <w:szCs w:val="20"/>
                <w:highlight w:val="none"/>
                <w:u w:val="none"/>
              </w:rPr>
              <w:instrText xml:space="preserve"> HYPERLINK "http://fgw.hunan.gov.cn/fgw/xxgk_70899/tzgg/202312/t20231218_32513907.html" \o "《湖南省长江经济带发展负面清单实施细则（试行，2022年版）》" \t "http://searching.hunan.gov.cn/hunan/102000000/_blank" </w:instrText>
            </w:r>
            <w:r>
              <w:rPr>
                <w:rFonts w:hint="eastAsia" w:ascii="Times New Roman" w:hAnsi="Times New Roman" w:eastAsia="宋体" w:cs="Times New Roman"/>
                <w:b/>
                <w:color w:val="auto"/>
                <w:szCs w:val="20"/>
                <w:highlight w:val="none"/>
                <w:u w:val="none"/>
              </w:rPr>
              <w:fldChar w:fldCharType="separate"/>
            </w:r>
            <w:r>
              <w:rPr>
                <w:rFonts w:hint="eastAsia" w:ascii="Times New Roman" w:hAnsi="Times New Roman" w:eastAsia="宋体" w:cs="Times New Roman"/>
                <w:b/>
                <w:color w:val="auto"/>
                <w:szCs w:val="20"/>
                <w:highlight w:val="none"/>
                <w:u w:val="none"/>
              </w:rPr>
              <w:t>《湖南省长江经济带发展负面清单实施细则（试行，2022年版）》</w:t>
            </w:r>
            <w:r>
              <w:rPr>
                <w:rFonts w:hint="eastAsia" w:ascii="Times New Roman" w:hAnsi="Times New Roman" w:eastAsia="宋体" w:cs="Times New Roman"/>
                <w:b/>
                <w:color w:val="auto"/>
                <w:szCs w:val="20"/>
                <w:highlight w:val="none"/>
                <w:u w:val="none"/>
              </w:rPr>
              <w:fldChar w:fldCharType="end"/>
            </w:r>
            <w:r>
              <w:rPr>
                <w:rFonts w:hint="eastAsia" w:ascii="Times New Roman" w:hAnsi="Times New Roman" w:eastAsia="宋体" w:cs="Times New Roman"/>
                <w:b/>
                <w:color w:val="auto"/>
                <w:szCs w:val="20"/>
                <w:highlight w:val="none"/>
                <w:u w:val="none"/>
              </w:rPr>
              <w:t>相符性分析</w:t>
            </w:r>
          </w:p>
          <w:p w14:paraId="30AD59A8">
            <w:pPr>
              <w:pStyle w:val="33"/>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auto"/>
                <w:kern w:val="0"/>
                <w:u w:val="none"/>
              </w:rPr>
            </w:pPr>
            <w:r>
              <w:rPr>
                <w:rFonts w:hint="eastAsia" w:ascii="Times New Roman" w:hAnsi="Times New Roman" w:eastAsia="宋体" w:cs="Times New Roman"/>
                <w:b/>
                <w:color w:val="auto"/>
                <w:kern w:val="0"/>
                <w:u w:val="none"/>
              </w:rPr>
              <w:t>表</w:t>
            </w:r>
            <w:r>
              <w:rPr>
                <w:rFonts w:hint="eastAsia" w:ascii="Times New Roman" w:hAnsi="Times New Roman" w:cs="Times New Roman"/>
                <w:b/>
                <w:color w:val="auto"/>
                <w:kern w:val="0"/>
                <w:u w:val="none"/>
                <w:lang w:val="en-US" w:eastAsia="zh-CN"/>
              </w:rPr>
              <w:t>1-3</w:t>
            </w:r>
            <w:r>
              <w:rPr>
                <w:rFonts w:hint="eastAsia" w:ascii="Times New Roman" w:hAnsi="Times New Roman" w:eastAsia="宋体" w:cs="Times New Roman"/>
                <w:b/>
                <w:color w:val="auto"/>
                <w:kern w:val="0"/>
                <w:u w:val="none"/>
              </w:rPr>
              <w:t xml:space="preserve"> 本项目与</w:t>
            </w:r>
            <w:r>
              <w:rPr>
                <w:rFonts w:hint="eastAsia" w:ascii="Times New Roman" w:hAnsi="Times New Roman" w:eastAsia="宋体" w:cs="Times New Roman"/>
                <w:b/>
                <w:color w:val="auto"/>
                <w:szCs w:val="20"/>
                <w:highlight w:val="none"/>
                <w:u w:val="none"/>
              </w:rPr>
              <w:fldChar w:fldCharType="begin"/>
            </w:r>
            <w:r>
              <w:rPr>
                <w:rFonts w:hint="eastAsia" w:ascii="Times New Roman" w:hAnsi="Times New Roman" w:eastAsia="宋体" w:cs="Times New Roman"/>
                <w:b/>
                <w:color w:val="auto"/>
                <w:szCs w:val="20"/>
                <w:highlight w:val="none"/>
                <w:u w:val="none"/>
              </w:rPr>
              <w:instrText xml:space="preserve"> HYPERLINK "http://fgw.hunan.gov.cn/fgw/xxgk_70899/tzgg/202312/t20231218_32513907.html" \o "《湖南省长江经济带发展负面清单实施细则（试行，2022年版）》" \t "http://searching.hunan.gov.cn/hunan/102000000/_blank" </w:instrText>
            </w:r>
            <w:r>
              <w:rPr>
                <w:rFonts w:hint="eastAsia" w:ascii="Times New Roman" w:hAnsi="Times New Roman" w:eastAsia="宋体" w:cs="Times New Roman"/>
                <w:b/>
                <w:color w:val="auto"/>
                <w:szCs w:val="20"/>
                <w:highlight w:val="none"/>
                <w:u w:val="none"/>
              </w:rPr>
              <w:fldChar w:fldCharType="separate"/>
            </w:r>
            <w:r>
              <w:rPr>
                <w:rFonts w:hint="eastAsia" w:ascii="Times New Roman" w:hAnsi="Times New Roman" w:eastAsia="宋体" w:cs="Times New Roman"/>
                <w:b/>
                <w:color w:val="auto"/>
                <w:szCs w:val="20"/>
                <w:highlight w:val="none"/>
                <w:u w:val="none"/>
              </w:rPr>
              <w:t>《湖南省长江经济带发展负面清单实施细则（试行，2022年版）》</w:t>
            </w:r>
            <w:r>
              <w:rPr>
                <w:rFonts w:hint="eastAsia" w:ascii="Times New Roman" w:hAnsi="Times New Roman" w:eastAsia="宋体" w:cs="Times New Roman"/>
                <w:b/>
                <w:color w:val="auto"/>
                <w:szCs w:val="20"/>
                <w:highlight w:val="none"/>
                <w:u w:val="none"/>
              </w:rPr>
              <w:fldChar w:fldCharType="end"/>
            </w:r>
            <w:r>
              <w:rPr>
                <w:rFonts w:hint="eastAsia" w:ascii="Times New Roman" w:hAnsi="Times New Roman" w:eastAsia="宋体" w:cs="Times New Roman"/>
                <w:b/>
                <w:color w:val="auto"/>
                <w:kern w:val="0"/>
                <w:u w:val="none"/>
              </w:rPr>
              <w:t>的符合性分析</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83"/>
              <w:gridCol w:w="4438"/>
              <w:gridCol w:w="1306"/>
              <w:gridCol w:w="897"/>
            </w:tblGrid>
            <w:tr w14:paraId="4FF19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595CCB1F">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序号</w:t>
                  </w:r>
                </w:p>
              </w:tc>
              <w:tc>
                <w:tcPr>
                  <w:tcW w:w="4438" w:type="dxa"/>
                  <w:noWrap w:val="0"/>
                  <w:vAlign w:val="center"/>
                </w:tcPr>
                <w:p w14:paraId="48566C84">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要求内容</w:t>
                  </w:r>
                </w:p>
              </w:tc>
              <w:tc>
                <w:tcPr>
                  <w:tcW w:w="1306" w:type="dxa"/>
                  <w:noWrap w:val="0"/>
                  <w:vAlign w:val="center"/>
                </w:tcPr>
                <w:p w14:paraId="5CBC166F">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本项目情况</w:t>
                  </w:r>
                </w:p>
              </w:tc>
              <w:tc>
                <w:tcPr>
                  <w:tcW w:w="897" w:type="dxa"/>
                  <w:noWrap w:val="0"/>
                  <w:vAlign w:val="center"/>
                </w:tcPr>
                <w:p w14:paraId="587ABBC0">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相符性</w:t>
                  </w:r>
                </w:p>
              </w:tc>
            </w:tr>
            <w:tr w14:paraId="6EF35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4913334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1</w:t>
                  </w:r>
                </w:p>
              </w:tc>
              <w:tc>
                <w:tcPr>
                  <w:tcW w:w="4438" w:type="dxa"/>
                  <w:noWrap w:val="0"/>
                  <w:vAlign w:val="center"/>
                </w:tcPr>
                <w:p w14:paraId="6D25D62C">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(2020-2035年)》的过长江通道项目</w:t>
                  </w:r>
                  <w:r>
                    <w:rPr>
                      <w:rFonts w:hint="eastAsia" w:ascii="Times New Roman" w:hAnsi="Times New Roman" w:cs="Times New Roman"/>
                      <w:color w:val="auto"/>
                      <w:highlight w:val="none"/>
                      <w:u w:val="none"/>
                      <w:lang w:eastAsia="zh-CN"/>
                    </w:rPr>
                    <w:t>。</w:t>
                  </w:r>
                </w:p>
              </w:tc>
              <w:tc>
                <w:tcPr>
                  <w:tcW w:w="1306" w:type="dxa"/>
                  <w:noWrap w:val="0"/>
                  <w:vAlign w:val="center"/>
                </w:tcPr>
                <w:p w14:paraId="1142BFC8">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项目不属于码头建设项目</w:t>
                  </w:r>
                </w:p>
              </w:tc>
              <w:tc>
                <w:tcPr>
                  <w:tcW w:w="897" w:type="dxa"/>
                  <w:noWrap w:val="0"/>
                  <w:vAlign w:val="center"/>
                </w:tcPr>
                <w:p w14:paraId="203D7290">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2069E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4C72B035">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2</w:t>
                  </w:r>
                </w:p>
              </w:tc>
              <w:tc>
                <w:tcPr>
                  <w:tcW w:w="4438" w:type="dxa"/>
                  <w:noWrap w:val="0"/>
                  <w:vAlign w:val="center"/>
                </w:tcPr>
                <w:p w14:paraId="5759C6EC">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禁止在自然保护区核心区、缓冲区的岸线和河段范围内投资建设以下旅游和生产经营项目</w:t>
                  </w:r>
                  <w:r>
                    <w:rPr>
                      <w:rFonts w:hint="eastAsia" w:ascii="Times New Roman" w:hAnsi="Times New Roman" w:cs="Times New Roman"/>
                      <w:color w:val="auto"/>
                      <w:highlight w:val="none"/>
                      <w:u w:val="none"/>
                      <w:lang w:eastAsia="zh-CN"/>
                    </w:rPr>
                    <w:t>：</w:t>
                  </w:r>
                </w:p>
                <w:p w14:paraId="2DEC2BB9">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(一)高尔夫球场开发、房地产开发、索道建设、会所建设等项目</w:t>
                  </w:r>
                  <w:r>
                    <w:rPr>
                      <w:rFonts w:hint="eastAsia" w:ascii="Times New Roman" w:hAnsi="Times New Roman" w:cs="Times New Roman"/>
                      <w:color w:val="auto"/>
                      <w:highlight w:val="none"/>
                      <w:u w:val="none"/>
                      <w:lang w:eastAsia="zh-CN"/>
                    </w:rPr>
                    <w:t>；</w:t>
                  </w:r>
                </w:p>
                <w:p w14:paraId="35BADC12">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(二)光伏发电、风力发电、火力发电建设项目</w:t>
                  </w:r>
                  <w:r>
                    <w:rPr>
                      <w:rFonts w:hint="eastAsia" w:ascii="Times New Roman" w:hAnsi="Times New Roman" w:cs="Times New Roman"/>
                      <w:color w:val="auto"/>
                      <w:highlight w:val="none"/>
                      <w:u w:val="none"/>
                      <w:lang w:eastAsia="zh-CN"/>
                    </w:rPr>
                    <w:t>；</w:t>
                  </w:r>
                </w:p>
                <w:p w14:paraId="76EB45BA">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(三)社会资金进行商业性探矿勘查，以及不属于国家紧缺矿种资源的基础地质调查和矿产远景调查等公益性工作的设施建设</w:t>
                  </w:r>
                  <w:r>
                    <w:rPr>
                      <w:rFonts w:hint="eastAsia" w:ascii="Times New Roman" w:hAnsi="Times New Roman" w:cs="Times New Roman"/>
                      <w:color w:val="auto"/>
                      <w:highlight w:val="none"/>
                      <w:u w:val="none"/>
                      <w:lang w:eastAsia="zh-CN"/>
                    </w:rPr>
                    <w:t>；</w:t>
                  </w:r>
                </w:p>
                <w:p w14:paraId="1A74E7BD">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(四)野生动物驯养繁殖、展览基地建设项目</w:t>
                  </w:r>
                  <w:r>
                    <w:rPr>
                      <w:rFonts w:hint="eastAsia" w:ascii="Times New Roman" w:hAnsi="Times New Roman" w:cs="Times New Roman"/>
                      <w:color w:val="auto"/>
                      <w:highlight w:val="none"/>
                      <w:u w:val="none"/>
                      <w:lang w:eastAsia="zh-CN"/>
                    </w:rPr>
                    <w:t>；</w:t>
                  </w:r>
                </w:p>
                <w:p w14:paraId="2F7E6F41">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(五)污染环境、破坏自然资源或自然景观的建设设施</w:t>
                  </w:r>
                  <w:r>
                    <w:rPr>
                      <w:rFonts w:hint="eastAsia" w:ascii="Times New Roman" w:hAnsi="Times New Roman" w:cs="Times New Roman"/>
                      <w:color w:val="auto"/>
                      <w:highlight w:val="none"/>
                      <w:u w:val="none"/>
                      <w:lang w:eastAsia="zh-CN"/>
                    </w:rPr>
                    <w:t>；</w:t>
                  </w:r>
                </w:p>
                <w:p w14:paraId="2EB5BA56">
                  <w:pPr>
                    <w:pStyle w:val="39"/>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(六)对自然保护区主要保护对象产生重大影响、改变自然生态系统完整性、原真性、破坏自然景观的设施</w:t>
                  </w:r>
                  <w:r>
                    <w:rPr>
                      <w:rFonts w:hint="eastAsia" w:ascii="Times New Roman" w:hAnsi="Times New Roman" w:cs="Times New Roman"/>
                      <w:color w:val="auto"/>
                      <w:highlight w:val="none"/>
                      <w:u w:val="none"/>
                      <w:lang w:eastAsia="zh-CN"/>
                    </w:rPr>
                    <w:t>；</w:t>
                  </w:r>
                </w:p>
                <w:p w14:paraId="52C1D0D7">
                  <w:pPr>
                    <w:pStyle w:val="39"/>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(七)其他不符合自然保护区主体功能定位和国家禁止的设施。</w:t>
                  </w:r>
                </w:p>
              </w:tc>
              <w:tc>
                <w:tcPr>
                  <w:tcW w:w="1306" w:type="dxa"/>
                  <w:noWrap w:val="0"/>
                  <w:vAlign w:val="center"/>
                </w:tcPr>
                <w:p w14:paraId="563D5914">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项目</w:t>
                  </w:r>
                  <w:r>
                    <w:rPr>
                      <w:rFonts w:hint="eastAsia" w:ascii="Times New Roman" w:hAnsi="Times New Roman" w:eastAsia="宋体" w:cs="Times New Roman"/>
                      <w:color w:val="auto"/>
                      <w:highlight w:val="none"/>
                      <w:u w:val="none"/>
                      <w:lang w:val="en-US" w:eastAsia="zh-CN"/>
                    </w:rPr>
                    <w:t>不</w:t>
                  </w:r>
                  <w:r>
                    <w:rPr>
                      <w:rFonts w:hint="eastAsia" w:ascii="Times New Roman" w:hAnsi="Times New Roman" w:cs="Times New Roman"/>
                      <w:color w:val="auto"/>
                      <w:highlight w:val="none"/>
                      <w:u w:val="none"/>
                      <w:lang w:eastAsia="zh-CN"/>
                    </w:rPr>
                    <w:t>位于</w:t>
                  </w:r>
                  <w:r>
                    <w:rPr>
                      <w:rFonts w:hint="default" w:ascii="Times New Roman" w:hAnsi="Times New Roman" w:eastAsia="宋体" w:cs="Times New Roman"/>
                      <w:color w:val="auto"/>
                      <w:highlight w:val="none"/>
                      <w:u w:val="none"/>
                    </w:rPr>
                    <w:t>自然保护区</w:t>
                  </w:r>
                  <w:r>
                    <w:rPr>
                      <w:rFonts w:hint="eastAsia" w:ascii="Times New Roman" w:hAnsi="Times New Roman" w:cs="Times New Roman"/>
                      <w:color w:val="auto"/>
                      <w:highlight w:val="none"/>
                      <w:u w:val="none"/>
                      <w:lang w:val="en-US" w:eastAsia="zh-CN"/>
                    </w:rPr>
                    <w:t>内</w:t>
                  </w:r>
                </w:p>
              </w:tc>
              <w:tc>
                <w:tcPr>
                  <w:tcW w:w="897" w:type="dxa"/>
                  <w:noWrap w:val="0"/>
                  <w:vAlign w:val="center"/>
                </w:tcPr>
                <w:p w14:paraId="658BA2BF">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19925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0B9A423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3</w:t>
                  </w:r>
                </w:p>
              </w:tc>
              <w:tc>
                <w:tcPr>
                  <w:tcW w:w="4438" w:type="dxa"/>
                  <w:noWrap w:val="0"/>
                  <w:vAlign w:val="center"/>
                </w:tcPr>
                <w:p w14:paraId="4C27D4DD">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机场、铁路、公路、水利、围堰等公益性基础设施的选址选线应多方案优化比选，尽量避让相关自然保护区域、野生动物迁徙洄游通道;无法避让的，应当采取修建野生动物通道、过鱼设施等措施，消除或者减少对野生动物的不利影响</w:t>
                  </w:r>
                  <w:r>
                    <w:rPr>
                      <w:rFonts w:hint="eastAsia" w:ascii="Times New Roman" w:hAnsi="Times New Roman" w:cs="Times New Roman"/>
                      <w:color w:val="auto"/>
                      <w:highlight w:val="none"/>
                      <w:u w:val="none"/>
                      <w:lang w:eastAsia="zh-CN"/>
                    </w:rPr>
                    <w:t>。</w:t>
                  </w:r>
                </w:p>
              </w:tc>
              <w:tc>
                <w:tcPr>
                  <w:tcW w:w="1306" w:type="dxa"/>
                  <w:noWrap w:val="0"/>
                  <w:vAlign w:val="center"/>
                </w:tcPr>
                <w:p w14:paraId="644BB9CE">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lang w:val="en-US" w:eastAsia="zh-CN"/>
                    </w:rPr>
                  </w:pPr>
                  <w:r>
                    <w:rPr>
                      <w:rFonts w:hint="default" w:ascii="Times New Roman" w:hAnsi="Times New Roman" w:eastAsia="宋体" w:cs="Times New Roman"/>
                      <w:color w:val="auto"/>
                      <w:highlight w:val="none"/>
                      <w:u w:val="none"/>
                    </w:rPr>
                    <w:t>项目</w:t>
                  </w:r>
                  <w:r>
                    <w:rPr>
                      <w:rFonts w:hint="eastAsia" w:ascii="Times New Roman" w:hAnsi="Times New Roman" w:cs="Times New Roman"/>
                      <w:color w:val="auto"/>
                      <w:highlight w:val="none"/>
                      <w:u w:val="none"/>
                      <w:lang w:eastAsia="zh-CN"/>
                    </w:rPr>
                    <w:t>对野生动物无不利影响</w:t>
                  </w:r>
                </w:p>
              </w:tc>
              <w:tc>
                <w:tcPr>
                  <w:tcW w:w="897" w:type="dxa"/>
                  <w:noWrap w:val="0"/>
                  <w:vAlign w:val="center"/>
                </w:tcPr>
                <w:p w14:paraId="73FB1DAE">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3EB9AD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48E25661">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4</w:t>
                  </w:r>
                </w:p>
              </w:tc>
              <w:tc>
                <w:tcPr>
                  <w:tcW w:w="4438" w:type="dxa"/>
                  <w:noWrap w:val="0"/>
                  <w:vAlign w:val="center"/>
                </w:tcPr>
                <w:p w14:paraId="4E852C4D">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禁止违反风景名胜区规划，在风景名胜区内设立各类开发区和在核心景区内建设宾馆、招待所、培训中心、疗养院以及与风景名胜资源保护无关的其他建筑物</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已经建设的</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应当按照风景名胜区规划，逐步迁出。</w:t>
                  </w:r>
                </w:p>
              </w:tc>
              <w:tc>
                <w:tcPr>
                  <w:tcW w:w="1306" w:type="dxa"/>
                  <w:noWrap w:val="0"/>
                  <w:vAlign w:val="center"/>
                </w:tcPr>
                <w:p w14:paraId="47F8356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项目不</w:t>
                  </w:r>
                  <w:r>
                    <w:rPr>
                      <w:rFonts w:hint="eastAsia" w:ascii="Times New Roman" w:hAnsi="Times New Roman" w:cs="Times New Roman"/>
                      <w:color w:val="auto"/>
                      <w:highlight w:val="none"/>
                      <w:u w:val="none"/>
                      <w:lang w:eastAsia="zh-CN"/>
                    </w:rPr>
                    <w:t>位于风景名胜区</w:t>
                  </w:r>
                </w:p>
              </w:tc>
              <w:tc>
                <w:tcPr>
                  <w:tcW w:w="897" w:type="dxa"/>
                  <w:noWrap w:val="0"/>
                  <w:vAlign w:val="center"/>
                </w:tcPr>
                <w:p w14:paraId="17FE34A9">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72DBD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7CFF216C">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5</w:t>
                  </w:r>
                </w:p>
              </w:tc>
              <w:tc>
                <w:tcPr>
                  <w:tcW w:w="4438" w:type="dxa"/>
                  <w:noWrap w:val="0"/>
                  <w:vAlign w:val="center"/>
                </w:tcPr>
                <w:p w14:paraId="652D5A99">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饮用水水源一级保护区内禁止新建、改建、扩建与供水设施和保护水源无关的建设项目，以及网箱养殖、畜禽养殖、旅游等可能污染饮用水水体的投资建设项目</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禁止向水域排放污水，已设置的排污口必须拆除</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不得设置与供水需要无关的码头，禁止停靠船舶</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禁止堆置和存放工业废渣、城市垃圾、粪便和其它废弃物</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禁止设置油库</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禁止使用含磷洗涤用品。</w:t>
                  </w:r>
                </w:p>
              </w:tc>
              <w:tc>
                <w:tcPr>
                  <w:tcW w:w="1306" w:type="dxa"/>
                  <w:noWrap w:val="0"/>
                  <w:vAlign w:val="center"/>
                </w:tcPr>
                <w:p w14:paraId="2569E998">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项目</w:t>
                  </w:r>
                  <w:r>
                    <w:rPr>
                      <w:rFonts w:hint="eastAsia" w:ascii="Times New Roman" w:hAnsi="Times New Roman" w:cs="Times New Roman"/>
                      <w:color w:val="auto"/>
                      <w:highlight w:val="none"/>
                      <w:u w:val="none"/>
                      <w:lang w:eastAsia="zh-CN"/>
                    </w:rPr>
                    <w:t>不位于饮用水水源一级保护区内</w:t>
                  </w:r>
                </w:p>
              </w:tc>
              <w:tc>
                <w:tcPr>
                  <w:tcW w:w="897" w:type="dxa"/>
                  <w:noWrap w:val="0"/>
                  <w:vAlign w:val="center"/>
                </w:tcPr>
                <w:p w14:paraId="55C4C66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5643A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052DA80B">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6</w:t>
                  </w:r>
                </w:p>
              </w:tc>
              <w:tc>
                <w:tcPr>
                  <w:tcW w:w="4438" w:type="dxa"/>
                  <w:noWrap w:val="0"/>
                  <w:vAlign w:val="center"/>
                </w:tcPr>
                <w:p w14:paraId="358F7E54">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饮用水水源二级保护区内禁止新建、改建、扩建向水体排放污染物的投资建设项目。原有排污口依法拆除或关闭。禁止设立装卸垃圾、粪便、油类和有毒物品的码头。</w:t>
                  </w:r>
                </w:p>
              </w:tc>
              <w:tc>
                <w:tcPr>
                  <w:tcW w:w="1306" w:type="dxa"/>
                  <w:noWrap w:val="0"/>
                  <w:vAlign w:val="center"/>
                </w:tcPr>
                <w:p w14:paraId="086D1E34">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项目</w:t>
                  </w:r>
                  <w:r>
                    <w:rPr>
                      <w:rFonts w:hint="eastAsia" w:ascii="Times New Roman" w:hAnsi="Times New Roman" w:cs="Times New Roman"/>
                      <w:color w:val="auto"/>
                      <w:highlight w:val="none"/>
                      <w:u w:val="none"/>
                      <w:lang w:eastAsia="zh-CN"/>
                    </w:rPr>
                    <w:t>不位于饮用水水源二级保护区内</w:t>
                  </w:r>
                </w:p>
              </w:tc>
              <w:tc>
                <w:tcPr>
                  <w:tcW w:w="897" w:type="dxa"/>
                  <w:noWrap w:val="0"/>
                  <w:vAlign w:val="center"/>
                </w:tcPr>
                <w:p w14:paraId="30C1D4A3">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51694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00877DEB">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7</w:t>
                  </w:r>
                </w:p>
              </w:tc>
              <w:tc>
                <w:tcPr>
                  <w:tcW w:w="4438" w:type="dxa"/>
                  <w:noWrap w:val="0"/>
                  <w:vAlign w:val="center"/>
                </w:tcPr>
                <w:p w14:paraId="62D78126">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禁止在水产种质资源保护区的岸线和河段范围内新建排污口、实施非法围垦河道和围湖造田造地等投资建设项</w:t>
                  </w:r>
                  <w:r>
                    <w:rPr>
                      <w:rFonts w:hint="eastAsia" w:ascii="Times New Roman" w:hAnsi="Times New Roman" w:cs="Times New Roman"/>
                      <w:color w:val="auto"/>
                      <w:highlight w:val="none"/>
                      <w:u w:val="none"/>
                      <w:lang w:eastAsia="zh-CN"/>
                    </w:rPr>
                    <w:t>目</w:t>
                  </w:r>
                </w:p>
              </w:tc>
              <w:tc>
                <w:tcPr>
                  <w:tcW w:w="1306" w:type="dxa"/>
                  <w:noWrap w:val="0"/>
                  <w:vAlign w:val="center"/>
                </w:tcPr>
                <w:p w14:paraId="5CC812F9">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rPr>
                    <w:t>项目</w:t>
                  </w:r>
                  <w:r>
                    <w:rPr>
                      <w:rFonts w:hint="eastAsia" w:ascii="Times New Roman" w:hAnsi="Times New Roman" w:cs="Times New Roman"/>
                      <w:color w:val="auto"/>
                      <w:highlight w:val="none"/>
                      <w:u w:val="none"/>
                      <w:lang w:eastAsia="zh-CN"/>
                    </w:rPr>
                    <w:t>不新增排污口，不涉及</w:t>
                  </w:r>
                  <w:r>
                    <w:rPr>
                      <w:rFonts w:hint="default" w:ascii="Times New Roman" w:hAnsi="Times New Roman" w:eastAsia="宋体" w:cs="Times New Roman"/>
                      <w:color w:val="auto"/>
                      <w:highlight w:val="none"/>
                      <w:u w:val="none"/>
                    </w:rPr>
                    <w:t>非法围垦河道和围湖造田造地等</w:t>
                  </w:r>
                </w:p>
              </w:tc>
              <w:tc>
                <w:tcPr>
                  <w:tcW w:w="897" w:type="dxa"/>
                  <w:noWrap w:val="0"/>
                  <w:vAlign w:val="center"/>
                </w:tcPr>
                <w:p w14:paraId="62540C90">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663E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7BC90DF2">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8</w:t>
                  </w:r>
                </w:p>
              </w:tc>
              <w:tc>
                <w:tcPr>
                  <w:tcW w:w="4438" w:type="dxa"/>
                  <w:noWrap w:val="0"/>
                  <w:vAlign w:val="center"/>
                </w:tcPr>
                <w:p w14:paraId="07212E32">
                  <w:pPr>
                    <w:pStyle w:val="39"/>
                    <w:keepNext w:val="0"/>
                    <w:keepLines w:val="0"/>
                    <w:widowControl w:val="0"/>
                    <w:suppressLineNumbers w:val="0"/>
                    <w:spacing w:before="0" w:beforeAutospacing="0" w:after="0" w:afterAutospacing="0"/>
                    <w:ind w:left="0" w:right="0"/>
                    <w:rPr>
                      <w:rFonts w:hint="eastAsia" w:ascii="Times New Roman" w:hAnsi="Times New Roman" w:cs="Times New Roman"/>
                      <w:color w:val="auto"/>
                      <w:highlight w:val="none"/>
                      <w:u w:val="none"/>
                      <w:lang w:eastAsia="zh-CN"/>
                    </w:rPr>
                  </w:pPr>
                  <w:r>
                    <w:rPr>
                      <w:rFonts w:hint="default" w:ascii="Times New Roman" w:hAnsi="Times New Roman" w:eastAsia="宋体" w:cs="Times New Roman"/>
                      <w:color w:val="auto"/>
                      <w:highlight w:val="none"/>
                      <w:u w:val="none"/>
                    </w:rPr>
                    <w:t>除《中华人民共和国防洪法》规定的紧急防汛期采取的紧急措施外，禁止在国家湿地公园的岸线和河段范围内挖沙、采矿，以及以下不符合主体功能定位的行为和活动</w:t>
                  </w:r>
                  <w:r>
                    <w:rPr>
                      <w:rFonts w:hint="eastAsia" w:ascii="Times New Roman" w:hAnsi="Times New Roman" w:cs="Times New Roman"/>
                      <w:color w:val="auto"/>
                      <w:highlight w:val="none"/>
                      <w:u w:val="none"/>
                      <w:lang w:eastAsia="zh-CN"/>
                    </w:rPr>
                    <w:t>：</w:t>
                  </w:r>
                </w:p>
                <w:p w14:paraId="00958803">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(一)开(围)垦、填埋或者排干湿地。</w:t>
                  </w:r>
                </w:p>
                <w:p w14:paraId="78A5779A">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(二)截断湿地水源</w:t>
                  </w:r>
                  <w:r>
                    <w:rPr>
                      <w:rFonts w:hint="eastAsia" w:ascii="Times New Roman" w:hAnsi="Times New Roman" w:cs="Times New Roman"/>
                      <w:color w:val="auto"/>
                      <w:highlight w:val="none"/>
                      <w:u w:val="none"/>
                      <w:lang w:eastAsia="zh-CN"/>
                    </w:rPr>
                    <w:t>。</w:t>
                  </w:r>
                </w:p>
                <w:p w14:paraId="7C30F1DF">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(三)倾倒有毒有害物质、废弃物、垃圾。</w:t>
                  </w:r>
                </w:p>
                <w:p w14:paraId="694E1BD0">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(四)从事房地产、度假村、高尔夫球场、风力发电、光伏发电等任何不符合主体功能定位的建设项目和开发活动。</w:t>
                  </w:r>
                </w:p>
                <w:p w14:paraId="2EE3A92B">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(五)破坏野生动物栖息地和迁徙通道、鱼类洄游通道滥采滥捕野生动植物。</w:t>
                  </w:r>
                </w:p>
                <w:p w14:paraId="69E72EE1">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(六)引入外来物种</w:t>
                  </w:r>
                  <w:r>
                    <w:rPr>
                      <w:rFonts w:hint="eastAsia" w:ascii="Times New Roman" w:hAnsi="Times New Roman" w:cs="Times New Roman"/>
                      <w:color w:val="auto"/>
                      <w:highlight w:val="none"/>
                      <w:u w:val="none"/>
                      <w:lang w:eastAsia="zh-CN"/>
                    </w:rPr>
                    <w:t>。</w:t>
                  </w:r>
                </w:p>
                <w:p w14:paraId="654CE003">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(七)擅自放牧、捕捞、取土、取水、排污、放生</w:t>
                  </w:r>
                  <w:r>
                    <w:rPr>
                      <w:rFonts w:hint="eastAsia" w:ascii="Times New Roman" w:hAnsi="Times New Roman" w:cs="Times New Roman"/>
                      <w:color w:val="auto"/>
                      <w:highlight w:val="none"/>
                      <w:u w:val="none"/>
                      <w:lang w:eastAsia="zh-CN"/>
                    </w:rPr>
                    <w:t>。</w:t>
                  </w:r>
                </w:p>
                <w:p w14:paraId="6F21149C">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(八)其他破坏湿地及其生态功能的活动</w:t>
                  </w:r>
                  <w:r>
                    <w:rPr>
                      <w:rFonts w:hint="eastAsia" w:ascii="Times New Roman" w:hAnsi="Times New Roman" w:cs="Times New Roman"/>
                      <w:color w:val="auto"/>
                      <w:highlight w:val="none"/>
                      <w:u w:val="none"/>
                      <w:lang w:eastAsia="zh-CN"/>
                    </w:rPr>
                    <w:t>。</w:t>
                  </w:r>
                </w:p>
              </w:tc>
              <w:tc>
                <w:tcPr>
                  <w:tcW w:w="1306" w:type="dxa"/>
                  <w:noWrap w:val="0"/>
                  <w:vAlign w:val="center"/>
                </w:tcPr>
                <w:p w14:paraId="7E117750">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项目不</w:t>
                  </w:r>
                  <w:r>
                    <w:rPr>
                      <w:rFonts w:hint="eastAsia" w:ascii="Times New Roman" w:hAnsi="Times New Roman" w:cs="Times New Roman"/>
                      <w:color w:val="auto"/>
                      <w:highlight w:val="none"/>
                      <w:u w:val="none"/>
                      <w:lang w:eastAsia="zh-CN"/>
                    </w:rPr>
                    <w:t>进行以上不符合主体功能定位的行为和活动</w:t>
                  </w:r>
                </w:p>
              </w:tc>
              <w:tc>
                <w:tcPr>
                  <w:tcW w:w="897" w:type="dxa"/>
                  <w:noWrap w:val="0"/>
                  <w:vAlign w:val="center"/>
                </w:tcPr>
                <w:p w14:paraId="3204F084">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66F52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043B30C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9</w:t>
                  </w:r>
                </w:p>
              </w:tc>
              <w:tc>
                <w:tcPr>
                  <w:tcW w:w="4438" w:type="dxa"/>
                  <w:noWrap w:val="0"/>
                  <w:vAlign w:val="center"/>
                </w:tcPr>
                <w:p w14:paraId="734CA84B">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14:paraId="7513FAF8">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禁止填湖造地、围湖造田及非法围垦河道，禁止非法建设矮围网围、填埋湿地等侵占河湖水域或者违法利用、占用河湖岸线的行为。</w:t>
                  </w:r>
                </w:p>
              </w:tc>
              <w:tc>
                <w:tcPr>
                  <w:tcW w:w="1306" w:type="dxa"/>
                  <w:noWrap w:val="0"/>
                  <w:vAlign w:val="center"/>
                </w:tcPr>
                <w:p w14:paraId="6AC65F47">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项目不利用、占用长江流域河湖岸线</w:t>
                  </w:r>
                </w:p>
              </w:tc>
              <w:tc>
                <w:tcPr>
                  <w:tcW w:w="897" w:type="dxa"/>
                  <w:noWrap w:val="0"/>
                  <w:vAlign w:val="center"/>
                </w:tcPr>
                <w:p w14:paraId="03C1BA2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174A8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6A9E048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lang w:val="en-US" w:eastAsia="zh-CN"/>
                    </w:rPr>
                  </w:pPr>
                  <w:r>
                    <w:rPr>
                      <w:rFonts w:hint="eastAsia" w:ascii="Times New Roman" w:hAnsi="Times New Roman" w:cs="Times New Roman"/>
                      <w:color w:val="auto"/>
                      <w:highlight w:val="none"/>
                      <w:u w:val="none"/>
                      <w:lang w:val="en-US" w:eastAsia="zh-CN"/>
                    </w:rPr>
                    <w:t>10</w:t>
                  </w:r>
                </w:p>
              </w:tc>
              <w:tc>
                <w:tcPr>
                  <w:tcW w:w="4438" w:type="dxa"/>
                  <w:noWrap w:val="0"/>
                  <w:vAlign w:val="center"/>
                </w:tcPr>
                <w:p w14:paraId="6B1596EE">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禁止在《全国重要江河湖泊水功能区划》划定的河段及湖泊保护区、保留区内投资建设不利于水资源及自然生态保护的项目。</w:t>
                  </w:r>
                </w:p>
              </w:tc>
              <w:tc>
                <w:tcPr>
                  <w:tcW w:w="1306" w:type="dxa"/>
                  <w:noWrap w:val="0"/>
                  <w:vAlign w:val="center"/>
                </w:tcPr>
                <w:p w14:paraId="684286E7">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项目不位于</w:t>
                  </w:r>
                  <w:r>
                    <w:rPr>
                      <w:rFonts w:hint="default" w:ascii="Times New Roman" w:hAnsi="Times New Roman" w:eastAsia="宋体" w:cs="Times New Roman"/>
                      <w:color w:val="auto"/>
                      <w:highlight w:val="none"/>
                      <w:u w:val="none"/>
                    </w:rPr>
                    <w:t>《全国重要江河湖泊水功能区划》划定的河段及湖泊保护区、保留区内</w:t>
                  </w:r>
                </w:p>
              </w:tc>
              <w:tc>
                <w:tcPr>
                  <w:tcW w:w="897" w:type="dxa"/>
                  <w:noWrap w:val="0"/>
                  <w:vAlign w:val="center"/>
                </w:tcPr>
                <w:p w14:paraId="6E061179">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4CFFDB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08F2024E">
                  <w:pPr>
                    <w:pStyle w:val="39"/>
                    <w:keepNext w:val="0"/>
                    <w:keepLines w:val="0"/>
                    <w:widowControl w:val="0"/>
                    <w:suppressLineNumbers w:val="0"/>
                    <w:spacing w:before="0" w:beforeAutospacing="0" w:after="0" w:afterAutospacing="0"/>
                    <w:ind w:left="0" w:leftChars="0" w:right="0" w:rightChars="0"/>
                    <w:rPr>
                      <w:rFonts w:hint="eastAsia" w:ascii="Times New Roman" w:hAnsi="Times New Roman" w:eastAsia="宋体" w:cs="Times New Roman"/>
                      <w:color w:val="auto"/>
                      <w:sz w:val="21"/>
                      <w:szCs w:val="24"/>
                      <w:highlight w:val="none"/>
                      <w:u w:val="none"/>
                      <w:lang w:val="en-US" w:eastAsia="zh-CN" w:bidi="ar-SA"/>
                    </w:rPr>
                  </w:pPr>
                  <w:r>
                    <w:rPr>
                      <w:rFonts w:hint="eastAsia" w:ascii="Times New Roman" w:hAnsi="Times New Roman" w:cs="Times New Roman"/>
                      <w:color w:val="auto"/>
                      <w:highlight w:val="none"/>
                      <w:u w:val="none"/>
                      <w:lang w:val="en-US" w:eastAsia="zh-CN"/>
                    </w:rPr>
                    <w:t>11</w:t>
                  </w:r>
                </w:p>
              </w:tc>
              <w:tc>
                <w:tcPr>
                  <w:tcW w:w="4438" w:type="dxa"/>
                  <w:noWrap w:val="0"/>
                  <w:vAlign w:val="center"/>
                </w:tcPr>
                <w:p w14:paraId="49DFC1B3">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禁止未经许可在长江干支流及湖泊新设、改设或扩大排污口。</w:t>
                  </w:r>
                </w:p>
              </w:tc>
              <w:tc>
                <w:tcPr>
                  <w:tcW w:w="1306" w:type="dxa"/>
                  <w:noWrap w:val="0"/>
                  <w:vAlign w:val="center"/>
                </w:tcPr>
                <w:p w14:paraId="6A723672">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项目不</w:t>
                  </w:r>
                  <w:r>
                    <w:rPr>
                      <w:rFonts w:hint="default" w:ascii="Times New Roman" w:hAnsi="Times New Roman" w:eastAsia="宋体" w:cs="Times New Roman"/>
                      <w:color w:val="auto"/>
                      <w:highlight w:val="none"/>
                      <w:u w:val="none"/>
                    </w:rPr>
                    <w:t>新设、改设或扩大排污口</w:t>
                  </w:r>
                </w:p>
              </w:tc>
              <w:tc>
                <w:tcPr>
                  <w:tcW w:w="897" w:type="dxa"/>
                  <w:noWrap w:val="0"/>
                  <w:vAlign w:val="center"/>
                </w:tcPr>
                <w:p w14:paraId="7A549931">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541C5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5FB1A20A">
                  <w:pPr>
                    <w:pStyle w:val="39"/>
                    <w:keepNext w:val="0"/>
                    <w:keepLines w:val="0"/>
                    <w:widowControl w:val="0"/>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4"/>
                      <w:highlight w:val="none"/>
                      <w:u w:val="none"/>
                      <w:lang w:val="en-US" w:eastAsia="zh-CN" w:bidi="ar-SA"/>
                    </w:rPr>
                  </w:pPr>
                  <w:r>
                    <w:rPr>
                      <w:rFonts w:hint="eastAsia" w:ascii="Times New Roman" w:hAnsi="Times New Roman" w:cs="Times New Roman"/>
                      <w:color w:val="auto"/>
                      <w:highlight w:val="none"/>
                      <w:u w:val="none"/>
                      <w:lang w:val="en-US" w:eastAsia="zh-CN"/>
                    </w:rPr>
                    <w:t>12</w:t>
                  </w:r>
                </w:p>
              </w:tc>
              <w:tc>
                <w:tcPr>
                  <w:tcW w:w="4438" w:type="dxa"/>
                  <w:noWrap w:val="0"/>
                  <w:vAlign w:val="center"/>
                </w:tcPr>
                <w:p w14:paraId="43F89D6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禁止在洞庭湖、湘江、资江、沅江、澧水干流和 45 个水生生物保护区开展生产性捕捞。在相关自然保护区域和禁猎(渔)区、禁猎(渔)期内，禁止猎捕以及其他妨碍野生动物生息繁衍的活动，但法律法规另有规定的除外。</w:t>
                  </w:r>
                </w:p>
              </w:tc>
              <w:tc>
                <w:tcPr>
                  <w:tcW w:w="1306" w:type="dxa"/>
                  <w:noWrap w:val="0"/>
                  <w:vAlign w:val="center"/>
                </w:tcPr>
                <w:p w14:paraId="5C0F20DA">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项目不进行生产性捕捞。</w:t>
                  </w:r>
                </w:p>
              </w:tc>
              <w:tc>
                <w:tcPr>
                  <w:tcW w:w="897" w:type="dxa"/>
                  <w:noWrap w:val="0"/>
                  <w:vAlign w:val="center"/>
                </w:tcPr>
                <w:p w14:paraId="08E9D2E2">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29134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7F051AB6">
                  <w:pPr>
                    <w:pStyle w:val="39"/>
                    <w:keepNext w:val="0"/>
                    <w:keepLines w:val="0"/>
                    <w:widowControl w:val="0"/>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4"/>
                      <w:highlight w:val="none"/>
                      <w:u w:val="none"/>
                      <w:lang w:val="en-US" w:eastAsia="zh-CN" w:bidi="ar-SA"/>
                    </w:rPr>
                  </w:pPr>
                  <w:r>
                    <w:rPr>
                      <w:rFonts w:hint="eastAsia" w:ascii="Times New Roman" w:hAnsi="Times New Roman" w:cs="Times New Roman"/>
                      <w:color w:val="auto"/>
                      <w:highlight w:val="none"/>
                      <w:u w:val="none"/>
                      <w:lang w:val="en-US" w:eastAsia="zh-CN"/>
                    </w:rPr>
                    <w:t>13</w:t>
                  </w:r>
                </w:p>
              </w:tc>
              <w:tc>
                <w:tcPr>
                  <w:tcW w:w="4438" w:type="dxa"/>
                  <w:noWrap w:val="0"/>
                  <w:vAlign w:val="center"/>
                </w:tcPr>
                <w:p w14:paraId="64EB1DE6">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306" w:type="dxa"/>
                  <w:noWrap w:val="0"/>
                  <w:vAlign w:val="center"/>
                </w:tcPr>
                <w:p w14:paraId="2F0AB44C">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本项目不属于化工项目、</w:t>
                  </w:r>
                  <w:r>
                    <w:rPr>
                      <w:rFonts w:hint="default" w:ascii="Times New Roman" w:hAnsi="Times New Roman" w:eastAsia="宋体" w:cs="Times New Roman"/>
                      <w:color w:val="auto"/>
                      <w:highlight w:val="none"/>
                      <w:u w:val="none"/>
                    </w:rPr>
                    <w:t>尾矿库、冶炼渣库和磷石膏库</w:t>
                  </w:r>
                </w:p>
              </w:tc>
              <w:tc>
                <w:tcPr>
                  <w:tcW w:w="897" w:type="dxa"/>
                  <w:noWrap w:val="0"/>
                  <w:vAlign w:val="center"/>
                </w:tcPr>
                <w:p w14:paraId="59293D54">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5F4626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4AF3A65E">
                  <w:pPr>
                    <w:pStyle w:val="39"/>
                    <w:keepNext w:val="0"/>
                    <w:keepLines w:val="0"/>
                    <w:widowControl w:val="0"/>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4"/>
                      <w:highlight w:val="none"/>
                      <w:u w:val="none"/>
                      <w:lang w:val="en-US" w:eastAsia="zh-CN" w:bidi="ar-SA"/>
                    </w:rPr>
                  </w:pPr>
                  <w:r>
                    <w:rPr>
                      <w:rFonts w:hint="eastAsia" w:ascii="Times New Roman" w:hAnsi="Times New Roman" w:cs="Times New Roman"/>
                      <w:color w:val="auto"/>
                      <w:highlight w:val="none"/>
                      <w:u w:val="none"/>
                      <w:lang w:val="en-US" w:eastAsia="zh-CN"/>
                    </w:rPr>
                    <w:t>14</w:t>
                  </w:r>
                </w:p>
              </w:tc>
              <w:tc>
                <w:tcPr>
                  <w:tcW w:w="4438" w:type="dxa"/>
                  <w:noWrap w:val="0"/>
                  <w:vAlign w:val="center"/>
                </w:tcPr>
                <w:p w14:paraId="319D0545">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禁止在合规园区外新建、扩建钢铁、石化、化工、焦化、建材、有色、制浆造纸等高污染项目。高污染项目严格按照生态环境部《环境保护综合名录(2021年版)》有关要求执行。</w:t>
                  </w:r>
                </w:p>
              </w:tc>
              <w:tc>
                <w:tcPr>
                  <w:tcW w:w="1306" w:type="dxa"/>
                  <w:noWrap w:val="0"/>
                  <w:vAlign w:val="center"/>
                </w:tcPr>
                <w:p w14:paraId="382184C7">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本项目不属于高污染项目</w:t>
                  </w:r>
                </w:p>
              </w:tc>
              <w:tc>
                <w:tcPr>
                  <w:tcW w:w="897" w:type="dxa"/>
                  <w:noWrap w:val="0"/>
                  <w:vAlign w:val="center"/>
                </w:tcPr>
                <w:p w14:paraId="4DD1EC24">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6B323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2B865BD9">
                  <w:pPr>
                    <w:pStyle w:val="39"/>
                    <w:keepNext w:val="0"/>
                    <w:keepLines w:val="0"/>
                    <w:widowControl w:val="0"/>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4"/>
                      <w:highlight w:val="none"/>
                      <w:u w:val="none"/>
                      <w:lang w:val="en-US" w:eastAsia="zh-CN" w:bidi="ar-SA"/>
                    </w:rPr>
                  </w:pPr>
                  <w:r>
                    <w:rPr>
                      <w:rFonts w:hint="eastAsia" w:ascii="Times New Roman" w:hAnsi="Times New Roman" w:cs="Times New Roman"/>
                      <w:color w:val="auto"/>
                      <w:highlight w:val="none"/>
                      <w:u w:val="none"/>
                      <w:lang w:val="en-US" w:eastAsia="zh-CN"/>
                    </w:rPr>
                    <w:t>15</w:t>
                  </w:r>
                </w:p>
              </w:tc>
              <w:tc>
                <w:tcPr>
                  <w:tcW w:w="4438" w:type="dxa"/>
                  <w:noWrap w:val="0"/>
                  <w:vAlign w:val="center"/>
                </w:tcPr>
                <w:p w14:paraId="3CCF05A0">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禁止新建、扩建不符合国家石化、现代煤化工等产业布局规划的项目。未通过认定的化工园区，不得新建改扩建化工项目(安全、环保、节能和智能化改造项目除外)。</w:t>
                  </w:r>
                </w:p>
              </w:tc>
              <w:tc>
                <w:tcPr>
                  <w:tcW w:w="1306" w:type="dxa"/>
                  <w:noWrap w:val="0"/>
                  <w:vAlign w:val="center"/>
                </w:tcPr>
                <w:p w14:paraId="7866680E">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本项目不属于</w:t>
                  </w:r>
                  <w:r>
                    <w:rPr>
                      <w:rFonts w:hint="default" w:ascii="Times New Roman" w:hAnsi="Times New Roman" w:eastAsia="宋体" w:cs="Times New Roman"/>
                      <w:color w:val="auto"/>
                      <w:highlight w:val="none"/>
                      <w:u w:val="none"/>
                    </w:rPr>
                    <w:t>不符合国家石化、现代煤化工等产业布局规划的项目</w:t>
                  </w:r>
                </w:p>
              </w:tc>
              <w:tc>
                <w:tcPr>
                  <w:tcW w:w="897" w:type="dxa"/>
                  <w:noWrap w:val="0"/>
                  <w:vAlign w:val="center"/>
                </w:tcPr>
                <w:p w14:paraId="47D88695">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r w14:paraId="195E31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dxa"/>
                  <w:noWrap w:val="0"/>
                  <w:vAlign w:val="center"/>
                </w:tcPr>
                <w:p w14:paraId="5800C623">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lang w:val="en-US" w:eastAsia="zh-CN"/>
                    </w:rPr>
                  </w:pPr>
                  <w:r>
                    <w:rPr>
                      <w:rFonts w:hint="eastAsia" w:ascii="Times New Roman" w:hAnsi="Times New Roman" w:cs="Times New Roman"/>
                      <w:color w:val="auto"/>
                      <w:highlight w:val="none"/>
                      <w:u w:val="none"/>
                      <w:lang w:val="en-US" w:eastAsia="zh-CN"/>
                    </w:rPr>
                    <w:t>16</w:t>
                  </w:r>
                </w:p>
              </w:tc>
              <w:tc>
                <w:tcPr>
                  <w:tcW w:w="4438" w:type="dxa"/>
                  <w:noWrap w:val="0"/>
                  <w:vAlign w:val="center"/>
                </w:tcPr>
                <w:p w14:paraId="00282466">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default" w:ascii="Times New Roman" w:hAnsi="Times New Roman" w:eastAsia="宋体" w:cs="Times New Roman"/>
                      <w:color w:val="auto"/>
                      <w:highlight w:val="none"/>
                      <w:u w:val="none"/>
                    </w:rPr>
                    <w:t>禁止新建、扩建法律法规和相关政策明令禁止的落后产能项目</w:t>
                  </w:r>
                  <w:r>
                    <w:rPr>
                      <w:rFonts w:hint="eastAsia"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rPr>
                    <w:t>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r>
                    <w:rPr>
                      <w:rFonts w:hint="eastAsia" w:ascii="Times New Roman" w:hAnsi="Times New Roman" w:cs="Times New Roman"/>
                      <w:color w:val="auto"/>
                      <w:highlight w:val="none"/>
                      <w:u w:val="none"/>
                      <w:lang w:eastAsia="zh-CN"/>
                    </w:rPr>
                    <w:t>。</w:t>
                  </w:r>
                </w:p>
              </w:tc>
              <w:tc>
                <w:tcPr>
                  <w:tcW w:w="1306" w:type="dxa"/>
                  <w:noWrap w:val="0"/>
                  <w:vAlign w:val="center"/>
                </w:tcPr>
                <w:p w14:paraId="2D385134">
                  <w:pPr>
                    <w:pStyle w:val="39"/>
                    <w:keepNext w:val="0"/>
                    <w:keepLines w:val="0"/>
                    <w:widowControl w:val="0"/>
                    <w:suppressLineNumbers w:val="0"/>
                    <w:spacing w:before="0" w:beforeAutospacing="0" w:after="0" w:afterAutospacing="0"/>
                    <w:ind w:left="0" w:right="0"/>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本项目不属于落后产能及高耗能高排放项目</w:t>
                  </w:r>
                </w:p>
              </w:tc>
              <w:tc>
                <w:tcPr>
                  <w:tcW w:w="897" w:type="dxa"/>
                  <w:noWrap w:val="0"/>
                  <w:vAlign w:val="center"/>
                </w:tcPr>
                <w:p w14:paraId="7EA2FF77">
                  <w:pPr>
                    <w:pStyle w:val="39"/>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highlight w:val="none"/>
                      <w:u w:val="none"/>
                    </w:rPr>
                  </w:pPr>
                  <w:r>
                    <w:rPr>
                      <w:rFonts w:hint="default" w:ascii="Times New Roman" w:hAnsi="Times New Roman" w:eastAsia="宋体" w:cs="Times New Roman"/>
                      <w:color w:val="auto"/>
                      <w:highlight w:val="none"/>
                      <w:u w:val="none"/>
                    </w:rPr>
                    <w:t>符合</w:t>
                  </w:r>
                </w:p>
              </w:tc>
            </w:tr>
          </w:tbl>
          <w:p w14:paraId="0EB07834">
            <w:pPr>
              <w:adjustRightInd w:val="0"/>
              <w:snapToGrid w:val="0"/>
              <w:spacing w:line="360" w:lineRule="auto"/>
              <w:ind w:firstLine="482" w:firstLineChars="200"/>
              <w:jc w:val="both"/>
              <w:rPr>
                <w:rFonts w:hint="eastAsia" w:ascii="宋体" w:hAnsi="宋体"/>
                <w:b/>
                <w:bCs/>
                <w:sz w:val="24"/>
                <w:lang w:val="en-US" w:eastAsia="zh-CN"/>
              </w:rPr>
            </w:pPr>
          </w:p>
          <w:p w14:paraId="1F5BEED6">
            <w:pPr>
              <w:adjustRightInd w:val="0"/>
              <w:snapToGrid w:val="0"/>
              <w:spacing w:line="360" w:lineRule="auto"/>
              <w:ind w:firstLine="482" w:firstLineChars="200"/>
              <w:jc w:val="both"/>
              <w:rPr>
                <w:b/>
                <w:bCs/>
                <w:sz w:val="24"/>
              </w:rPr>
            </w:pPr>
            <w:r>
              <w:rPr>
                <w:rFonts w:hint="eastAsia" w:ascii="宋体" w:hAnsi="宋体"/>
                <w:b/>
                <w:bCs/>
                <w:sz w:val="24"/>
                <w:lang w:val="en-US" w:eastAsia="zh-CN"/>
              </w:rPr>
              <w:t>5</w:t>
            </w:r>
            <w:r>
              <w:rPr>
                <w:rFonts w:hint="eastAsia" w:ascii="宋体" w:hAnsi="宋体"/>
                <w:b/>
                <w:bCs/>
                <w:sz w:val="24"/>
              </w:rPr>
              <w:t>、其他</w:t>
            </w:r>
            <w:r>
              <w:rPr>
                <w:rFonts w:ascii="宋体" w:hAnsi="宋体"/>
                <w:b/>
                <w:bCs/>
                <w:sz w:val="24"/>
              </w:rPr>
              <w:t>相符性分析</w:t>
            </w:r>
          </w:p>
          <w:p w14:paraId="292B2028">
            <w:pPr>
              <w:adjustRightInd w:val="0"/>
              <w:snapToGrid w:val="0"/>
              <w:spacing w:line="360" w:lineRule="auto"/>
              <w:ind w:firstLine="422" w:firstLineChars="200"/>
              <w:jc w:val="center"/>
              <w:rPr>
                <w:b/>
                <w:bCs/>
                <w:snapToGrid w:val="0"/>
                <w:kern w:val="0"/>
                <w:sz w:val="21"/>
                <w:szCs w:val="21"/>
              </w:rPr>
            </w:pPr>
            <w:r>
              <w:rPr>
                <w:rFonts w:hint="eastAsia"/>
                <w:b/>
                <w:bCs/>
                <w:snapToGrid w:val="0"/>
                <w:kern w:val="0"/>
                <w:sz w:val="21"/>
                <w:szCs w:val="21"/>
              </w:rPr>
              <w:t>表1</w:t>
            </w:r>
            <w:r>
              <w:rPr>
                <w:b/>
                <w:bCs/>
                <w:snapToGrid w:val="0"/>
                <w:kern w:val="0"/>
                <w:sz w:val="21"/>
                <w:szCs w:val="21"/>
              </w:rPr>
              <w:t>-</w:t>
            </w:r>
            <w:r>
              <w:rPr>
                <w:rFonts w:hint="eastAsia"/>
                <w:b/>
                <w:bCs/>
                <w:snapToGrid w:val="0"/>
                <w:kern w:val="0"/>
                <w:sz w:val="21"/>
                <w:szCs w:val="21"/>
                <w:lang w:val="en-US" w:eastAsia="zh-CN"/>
              </w:rPr>
              <w:t>5</w:t>
            </w:r>
            <w:r>
              <w:rPr>
                <w:b/>
                <w:bCs/>
                <w:snapToGrid w:val="0"/>
                <w:kern w:val="0"/>
                <w:sz w:val="21"/>
                <w:szCs w:val="21"/>
              </w:rPr>
              <w:t xml:space="preserve"> </w:t>
            </w:r>
            <w:r>
              <w:rPr>
                <w:rFonts w:hint="eastAsia"/>
                <w:b/>
                <w:bCs/>
                <w:snapToGrid w:val="0"/>
                <w:kern w:val="0"/>
                <w:sz w:val="21"/>
                <w:szCs w:val="21"/>
              </w:rPr>
              <w:t>建设项目初步筛选情况一览表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726"/>
              <w:gridCol w:w="1109"/>
              <w:gridCol w:w="3703"/>
              <w:gridCol w:w="915"/>
            </w:tblGrid>
            <w:tr w14:paraId="6D5D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46" w:type="pct"/>
                  <w:vAlign w:val="center"/>
                </w:tcPr>
                <w:p w14:paraId="7BDAE76E">
                  <w:pPr>
                    <w:adjustRightInd w:val="0"/>
                    <w:snapToGrid w:val="0"/>
                    <w:jc w:val="center"/>
                    <w:rPr>
                      <w:kern w:val="0"/>
                      <w:szCs w:val="21"/>
                    </w:rPr>
                  </w:pPr>
                  <w:r>
                    <w:rPr>
                      <w:rFonts w:hint="eastAsia"/>
                      <w:kern w:val="0"/>
                      <w:szCs w:val="21"/>
                    </w:rPr>
                    <w:t>序号</w:t>
                  </w:r>
                </w:p>
              </w:tc>
              <w:tc>
                <w:tcPr>
                  <w:tcW w:w="1266" w:type="pct"/>
                  <w:gridSpan w:val="2"/>
                  <w:vAlign w:val="center"/>
                </w:tcPr>
                <w:p w14:paraId="13C812A3">
                  <w:pPr>
                    <w:adjustRightInd w:val="0"/>
                    <w:snapToGrid w:val="0"/>
                    <w:jc w:val="center"/>
                    <w:rPr>
                      <w:kern w:val="0"/>
                      <w:szCs w:val="21"/>
                    </w:rPr>
                  </w:pPr>
                  <w:r>
                    <w:rPr>
                      <w:rFonts w:hint="eastAsia"/>
                      <w:kern w:val="0"/>
                      <w:szCs w:val="21"/>
                    </w:rPr>
                    <w:t>初筛相关内容</w:t>
                  </w:r>
                </w:p>
              </w:tc>
              <w:tc>
                <w:tcPr>
                  <w:tcW w:w="2555" w:type="pct"/>
                  <w:vAlign w:val="center"/>
                </w:tcPr>
                <w:p w14:paraId="16063398">
                  <w:pPr>
                    <w:adjustRightInd w:val="0"/>
                    <w:snapToGrid w:val="0"/>
                    <w:jc w:val="center"/>
                    <w:rPr>
                      <w:kern w:val="0"/>
                      <w:szCs w:val="21"/>
                    </w:rPr>
                  </w:pPr>
                  <w:r>
                    <w:rPr>
                      <w:rFonts w:hint="eastAsia"/>
                      <w:kern w:val="0"/>
                      <w:szCs w:val="21"/>
                    </w:rPr>
                    <w:t>建设项目情况</w:t>
                  </w:r>
                </w:p>
              </w:tc>
              <w:tc>
                <w:tcPr>
                  <w:tcW w:w="631" w:type="pct"/>
                  <w:vAlign w:val="center"/>
                </w:tcPr>
                <w:p w14:paraId="03CF925F">
                  <w:pPr>
                    <w:adjustRightInd w:val="0"/>
                    <w:snapToGrid w:val="0"/>
                    <w:jc w:val="center"/>
                    <w:rPr>
                      <w:kern w:val="0"/>
                      <w:szCs w:val="21"/>
                    </w:rPr>
                  </w:pPr>
                  <w:r>
                    <w:rPr>
                      <w:rFonts w:hint="eastAsia"/>
                      <w:kern w:val="0"/>
                      <w:szCs w:val="21"/>
                    </w:rPr>
                    <w:t>备注</w:t>
                  </w:r>
                </w:p>
              </w:tc>
            </w:tr>
            <w:tr w14:paraId="0739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46" w:type="pct"/>
                  <w:vAlign w:val="center"/>
                </w:tcPr>
                <w:p w14:paraId="7226A178">
                  <w:pPr>
                    <w:adjustRightInd w:val="0"/>
                    <w:snapToGrid w:val="0"/>
                    <w:jc w:val="center"/>
                    <w:rPr>
                      <w:kern w:val="0"/>
                      <w:szCs w:val="21"/>
                    </w:rPr>
                  </w:pPr>
                  <w:r>
                    <w:rPr>
                      <w:rFonts w:hint="eastAsia"/>
                      <w:kern w:val="0"/>
                      <w:szCs w:val="21"/>
                    </w:rPr>
                    <w:t>1</w:t>
                  </w:r>
                </w:p>
              </w:tc>
              <w:tc>
                <w:tcPr>
                  <w:tcW w:w="1266" w:type="pct"/>
                  <w:gridSpan w:val="2"/>
                  <w:vAlign w:val="center"/>
                </w:tcPr>
                <w:p w14:paraId="38717346">
                  <w:pPr>
                    <w:adjustRightInd w:val="0"/>
                    <w:snapToGrid w:val="0"/>
                    <w:jc w:val="center"/>
                    <w:rPr>
                      <w:kern w:val="0"/>
                      <w:szCs w:val="21"/>
                    </w:rPr>
                  </w:pPr>
                  <w:r>
                    <w:rPr>
                      <w:rFonts w:hint="eastAsia"/>
                      <w:kern w:val="0"/>
                      <w:szCs w:val="21"/>
                    </w:rPr>
                    <w:t>用地选址</w:t>
                  </w:r>
                </w:p>
              </w:tc>
              <w:tc>
                <w:tcPr>
                  <w:tcW w:w="2555" w:type="pct"/>
                  <w:vAlign w:val="center"/>
                </w:tcPr>
                <w:p w14:paraId="01762F0D">
                  <w:pPr>
                    <w:pStyle w:val="71"/>
                    <w:snapToGrid w:val="0"/>
                    <w:spacing w:line="240" w:lineRule="auto"/>
                    <w:ind w:left="0" w:leftChars="0" w:firstLine="0" w:firstLineChars="0"/>
                    <w:rPr>
                      <w:kern w:val="0"/>
                      <w:szCs w:val="21"/>
                      <w:u w:val="none"/>
                    </w:rPr>
                  </w:pPr>
                  <w:r>
                    <w:rPr>
                      <w:rStyle w:val="70"/>
                      <w:rFonts w:hint="eastAsia"/>
                      <w:sz w:val="21"/>
                      <w:szCs w:val="21"/>
                      <w:u w:val="none"/>
                    </w:rPr>
                    <w:t>本项目位于</w:t>
                  </w:r>
                  <w:r>
                    <w:rPr>
                      <w:rStyle w:val="70"/>
                      <w:rFonts w:hint="eastAsia"/>
                      <w:sz w:val="21"/>
                      <w:szCs w:val="21"/>
                      <w:u w:val="none"/>
                      <w:lang w:eastAsia="zh-CN"/>
                    </w:rPr>
                    <w:t>东安县井头圩镇廖家村</w:t>
                  </w:r>
                  <w:r>
                    <w:rPr>
                      <w:rStyle w:val="70"/>
                      <w:rFonts w:hint="eastAsia"/>
                      <w:sz w:val="21"/>
                      <w:szCs w:val="21"/>
                      <w:u w:val="none"/>
                    </w:rPr>
                    <w:t>，本项目用地性质</w:t>
                  </w:r>
                  <w:r>
                    <w:rPr>
                      <w:rStyle w:val="70"/>
                      <w:rFonts w:hint="eastAsia"/>
                      <w:color w:val="000000" w:themeColor="text1"/>
                      <w:sz w:val="21"/>
                      <w:szCs w:val="21"/>
                      <w:u w:val="none"/>
                      <w14:textFill>
                        <w14:solidFill>
                          <w14:schemeClr w14:val="tx1"/>
                        </w14:solidFill>
                      </w14:textFill>
                    </w:rPr>
                    <w:t>为</w:t>
                  </w:r>
                  <w:r>
                    <w:rPr>
                      <w:rStyle w:val="70"/>
                      <w:rFonts w:hint="eastAsia"/>
                      <w:color w:val="000000" w:themeColor="text1"/>
                      <w:sz w:val="21"/>
                      <w:szCs w:val="21"/>
                      <w:u w:val="none"/>
                      <w:lang w:val="en-US" w:eastAsia="zh-CN"/>
                      <w14:textFill>
                        <w14:solidFill>
                          <w14:schemeClr w14:val="tx1"/>
                        </w14:solidFill>
                      </w14:textFill>
                    </w:rPr>
                    <w:t>建设</w:t>
                  </w:r>
                  <w:r>
                    <w:rPr>
                      <w:rStyle w:val="70"/>
                      <w:rFonts w:hint="eastAsia"/>
                      <w:color w:val="000000" w:themeColor="text1"/>
                      <w:sz w:val="21"/>
                      <w:szCs w:val="21"/>
                      <w:u w:val="none"/>
                      <w14:textFill>
                        <w14:solidFill>
                          <w14:schemeClr w14:val="tx1"/>
                        </w14:solidFill>
                      </w14:textFill>
                    </w:rPr>
                    <w:t>用地</w:t>
                  </w:r>
                  <w:r>
                    <w:rPr>
                      <w:rStyle w:val="70"/>
                      <w:rFonts w:hint="eastAsia"/>
                      <w:color w:val="000000" w:themeColor="text1"/>
                      <w:sz w:val="21"/>
                      <w:szCs w:val="21"/>
                      <w:u w:val="none"/>
                      <w:lang w:eastAsia="zh-CN"/>
                      <w14:textFill>
                        <w14:solidFill>
                          <w14:schemeClr w14:val="tx1"/>
                        </w14:solidFill>
                      </w14:textFill>
                    </w:rPr>
                    <w:t>和设施农用地</w:t>
                  </w:r>
                  <w:r>
                    <w:rPr>
                      <w:rStyle w:val="70"/>
                      <w:rFonts w:hint="eastAsia"/>
                      <w:color w:val="000000" w:themeColor="text1"/>
                      <w:sz w:val="21"/>
                      <w:szCs w:val="21"/>
                      <w:u w:val="none"/>
                      <w14:textFill>
                        <w14:solidFill>
                          <w14:schemeClr w14:val="tx1"/>
                        </w14:solidFill>
                      </w14:textFill>
                    </w:rPr>
                    <w:t>。</w:t>
                  </w:r>
                </w:p>
              </w:tc>
              <w:tc>
                <w:tcPr>
                  <w:tcW w:w="631" w:type="pct"/>
                  <w:vAlign w:val="center"/>
                </w:tcPr>
                <w:p w14:paraId="053684CA">
                  <w:pPr>
                    <w:adjustRightInd w:val="0"/>
                    <w:snapToGrid w:val="0"/>
                    <w:jc w:val="center"/>
                    <w:rPr>
                      <w:kern w:val="0"/>
                      <w:szCs w:val="21"/>
                    </w:rPr>
                  </w:pPr>
                  <w:r>
                    <w:rPr>
                      <w:rFonts w:hint="eastAsia"/>
                      <w:kern w:val="0"/>
                      <w:szCs w:val="21"/>
                    </w:rPr>
                    <w:t>符合</w:t>
                  </w:r>
                </w:p>
              </w:tc>
            </w:tr>
            <w:tr w14:paraId="79E5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546" w:type="pct"/>
                  <w:vAlign w:val="center"/>
                </w:tcPr>
                <w:p w14:paraId="1BB40ABF">
                  <w:pPr>
                    <w:adjustRightInd w:val="0"/>
                    <w:snapToGrid w:val="0"/>
                    <w:jc w:val="center"/>
                    <w:rPr>
                      <w:kern w:val="0"/>
                      <w:szCs w:val="21"/>
                    </w:rPr>
                  </w:pPr>
                  <w:r>
                    <w:rPr>
                      <w:rFonts w:hint="eastAsia"/>
                      <w:kern w:val="0"/>
                      <w:szCs w:val="21"/>
                    </w:rPr>
                    <w:t>2</w:t>
                  </w:r>
                </w:p>
              </w:tc>
              <w:tc>
                <w:tcPr>
                  <w:tcW w:w="1266" w:type="pct"/>
                  <w:gridSpan w:val="2"/>
                  <w:vAlign w:val="center"/>
                </w:tcPr>
                <w:p w14:paraId="31B5AD09">
                  <w:pPr>
                    <w:adjustRightInd w:val="0"/>
                    <w:snapToGrid w:val="0"/>
                    <w:jc w:val="center"/>
                    <w:rPr>
                      <w:kern w:val="0"/>
                      <w:szCs w:val="21"/>
                    </w:rPr>
                  </w:pPr>
                  <w:r>
                    <w:rPr>
                      <w:rFonts w:hint="eastAsia"/>
                      <w:kern w:val="0"/>
                      <w:szCs w:val="21"/>
                      <w:u w:val="none"/>
                    </w:rPr>
                    <w:t>产业政策</w:t>
                  </w:r>
                </w:p>
              </w:tc>
              <w:tc>
                <w:tcPr>
                  <w:tcW w:w="2555" w:type="pct"/>
                  <w:vAlign w:val="center"/>
                </w:tcPr>
                <w:p w14:paraId="57D38175">
                  <w:pPr>
                    <w:keepNext w:val="0"/>
                    <w:keepLines w:val="0"/>
                    <w:widowControl/>
                    <w:suppressLineNumbers w:val="0"/>
                    <w:jc w:val="left"/>
                    <w:rPr>
                      <w:rFonts w:hint="default"/>
                      <w:u w:val="none"/>
                      <w:lang w:val="en-US"/>
                    </w:rPr>
                  </w:pPr>
                  <w:r>
                    <w:rPr>
                      <w:rFonts w:hint="eastAsia"/>
                      <w:color w:val="000000" w:themeColor="text1"/>
                      <w:sz w:val="21"/>
                      <w:szCs w:val="21"/>
                      <w:u w:val="none"/>
                      <w14:textFill>
                        <w14:solidFill>
                          <w14:schemeClr w14:val="tx1"/>
                        </w14:solidFill>
                      </w14:textFill>
                    </w:rPr>
                    <w:t>项目属于A0399其它未列明畜牧业、N7723固体废物治理项目，项目涉及《产业结构调整指导目录》(2024年本)“鼓励类”中的第四十二条“环境保护与资源节约综合利用”中03、城镇垃圾、农村生活垃圾、农村生活污水、污泥及其他固体废弃物减量化、资源化、无害化处理和综合利用工程”及“10、“三废”综合利用与治理技术、装备和工程”，因此拟建项目符合国家产业政策的要求。</w:t>
                  </w:r>
                </w:p>
              </w:tc>
              <w:tc>
                <w:tcPr>
                  <w:tcW w:w="631" w:type="pct"/>
                  <w:vAlign w:val="center"/>
                </w:tcPr>
                <w:p w14:paraId="54EB1677">
                  <w:pPr>
                    <w:adjustRightInd w:val="0"/>
                    <w:snapToGrid w:val="0"/>
                    <w:jc w:val="center"/>
                    <w:rPr>
                      <w:kern w:val="0"/>
                      <w:szCs w:val="21"/>
                    </w:rPr>
                  </w:pPr>
                  <w:r>
                    <w:rPr>
                      <w:rFonts w:hint="eastAsia"/>
                      <w:kern w:val="0"/>
                      <w:szCs w:val="21"/>
                    </w:rPr>
                    <w:t>符合</w:t>
                  </w:r>
                </w:p>
              </w:tc>
            </w:tr>
            <w:tr w14:paraId="3F91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46" w:type="pct"/>
                  <w:vAlign w:val="center"/>
                </w:tcPr>
                <w:p w14:paraId="2CEACCD9">
                  <w:pPr>
                    <w:adjustRightInd w:val="0"/>
                    <w:snapToGrid w:val="0"/>
                    <w:jc w:val="center"/>
                    <w:rPr>
                      <w:rFonts w:hint="eastAsia" w:eastAsia="宋体"/>
                      <w:kern w:val="0"/>
                      <w:szCs w:val="21"/>
                      <w:lang w:eastAsia="zh-CN"/>
                    </w:rPr>
                  </w:pPr>
                  <w:r>
                    <w:rPr>
                      <w:rFonts w:hint="eastAsia"/>
                      <w:kern w:val="0"/>
                      <w:szCs w:val="21"/>
                      <w:lang w:val="en-US" w:eastAsia="zh-CN"/>
                    </w:rPr>
                    <w:t>3</w:t>
                  </w:r>
                </w:p>
              </w:tc>
              <w:tc>
                <w:tcPr>
                  <w:tcW w:w="501" w:type="pct"/>
                  <w:vMerge w:val="restart"/>
                  <w:vAlign w:val="center"/>
                </w:tcPr>
                <w:p w14:paraId="6C82D335">
                  <w:pPr>
                    <w:pStyle w:val="6"/>
                    <w:rPr>
                      <w:rFonts w:hint="default" w:eastAsia="宋体"/>
                      <w:lang w:val="en-US" w:eastAsia="zh-CN"/>
                    </w:rPr>
                  </w:pPr>
                  <w:r>
                    <w:rPr>
                      <w:rFonts w:hint="eastAsia"/>
                      <w:lang w:val="en-US" w:eastAsia="zh-CN"/>
                    </w:rPr>
                    <w:t>生态环境分区管控要求</w:t>
                  </w:r>
                </w:p>
                <w:p w14:paraId="6A79C5AA">
                  <w:pPr>
                    <w:adjustRightInd w:val="0"/>
                    <w:snapToGrid w:val="0"/>
                    <w:jc w:val="center"/>
                    <w:rPr>
                      <w:kern w:val="0"/>
                      <w:szCs w:val="21"/>
                    </w:rPr>
                  </w:pPr>
                </w:p>
              </w:tc>
              <w:tc>
                <w:tcPr>
                  <w:tcW w:w="764" w:type="pct"/>
                  <w:vAlign w:val="center"/>
                </w:tcPr>
                <w:p w14:paraId="5C4F1974">
                  <w:pPr>
                    <w:adjustRightInd w:val="0"/>
                    <w:snapToGrid w:val="0"/>
                    <w:jc w:val="center"/>
                    <w:rPr>
                      <w:kern w:val="0"/>
                      <w:szCs w:val="21"/>
                    </w:rPr>
                  </w:pPr>
                  <w:r>
                    <w:rPr>
                      <w:rFonts w:hint="eastAsia"/>
                      <w:kern w:val="0"/>
                      <w:szCs w:val="21"/>
                    </w:rPr>
                    <w:t>生态保护红线</w:t>
                  </w:r>
                </w:p>
              </w:tc>
              <w:tc>
                <w:tcPr>
                  <w:tcW w:w="2555" w:type="pct"/>
                  <w:vAlign w:val="center"/>
                </w:tcPr>
                <w:p w14:paraId="3EBE5EE0">
                  <w:pPr>
                    <w:adjustRightInd w:val="0"/>
                    <w:snapToGrid w:val="0"/>
                    <w:jc w:val="left"/>
                    <w:rPr>
                      <w:rFonts w:hint="eastAsia" w:eastAsia="宋体"/>
                      <w:kern w:val="0"/>
                      <w:szCs w:val="21"/>
                      <w:lang w:eastAsia="zh-CN"/>
                    </w:rPr>
                  </w:pPr>
                  <w:r>
                    <w:rPr>
                      <w:kern w:val="0"/>
                      <w:szCs w:val="21"/>
                    </w:rPr>
                    <w:t>本项目选址</w:t>
                  </w:r>
                  <w:r>
                    <w:rPr>
                      <w:rFonts w:hint="eastAsia"/>
                      <w:kern w:val="0"/>
                      <w:szCs w:val="21"/>
                      <w:lang w:val="en-US" w:eastAsia="zh-CN"/>
                    </w:rPr>
                    <w:t>在东安县井头圩镇廖家村，</w:t>
                  </w:r>
                  <w:r>
                    <w:rPr>
                      <w:kern w:val="0"/>
                      <w:szCs w:val="21"/>
                    </w:rPr>
                    <w:t>不位于生态保护红线范围内</w:t>
                  </w:r>
                  <w:r>
                    <w:rPr>
                      <w:rFonts w:hint="eastAsia"/>
                      <w:kern w:val="0"/>
                      <w:szCs w:val="21"/>
                      <w:lang w:eastAsia="zh-CN"/>
                    </w:rPr>
                    <w:t>。</w:t>
                  </w:r>
                </w:p>
              </w:tc>
              <w:tc>
                <w:tcPr>
                  <w:tcW w:w="631" w:type="pct"/>
                  <w:vAlign w:val="center"/>
                </w:tcPr>
                <w:p w14:paraId="6515414E">
                  <w:pPr>
                    <w:adjustRightInd w:val="0"/>
                    <w:snapToGrid w:val="0"/>
                    <w:jc w:val="center"/>
                    <w:rPr>
                      <w:kern w:val="0"/>
                      <w:szCs w:val="21"/>
                    </w:rPr>
                  </w:pPr>
                  <w:r>
                    <w:rPr>
                      <w:rFonts w:hint="eastAsia"/>
                      <w:kern w:val="0"/>
                      <w:szCs w:val="21"/>
                    </w:rPr>
                    <w:t>符合</w:t>
                  </w:r>
                </w:p>
              </w:tc>
            </w:tr>
            <w:tr w14:paraId="0635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546" w:type="pct"/>
                  <w:vAlign w:val="center"/>
                </w:tcPr>
                <w:p w14:paraId="65F5BD45">
                  <w:pPr>
                    <w:adjustRightInd w:val="0"/>
                    <w:snapToGrid w:val="0"/>
                    <w:jc w:val="center"/>
                    <w:rPr>
                      <w:rFonts w:hint="eastAsia" w:eastAsia="宋体"/>
                      <w:kern w:val="0"/>
                      <w:szCs w:val="21"/>
                      <w:lang w:eastAsia="zh-CN"/>
                    </w:rPr>
                  </w:pPr>
                  <w:r>
                    <w:rPr>
                      <w:rFonts w:hint="eastAsia"/>
                      <w:kern w:val="0"/>
                      <w:szCs w:val="21"/>
                      <w:lang w:val="en-US" w:eastAsia="zh-CN"/>
                    </w:rPr>
                    <w:t>4</w:t>
                  </w:r>
                </w:p>
              </w:tc>
              <w:tc>
                <w:tcPr>
                  <w:tcW w:w="501" w:type="pct"/>
                  <w:vMerge w:val="continue"/>
                  <w:vAlign w:val="center"/>
                </w:tcPr>
                <w:p w14:paraId="0CF26864">
                  <w:pPr>
                    <w:adjustRightInd w:val="0"/>
                    <w:snapToGrid w:val="0"/>
                    <w:jc w:val="center"/>
                    <w:rPr>
                      <w:kern w:val="0"/>
                      <w:szCs w:val="21"/>
                    </w:rPr>
                  </w:pPr>
                </w:p>
              </w:tc>
              <w:tc>
                <w:tcPr>
                  <w:tcW w:w="764" w:type="pct"/>
                  <w:vAlign w:val="center"/>
                </w:tcPr>
                <w:p w14:paraId="1ABC14CB">
                  <w:pPr>
                    <w:adjustRightInd w:val="0"/>
                    <w:snapToGrid w:val="0"/>
                    <w:jc w:val="center"/>
                    <w:rPr>
                      <w:kern w:val="0"/>
                      <w:szCs w:val="21"/>
                    </w:rPr>
                  </w:pPr>
                  <w:r>
                    <w:rPr>
                      <w:rFonts w:hint="eastAsia"/>
                      <w:kern w:val="0"/>
                      <w:szCs w:val="21"/>
                    </w:rPr>
                    <w:t>环境质量底线</w:t>
                  </w:r>
                </w:p>
              </w:tc>
              <w:tc>
                <w:tcPr>
                  <w:tcW w:w="2555" w:type="pct"/>
                  <w:vAlign w:val="center"/>
                </w:tcPr>
                <w:p w14:paraId="5BABFF92">
                  <w:pPr>
                    <w:adjustRightInd w:val="0"/>
                    <w:snapToGrid w:val="0"/>
                    <w:rPr>
                      <w:kern w:val="0"/>
                      <w:szCs w:val="21"/>
                    </w:rPr>
                  </w:pPr>
                  <w:r>
                    <w:rPr>
                      <w:rFonts w:hint="eastAsia"/>
                      <w:kern w:val="0"/>
                      <w:szCs w:val="21"/>
                    </w:rPr>
                    <w:t>项目所在地大气环境属于达标区，</w:t>
                  </w:r>
                  <w:r>
                    <w:rPr>
                      <w:rFonts w:ascii="Calibri" w:hAnsi="Calibri"/>
                      <w:szCs w:val="21"/>
                    </w:rPr>
                    <w:t>根据本项目所在地环境现状调查和污染物排放影响预测，本项目运营后对区域环境影响不大，环境质量基本可以保持现有水平</w:t>
                  </w:r>
                  <w:r>
                    <w:rPr>
                      <w:rFonts w:hint="eastAsia" w:ascii="Calibri" w:hAnsi="Calibri"/>
                      <w:szCs w:val="21"/>
                    </w:rPr>
                    <w:t>。</w:t>
                  </w:r>
                </w:p>
              </w:tc>
              <w:tc>
                <w:tcPr>
                  <w:tcW w:w="631" w:type="pct"/>
                  <w:vAlign w:val="center"/>
                </w:tcPr>
                <w:p w14:paraId="45DA3764">
                  <w:pPr>
                    <w:adjustRightInd w:val="0"/>
                    <w:snapToGrid w:val="0"/>
                    <w:jc w:val="center"/>
                    <w:rPr>
                      <w:kern w:val="0"/>
                      <w:szCs w:val="21"/>
                    </w:rPr>
                  </w:pPr>
                  <w:r>
                    <w:rPr>
                      <w:rFonts w:hint="eastAsia"/>
                      <w:kern w:val="0"/>
                      <w:szCs w:val="21"/>
                    </w:rPr>
                    <w:t>符合</w:t>
                  </w:r>
                </w:p>
              </w:tc>
            </w:tr>
            <w:tr w14:paraId="2573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46" w:type="pct"/>
                  <w:vAlign w:val="center"/>
                </w:tcPr>
                <w:p w14:paraId="34F02636">
                  <w:pPr>
                    <w:adjustRightInd w:val="0"/>
                    <w:snapToGrid w:val="0"/>
                    <w:jc w:val="center"/>
                    <w:rPr>
                      <w:rFonts w:hint="eastAsia" w:eastAsia="宋体"/>
                      <w:kern w:val="0"/>
                      <w:szCs w:val="21"/>
                      <w:lang w:eastAsia="zh-CN"/>
                    </w:rPr>
                  </w:pPr>
                  <w:r>
                    <w:rPr>
                      <w:rFonts w:hint="eastAsia"/>
                      <w:kern w:val="0"/>
                      <w:szCs w:val="21"/>
                      <w:lang w:val="en-US" w:eastAsia="zh-CN"/>
                    </w:rPr>
                    <w:t>5</w:t>
                  </w:r>
                </w:p>
              </w:tc>
              <w:tc>
                <w:tcPr>
                  <w:tcW w:w="501" w:type="pct"/>
                  <w:vMerge w:val="continue"/>
                  <w:vAlign w:val="center"/>
                </w:tcPr>
                <w:p w14:paraId="6A9AFCC9">
                  <w:pPr>
                    <w:adjustRightInd w:val="0"/>
                    <w:snapToGrid w:val="0"/>
                    <w:jc w:val="center"/>
                    <w:rPr>
                      <w:kern w:val="0"/>
                      <w:szCs w:val="21"/>
                    </w:rPr>
                  </w:pPr>
                </w:p>
              </w:tc>
              <w:tc>
                <w:tcPr>
                  <w:tcW w:w="764" w:type="pct"/>
                  <w:vAlign w:val="center"/>
                </w:tcPr>
                <w:p w14:paraId="0F5048FF">
                  <w:pPr>
                    <w:adjustRightInd w:val="0"/>
                    <w:snapToGrid w:val="0"/>
                    <w:jc w:val="center"/>
                    <w:rPr>
                      <w:kern w:val="0"/>
                      <w:szCs w:val="21"/>
                    </w:rPr>
                  </w:pPr>
                  <w:r>
                    <w:rPr>
                      <w:rFonts w:hint="eastAsia"/>
                      <w:kern w:val="0"/>
                      <w:szCs w:val="21"/>
                    </w:rPr>
                    <w:t>资源利用上线</w:t>
                  </w:r>
                </w:p>
              </w:tc>
              <w:tc>
                <w:tcPr>
                  <w:tcW w:w="2555" w:type="pct"/>
                  <w:vAlign w:val="center"/>
                </w:tcPr>
                <w:p w14:paraId="1CD3B258">
                  <w:pPr>
                    <w:adjustRightInd w:val="0"/>
                    <w:snapToGrid w:val="0"/>
                    <w:rPr>
                      <w:rFonts w:hint="eastAsia" w:eastAsia="宋体"/>
                      <w:kern w:val="0"/>
                      <w:szCs w:val="21"/>
                      <w:lang w:eastAsia="zh-CN"/>
                    </w:rPr>
                  </w:pPr>
                  <w:r>
                    <w:rPr>
                      <w:kern w:val="0"/>
                      <w:szCs w:val="21"/>
                    </w:rPr>
                    <w:t>本项目运营过程中消耗一定量的电源、水资源等资源消耗，项目资源消耗量相对区域资源利用总量较少</w:t>
                  </w:r>
                  <w:r>
                    <w:rPr>
                      <w:rFonts w:hint="eastAsia"/>
                      <w:kern w:val="0"/>
                      <w:szCs w:val="21"/>
                      <w:lang w:eastAsia="zh-CN"/>
                    </w:rPr>
                    <w:t>。</w:t>
                  </w:r>
                </w:p>
              </w:tc>
              <w:tc>
                <w:tcPr>
                  <w:tcW w:w="631" w:type="pct"/>
                  <w:vAlign w:val="center"/>
                </w:tcPr>
                <w:p w14:paraId="24AF5D06">
                  <w:pPr>
                    <w:adjustRightInd w:val="0"/>
                    <w:snapToGrid w:val="0"/>
                    <w:jc w:val="center"/>
                    <w:rPr>
                      <w:kern w:val="0"/>
                      <w:szCs w:val="21"/>
                    </w:rPr>
                  </w:pPr>
                  <w:r>
                    <w:rPr>
                      <w:rFonts w:hint="eastAsia"/>
                      <w:kern w:val="0"/>
                      <w:szCs w:val="21"/>
                    </w:rPr>
                    <w:t>符合</w:t>
                  </w:r>
                </w:p>
              </w:tc>
            </w:tr>
            <w:tr w14:paraId="730F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jc w:val="center"/>
              </w:trPr>
              <w:tc>
                <w:tcPr>
                  <w:tcW w:w="546" w:type="pct"/>
                  <w:vAlign w:val="center"/>
                </w:tcPr>
                <w:p w14:paraId="0FE4E792">
                  <w:pPr>
                    <w:adjustRightInd w:val="0"/>
                    <w:snapToGrid w:val="0"/>
                    <w:jc w:val="center"/>
                    <w:rPr>
                      <w:rFonts w:hint="eastAsia" w:eastAsia="宋体"/>
                      <w:kern w:val="0"/>
                      <w:szCs w:val="21"/>
                      <w:u w:val="single"/>
                      <w:lang w:eastAsia="zh-CN"/>
                    </w:rPr>
                  </w:pPr>
                  <w:r>
                    <w:rPr>
                      <w:rFonts w:hint="eastAsia"/>
                      <w:kern w:val="0"/>
                      <w:szCs w:val="21"/>
                      <w:u w:val="none"/>
                      <w:lang w:val="en-US" w:eastAsia="zh-CN"/>
                    </w:rPr>
                    <w:t>6</w:t>
                  </w:r>
                </w:p>
              </w:tc>
              <w:tc>
                <w:tcPr>
                  <w:tcW w:w="501" w:type="pct"/>
                  <w:vMerge w:val="continue"/>
                  <w:vAlign w:val="center"/>
                </w:tcPr>
                <w:p w14:paraId="3AD63757">
                  <w:pPr>
                    <w:adjustRightInd w:val="0"/>
                    <w:snapToGrid w:val="0"/>
                    <w:jc w:val="center"/>
                    <w:rPr>
                      <w:kern w:val="0"/>
                      <w:szCs w:val="21"/>
                      <w:u w:val="single"/>
                    </w:rPr>
                  </w:pPr>
                </w:p>
              </w:tc>
              <w:tc>
                <w:tcPr>
                  <w:tcW w:w="764" w:type="pct"/>
                  <w:vAlign w:val="center"/>
                </w:tcPr>
                <w:p w14:paraId="0CCF65E4">
                  <w:pPr>
                    <w:adjustRightInd w:val="0"/>
                    <w:snapToGrid w:val="0"/>
                    <w:jc w:val="center"/>
                    <w:rPr>
                      <w:kern w:val="0"/>
                      <w:szCs w:val="21"/>
                    </w:rPr>
                  </w:pPr>
                  <w:r>
                    <w:rPr>
                      <w:rFonts w:hint="eastAsia"/>
                      <w:kern w:val="0"/>
                      <w:szCs w:val="21"/>
                    </w:rPr>
                    <w:t>环境</w:t>
                  </w:r>
                </w:p>
                <w:p w14:paraId="7B682291">
                  <w:pPr>
                    <w:adjustRightInd w:val="0"/>
                    <w:snapToGrid w:val="0"/>
                    <w:jc w:val="center"/>
                    <w:rPr>
                      <w:kern w:val="0"/>
                      <w:szCs w:val="21"/>
                      <w:u w:val="single"/>
                    </w:rPr>
                  </w:pPr>
                  <w:r>
                    <w:rPr>
                      <w:rFonts w:hint="eastAsia"/>
                      <w:kern w:val="0"/>
                      <w:szCs w:val="21"/>
                    </w:rPr>
                    <w:t>准入</w:t>
                  </w:r>
                </w:p>
              </w:tc>
              <w:tc>
                <w:tcPr>
                  <w:tcW w:w="2555" w:type="pct"/>
                  <w:vAlign w:val="center"/>
                </w:tcPr>
                <w:p w14:paraId="0DE08072">
                  <w:pPr>
                    <w:adjustRightInd w:val="0"/>
                    <w:snapToGrid w:val="0"/>
                    <w:jc w:val="left"/>
                    <w:rPr>
                      <w:kern w:val="0"/>
                      <w:szCs w:val="21"/>
                      <w:u w:val="none"/>
                    </w:rPr>
                  </w:pPr>
                  <w:r>
                    <w:rPr>
                      <w:rFonts w:hint="eastAsia"/>
                      <w:kern w:val="0"/>
                      <w:szCs w:val="21"/>
                      <w:u w:val="none"/>
                    </w:rPr>
                    <w:t>本项</w:t>
                  </w:r>
                  <w:r>
                    <w:rPr>
                      <w:rFonts w:hint="eastAsia"/>
                      <w:color w:val="000000" w:themeColor="text1"/>
                      <w:kern w:val="0"/>
                      <w:szCs w:val="21"/>
                      <w:u w:val="none"/>
                      <w14:textFill>
                        <w14:solidFill>
                          <w14:schemeClr w14:val="tx1"/>
                        </w14:solidFill>
                      </w14:textFill>
                    </w:rPr>
                    <w:t>目所在地没有环境准入负面清单，本</w:t>
                  </w:r>
                  <w:r>
                    <w:rPr>
                      <w:rFonts w:hint="eastAsia"/>
                      <w:kern w:val="0"/>
                      <w:szCs w:val="21"/>
                      <w:u w:val="none"/>
                    </w:rPr>
                    <w:t>次环评对照国家及地方产业政策，本项目不属于《产业结构调整</w:t>
                  </w:r>
                  <w:r>
                    <w:rPr>
                      <w:rFonts w:hint="eastAsia"/>
                      <w:kern w:val="0"/>
                      <w:szCs w:val="21"/>
                      <w:u w:val="none"/>
                      <w:lang w:eastAsia="zh-CN"/>
                    </w:rPr>
                    <w:t>指导</w:t>
                  </w:r>
                  <w:r>
                    <w:rPr>
                      <w:rFonts w:hint="eastAsia"/>
                      <w:kern w:val="0"/>
                      <w:szCs w:val="21"/>
                      <w:u w:val="none"/>
                    </w:rPr>
                    <w:t>目录》（2</w:t>
                  </w:r>
                  <w:r>
                    <w:rPr>
                      <w:kern w:val="0"/>
                      <w:szCs w:val="21"/>
                      <w:u w:val="none"/>
                    </w:rPr>
                    <w:t>0</w:t>
                  </w:r>
                  <w:r>
                    <w:rPr>
                      <w:rFonts w:hint="eastAsia"/>
                      <w:kern w:val="0"/>
                      <w:szCs w:val="21"/>
                      <w:u w:val="none"/>
                    </w:rPr>
                    <w:t>24年本）、《市场准入负面清单》（2</w:t>
                  </w:r>
                  <w:r>
                    <w:rPr>
                      <w:kern w:val="0"/>
                      <w:szCs w:val="21"/>
                      <w:u w:val="none"/>
                    </w:rPr>
                    <w:t>02</w:t>
                  </w:r>
                  <w:r>
                    <w:rPr>
                      <w:rFonts w:hint="eastAsia"/>
                      <w:kern w:val="0"/>
                      <w:szCs w:val="21"/>
                      <w:u w:val="none"/>
                      <w:lang w:val="en-US" w:eastAsia="zh-CN"/>
                    </w:rPr>
                    <w:t>5</w:t>
                  </w:r>
                  <w:r>
                    <w:rPr>
                      <w:rFonts w:hint="eastAsia"/>
                      <w:kern w:val="0"/>
                      <w:szCs w:val="21"/>
                      <w:u w:val="none"/>
                    </w:rPr>
                    <w:t>年版）中的禁止、</w:t>
                  </w:r>
                  <w:r>
                    <w:rPr>
                      <w:rFonts w:hint="eastAsia"/>
                      <w:kern w:val="0"/>
                      <w:szCs w:val="21"/>
                      <w:u w:val="none"/>
                      <w:lang w:eastAsia="zh-CN"/>
                    </w:rPr>
                    <w:t>限制</w:t>
                  </w:r>
                  <w:r>
                    <w:rPr>
                      <w:rFonts w:hint="eastAsia"/>
                      <w:kern w:val="0"/>
                      <w:szCs w:val="21"/>
                      <w:u w:val="none"/>
                    </w:rPr>
                    <w:t>建设项目。</w:t>
                  </w:r>
                </w:p>
                <w:p w14:paraId="4024696B">
                  <w:pPr>
                    <w:adjustRightInd w:val="0"/>
                    <w:snapToGrid w:val="0"/>
                    <w:jc w:val="left"/>
                    <w:rPr>
                      <w:rFonts w:hint="default" w:eastAsia="宋体"/>
                      <w:kern w:val="0"/>
                      <w:szCs w:val="21"/>
                      <w:u w:val="single"/>
                      <w:lang w:val="en-US" w:eastAsia="zh-CN"/>
                    </w:rPr>
                  </w:pPr>
                  <w:r>
                    <w:rPr>
                      <w:rFonts w:hint="eastAsia"/>
                      <w:szCs w:val="21"/>
                      <w:u w:val="none"/>
                    </w:rPr>
                    <w:t>建设项目符合国家和地方产业政策，选址符合区域总体规划、满足生态保护、环境质量等要求。</w:t>
                  </w:r>
                  <w:r>
                    <w:rPr>
                      <w:rFonts w:hint="eastAsia"/>
                      <w:color w:val="000000" w:themeColor="text1"/>
                      <w:szCs w:val="21"/>
                      <w:u w:val="none"/>
                      <w:lang w:val="en-US" w:eastAsia="zh-CN"/>
                      <w14:textFill>
                        <w14:solidFill>
                          <w14:schemeClr w14:val="tx1"/>
                        </w14:solidFill>
                      </w14:textFill>
                    </w:rPr>
                    <w:t>东安县科技和工业信息化局同意项目建设。</w:t>
                  </w:r>
                </w:p>
              </w:tc>
              <w:tc>
                <w:tcPr>
                  <w:tcW w:w="631" w:type="pct"/>
                  <w:vAlign w:val="center"/>
                </w:tcPr>
                <w:p w14:paraId="205483DB">
                  <w:pPr>
                    <w:adjustRightInd w:val="0"/>
                    <w:snapToGrid w:val="0"/>
                    <w:jc w:val="center"/>
                    <w:rPr>
                      <w:kern w:val="0"/>
                      <w:szCs w:val="21"/>
                      <w:u w:val="single"/>
                    </w:rPr>
                  </w:pPr>
                  <w:r>
                    <w:rPr>
                      <w:rFonts w:hint="eastAsia"/>
                      <w:kern w:val="0"/>
                      <w:szCs w:val="21"/>
                    </w:rPr>
                    <w:t>符合</w:t>
                  </w:r>
                </w:p>
              </w:tc>
            </w:tr>
          </w:tbl>
          <w:p w14:paraId="3A165621">
            <w:pPr>
              <w:autoSpaceDE w:val="0"/>
              <w:autoSpaceDN w:val="0"/>
              <w:adjustRightInd w:val="0"/>
              <w:snapToGrid w:val="0"/>
              <w:spacing w:line="360" w:lineRule="auto"/>
              <w:rPr>
                <w:rFonts w:ascii="宋体" w:hAnsi="宋体" w:cs="宋体"/>
                <w:kern w:val="0"/>
                <w:sz w:val="24"/>
              </w:rPr>
            </w:pPr>
          </w:p>
        </w:tc>
      </w:tr>
    </w:tbl>
    <w:p w14:paraId="5428CD37">
      <w:pPr>
        <w:spacing w:line="360" w:lineRule="auto"/>
        <w:outlineLvl w:val="0"/>
        <w:rPr>
          <w:rFonts w:eastAsia="黑体"/>
          <w:sz w:val="30"/>
        </w:rPr>
        <w:sectPr>
          <w:footerReference r:id="rId5" w:type="default"/>
          <w:pgSz w:w="11906" w:h="16838"/>
          <w:pgMar w:top="1701" w:right="1531" w:bottom="1701" w:left="1531" w:header="851" w:footer="1077" w:gutter="0"/>
          <w:cols w:space="720" w:num="1"/>
          <w:docGrid w:linePitch="312" w:charSpace="0"/>
        </w:sectPr>
      </w:pPr>
    </w:p>
    <w:p w14:paraId="5BAA948D">
      <w:pPr>
        <w:pStyle w:val="20"/>
        <w:jc w:val="center"/>
        <w:outlineLvl w:val="0"/>
        <w:rPr>
          <w:rFonts w:ascii="黑体" w:hAnsi="黑体" w:eastAsia="黑体"/>
          <w:snapToGrid w:val="0"/>
          <w:sz w:val="30"/>
          <w:szCs w:val="30"/>
        </w:rPr>
      </w:pPr>
      <w:bookmarkStart w:id="6" w:name="_Toc24289"/>
      <w:r>
        <w:rPr>
          <w:rFonts w:hint="eastAsia" w:ascii="黑体" w:hAnsi="黑体" w:eastAsia="黑体"/>
          <w:snapToGrid w:val="0"/>
          <w:sz w:val="30"/>
          <w:szCs w:val="30"/>
        </w:rPr>
        <w:t>二、建设项目工程分析</w:t>
      </w:r>
      <w:bookmarkEnd w:id="6"/>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605"/>
      </w:tblGrid>
      <w:tr w14:paraId="31700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78" w:hRule="atLeast"/>
          <w:jc w:val="center"/>
        </w:trPr>
        <w:tc>
          <w:tcPr>
            <w:tcW w:w="639" w:type="dxa"/>
            <w:vAlign w:val="center"/>
          </w:tcPr>
          <w:p w14:paraId="3A63595C">
            <w:pPr>
              <w:pStyle w:val="20"/>
              <w:adjustRightInd w:val="0"/>
              <w:snapToGrid w:val="0"/>
              <w:spacing w:before="0" w:beforeAutospacing="0" w:after="0" w:afterAutospacing="0"/>
              <w:jc w:val="center"/>
              <w:rPr>
                <w:rFonts w:hint="default" w:ascii="Times New Roman" w:hAnsi="Times New Roman" w:cs="Times New Roman"/>
                <w:sz w:val="21"/>
                <w:szCs w:val="21"/>
              </w:rPr>
            </w:pPr>
            <w:r>
              <w:rPr>
                <w:rFonts w:hint="default" w:ascii="Times New Roman" w:hAnsi="Times New Roman" w:cs="Times New Roman"/>
                <w:sz w:val="24"/>
                <w:szCs w:val="24"/>
              </w:rPr>
              <w:t>建设内容</w:t>
            </w:r>
          </w:p>
        </w:tc>
        <w:tc>
          <w:tcPr>
            <w:tcW w:w="8421" w:type="dxa"/>
          </w:tcPr>
          <w:p w14:paraId="3D432E67">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sz w:val="24"/>
              </w:rPr>
              <w:t>2.1项目基本情况</w:t>
            </w:r>
          </w:p>
          <w:p w14:paraId="185AEF7D">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（1）项目背景</w:t>
            </w:r>
          </w:p>
          <w:p w14:paraId="5B83B42C">
            <w:pPr>
              <w:spacing w:line="360" w:lineRule="auto"/>
              <w:ind w:firstLine="480" w:firstLineChars="200"/>
              <w:jc w:val="left"/>
              <w:rPr>
                <w:rFonts w:hint="default" w:ascii="Times New Roman" w:hAnsi="Times New Roman" w:eastAsia="宋体" w:cs="Times New Roman"/>
                <w:color w:val="auto"/>
                <w:kern w:val="24"/>
                <w:sz w:val="24"/>
                <w:u w:val="none"/>
                <w:lang w:val="en-US" w:eastAsia="zh-CN"/>
              </w:rPr>
            </w:pPr>
            <w:r>
              <w:rPr>
                <w:rFonts w:hint="default" w:ascii="Times New Roman" w:hAnsi="Times New Roman" w:eastAsia="宋体" w:cs="Times New Roman"/>
                <w:color w:val="auto"/>
                <w:kern w:val="24"/>
                <w:sz w:val="24"/>
                <w:u w:val="none"/>
                <w:lang w:val="en-US" w:eastAsia="zh-CN"/>
              </w:rPr>
              <w:t>随着我国城镇化进程的加快，城镇人口集中，城镇生活污水收集处理率逐年提高，随之产生的生活污泥也急剧增加。 污泥是污水处理过程中产生的固体废弃物，富含有机质、氮、磷、钾等营养成分，但也可能含有重金属、病原体等有害物质，随意处置易造成环境污染。蚯蚓作为“生态工程师”，能通过消化分解作用将污泥转化为优质有机肥（蚯蚓粪），实现污泥减量化、无害化、资源化利用，兼具环保效益与经济价值。目前污泥的处置方法主要是填埋和焚烧，这些方法不但产生二次污染，而且占地多、能耗高。污泥处理已经成为各地生态环境部门面临的一大难题。污泥是经污水处理后产生的固形物，生活污水处理厂污泥中含有大量有机物，经多个地方企业生产试验证明是养殖蚯蚓的优质饲料。蚯蚓体内有数百个腔体结构，每一节腔肠就相当于一个独立的消化工厂，每个体节会分泌不同的消化酶，污泥通过上百次甚至几百次的消化，最终成为无害、无味的农用、绿化用肥料。</w:t>
            </w:r>
          </w:p>
          <w:p w14:paraId="0882E6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u w:val="none"/>
              </w:rPr>
            </w:pPr>
            <w:r>
              <w:rPr>
                <w:rFonts w:hint="default" w:ascii="Times New Roman" w:hAnsi="Times New Roman" w:eastAsia="宋体" w:cs="Times New Roman"/>
                <w:color w:val="auto"/>
                <w:kern w:val="24"/>
                <w:sz w:val="24"/>
                <w:u w:val="none"/>
                <w:lang w:val="en-US" w:eastAsia="zh-CN"/>
              </w:rPr>
              <w:t>蚯蚓吞食污泥后产生的排泄物即为蚯蚓粪，比普通土壤中的N、P、K、Mg含量更高，酸碱度为中性，并含有丰富的铜、锌、钼、硼等植物生长所需的微量元素，是一种良好的生物</w:t>
            </w:r>
            <w:r>
              <w:rPr>
                <w:rFonts w:hint="eastAsia" w:cs="Times New Roman"/>
                <w:color w:val="auto"/>
                <w:kern w:val="24"/>
                <w:sz w:val="24"/>
                <w:u w:val="none"/>
                <w:lang w:val="en-US" w:eastAsia="zh-CN"/>
              </w:rPr>
              <w:t>营养土</w:t>
            </w:r>
            <w:r>
              <w:rPr>
                <w:rFonts w:hint="default" w:ascii="Times New Roman" w:hAnsi="Times New Roman" w:eastAsia="宋体" w:cs="Times New Roman"/>
                <w:color w:val="auto"/>
                <w:kern w:val="24"/>
                <w:sz w:val="24"/>
                <w:u w:val="none"/>
                <w:lang w:val="en-US" w:eastAsia="zh-CN"/>
              </w:rPr>
              <w:t>。此外蚯蚓本身兼有饲料、药用等多种价值，它富含动物蛋白，具有抗菌和抗病的医药功能，生物工程技术开发前景广阔。蚯蚓处理污泥工程工艺简单、管理方便、能耗低、运营成本低，可以满足生活综合污泥资源化利用的要求。</w:t>
            </w:r>
            <w:r>
              <w:rPr>
                <w:rFonts w:hint="eastAsia" w:ascii="宋体" w:hAnsi="宋体" w:eastAsia="宋体" w:cs="宋体"/>
                <w:b w:val="0"/>
                <w:bCs w:val="0"/>
                <w:color w:val="000000"/>
                <w:kern w:val="0"/>
                <w:sz w:val="24"/>
                <w:szCs w:val="24"/>
                <w:u w:val="none"/>
                <w:lang w:val="en-US" w:eastAsia="zh-CN" w:bidi="ar"/>
              </w:rPr>
              <w:t>本项目将生活污水处理厂污泥</w:t>
            </w:r>
            <w:r>
              <w:rPr>
                <w:rFonts w:hint="eastAsia" w:ascii="宋体" w:hAnsi="宋体" w:cs="宋体"/>
                <w:b w:val="0"/>
                <w:bCs w:val="0"/>
                <w:color w:val="000000"/>
                <w:kern w:val="0"/>
                <w:sz w:val="24"/>
                <w:szCs w:val="24"/>
                <w:u w:val="none"/>
                <w:lang w:val="en-US" w:eastAsia="zh-CN" w:bidi="ar"/>
              </w:rPr>
              <w:t>、</w:t>
            </w:r>
            <w:r>
              <w:rPr>
                <w:rFonts w:hint="eastAsia" w:ascii="Times New Roman" w:hAnsi="Times New Roman" w:eastAsia="宋体" w:cs="Times New Roman"/>
                <w:b w:val="0"/>
                <w:kern w:val="2"/>
                <w:sz w:val="24"/>
                <w:szCs w:val="24"/>
                <w:lang w:val="en-US" w:eastAsia="zh-CN" w:bidi="ar-SA"/>
              </w:rPr>
              <w:t>畜禽粪便、磨菇渣、植物提取渣、中药渣等为原料</w:t>
            </w:r>
            <w:r>
              <w:rPr>
                <w:rFonts w:hint="eastAsia" w:ascii="宋体" w:hAnsi="宋体" w:eastAsia="宋体" w:cs="宋体"/>
                <w:b w:val="0"/>
                <w:bCs w:val="0"/>
                <w:color w:val="000000"/>
                <w:kern w:val="0"/>
                <w:sz w:val="24"/>
                <w:szCs w:val="24"/>
                <w:u w:val="none"/>
                <w:lang w:val="en-US" w:eastAsia="zh-CN" w:bidi="ar"/>
              </w:rPr>
              <w:t>进行资源化利用后变成副产品</w:t>
            </w:r>
            <w:r>
              <w:rPr>
                <w:rFonts w:hint="eastAsia" w:ascii="宋体" w:hAnsi="宋体" w:cs="宋体"/>
                <w:b w:val="0"/>
                <w:bCs w:val="0"/>
                <w:color w:val="000000"/>
                <w:kern w:val="0"/>
                <w:sz w:val="24"/>
                <w:szCs w:val="24"/>
                <w:u w:val="none"/>
                <w:lang w:val="en-US" w:eastAsia="zh-CN" w:bidi="ar"/>
              </w:rPr>
              <w:t>营养土、有机肥</w:t>
            </w:r>
            <w:r>
              <w:rPr>
                <w:rFonts w:hint="eastAsia" w:ascii="宋体" w:hAnsi="宋体" w:eastAsia="宋体" w:cs="宋体"/>
                <w:b w:val="0"/>
                <w:bCs w:val="0"/>
                <w:color w:val="000000"/>
                <w:kern w:val="0"/>
                <w:sz w:val="24"/>
                <w:szCs w:val="24"/>
                <w:u w:val="none"/>
                <w:lang w:val="en-US" w:eastAsia="zh-CN" w:bidi="ar"/>
              </w:rPr>
              <w:t>用</w:t>
            </w:r>
            <w:r>
              <w:rPr>
                <w:rFonts w:hint="eastAsia" w:eastAsia="宋体" w:cs="Times New Roman"/>
                <w:b w:val="0"/>
                <w:bCs w:val="0"/>
                <w:color w:val="000000" w:themeColor="text1"/>
                <w:sz w:val="24"/>
                <w:szCs w:val="24"/>
                <w:u w:val="none"/>
                <w:lang w:val="en-US" w:eastAsia="zh-CN"/>
                <w14:textFill>
                  <w14:solidFill>
                    <w14:schemeClr w14:val="tx1"/>
                  </w14:solidFill>
                </w14:textFill>
              </w:rPr>
              <w:t>于</w:t>
            </w:r>
            <w:r>
              <w:rPr>
                <w:rFonts w:hint="default" w:ascii="Times New Roman" w:hAnsi="Times New Roman" w:cs="Times New Roman"/>
                <w:b w:val="0"/>
                <w:bCs w:val="0"/>
                <w:color w:val="000000" w:themeColor="text1"/>
                <w:spacing w:val="-1"/>
                <w:sz w:val="24"/>
                <w:szCs w:val="24"/>
                <w:u w:val="none"/>
                <w14:textFill>
                  <w14:solidFill>
                    <w14:schemeClr w14:val="tx1"/>
                  </w14:solidFill>
                </w14:textFill>
              </w:rPr>
              <w:t>果树、瓜类及园林绿化的基</w:t>
            </w:r>
            <w:r>
              <w:rPr>
                <w:rFonts w:hint="default" w:ascii="Times New Roman" w:hAnsi="Times New Roman" w:cs="Times New Roman"/>
                <w:b w:val="0"/>
                <w:bCs w:val="0"/>
                <w:color w:val="000000" w:themeColor="text1"/>
                <w:sz w:val="24"/>
                <w:szCs w:val="24"/>
                <w:u w:val="none"/>
                <w14:textFill>
                  <w14:solidFill>
                    <w14:schemeClr w14:val="tx1"/>
                  </w14:solidFill>
                </w14:textFill>
              </w:rPr>
              <w:t>肥和追肥施用</w:t>
            </w:r>
            <w:r>
              <w:rPr>
                <w:rFonts w:hint="eastAsia" w:cs="Times New Roman"/>
                <w:b w:val="0"/>
                <w:bCs w:val="0"/>
                <w:color w:val="000000" w:themeColor="text1"/>
                <w:sz w:val="24"/>
                <w:szCs w:val="24"/>
                <w:u w:val="none"/>
                <w:lang w:eastAsia="zh-CN"/>
                <w14:textFill>
                  <w14:solidFill>
                    <w14:schemeClr w14:val="tx1"/>
                  </w14:solidFill>
                </w14:textFill>
              </w:rPr>
              <w:t>，</w:t>
            </w:r>
            <w:r>
              <w:rPr>
                <w:rFonts w:hint="eastAsia" w:ascii="宋体" w:hAnsi="宋体" w:eastAsia="宋体" w:cs="宋体"/>
                <w:b w:val="0"/>
                <w:bCs w:val="0"/>
                <w:color w:val="000000"/>
                <w:kern w:val="0"/>
                <w:sz w:val="24"/>
                <w:szCs w:val="24"/>
                <w:u w:val="none"/>
                <w:lang w:val="en-US" w:eastAsia="zh-CN" w:bidi="ar"/>
              </w:rPr>
              <w:t>土壤改良、苗木种植等。</w:t>
            </w:r>
          </w:p>
          <w:p w14:paraId="0CE8DA7D">
            <w:pPr>
              <w:spacing w:line="360" w:lineRule="auto"/>
              <w:ind w:firstLine="480" w:firstLineChars="200"/>
              <w:jc w:val="left"/>
              <w:rPr>
                <w:rFonts w:hint="default" w:ascii="Times New Roman" w:hAnsi="Times New Roman" w:eastAsia="宋体" w:cs="Times New Roman"/>
                <w:color w:val="000000" w:themeColor="text1"/>
                <w:kern w:val="24"/>
                <w:sz w:val="24"/>
                <w:u w:val="none"/>
                <w:lang w:val="en-US" w:eastAsia="zh-CN"/>
                <w14:textFill>
                  <w14:solidFill>
                    <w14:schemeClr w14:val="tx1"/>
                  </w14:solidFill>
                </w14:textFill>
              </w:rPr>
            </w:pPr>
            <w:r>
              <w:rPr>
                <w:rFonts w:hint="default" w:ascii="Times New Roman" w:hAnsi="Times New Roman" w:eastAsia="宋体" w:cs="Times New Roman"/>
                <w:color w:val="000000" w:themeColor="text1"/>
                <w:kern w:val="24"/>
                <w:sz w:val="24"/>
                <w:u w:val="none"/>
                <w:lang w:val="en-US" w:eastAsia="zh-CN"/>
                <w14:textFill>
                  <w14:solidFill>
                    <w14:schemeClr w14:val="tx1"/>
                  </w14:solidFill>
                </w14:textFill>
              </w:rPr>
              <w:t>利用城市污水处理厂产生的污泥</w:t>
            </w:r>
            <w:r>
              <w:rPr>
                <w:rFonts w:hint="eastAsia" w:cs="Times New Roman"/>
                <w:color w:val="000000" w:themeColor="text1"/>
                <w:kern w:val="24"/>
                <w:sz w:val="24"/>
                <w:u w:val="none"/>
                <w:lang w:val="en-US" w:eastAsia="zh-CN"/>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畜禽粪便、磨菇渣、植物提取渣、中药渣等为原料</w:t>
            </w:r>
            <w:r>
              <w:rPr>
                <w:rFonts w:hint="default" w:ascii="Times New Roman" w:hAnsi="Times New Roman" w:eastAsia="宋体" w:cs="Times New Roman"/>
                <w:color w:val="000000" w:themeColor="text1"/>
                <w:kern w:val="24"/>
                <w:sz w:val="24"/>
                <w:u w:val="none"/>
                <w:lang w:val="en-US" w:eastAsia="zh-CN"/>
                <w14:textFill>
                  <w14:solidFill>
                    <w14:schemeClr w14:val="tx1"/>
                  </w14:solidFill>
                </w14:textFill>
              </w:rPr>
              <w:t>来进行蚯蚓养殖，不仅能带来良好的经济效益</w:t>
            </w:r>
            <w:r>
              <w:rPr>
                <w:rFonts w:hint="eastAsia" w:cs="Times New Roman"/>
                <w:color w:val="000000" w:themeColor="text1"/>
                <w:kern w:val="24"/>
                <w:sz w:val="24"/>
                <w:u w:val="none"/>
                <w:lang w:val="en-US" w:eastAsia="zh-CN"/>
                <w14:textFill>
                  <w14:solidFill>
                    <w14:schemeClr w14:val="tx1"/>
                  </w14:solidFill>
                </w14:textFill>
              </w:rPr>
              <w:t>，</w:t>
            </w:r>
            <w:r>
              <w:rPr>
                <w:rFonts w:hint="default" w:ascii="Times New Roman" w:hAnsi="Times New Roman" w:eastAsia="宋体" w:cs="Times New Roman"/>
                <w:color w:val="000000" w:themeColor="text1"/>
                <w:kern w:val="24"/>
                <w:sz w:val="24"/>
                <w:u w:val="none"/>
                <w:lang w:val="en-US" w:eastAsia="zh-CN"/>
                <w14:textFill>
                  <w14:solidFill>
                    <w14:schemeClr w14:val="tx1"/>
                  </w14:solidFill>
                </w14:textFill>
              </w:rPr>
              <w:t>还能变废为宝；既可以带动</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当地劳动就业，提高农村居民收入，推动地方经济建设，又可以解决污水处理厂污泥处理难的问题。因此，利用城市污水处理厂污泥</w:t>
            </w:r>
            <w:r>
              <w:rPr>
                <w:rFonts w:hint="eastAsia" w:cs="Times New Roman"/>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畜禽粪便、磨菇渣、植物提取渣、中药渣</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进行蚯蚓养殖是可行的，值得鼓励的。</w:t>
            </w:r>
          </w:p>
          <w:p w14:paraId="0B6440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根据建设单位提供资料</w:t>
            </w:r>
            <w:r>
              <w:rPr>
                <w:rFonts w:hint="default" w:ascii="Times New Roman" w:hAnsi="Times New Roman" w:cs="Times New Roman"/>
                <w:color w:val="000000" w:themeColor="text1"/>
                <w:sz w:val="24"/>
                <w:szCs w:val="24"/>
                <w:lang w:eastAsia="zh-CN"/>
                <w14:textFill>
                  <w14:solidFill>
                    <w14:schemeClr w14:val="tx1"/>
                  </w14:solidFill>
                </w14:textFill>
              </w:rPr>
              <w:t>，本项目利用城市生活污水处理厂污泥</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畜禽粪便、磨菇渣、植物提取渣、中药渣等</w:t>
            </w:r>
            <w:r>
              <w:rPr>
                <w:rFonts w:hint="default" w:ascii="Times New Roman" w:hAnsi="Times New Roman" w:cs="Times New Roman"/>
                <w:color w:val="000000" w:themeColor="text1"/>
                <w:sz w:val="24"/>
                <w:szCs w:val="24"/>
                <w:lang w:eastAsia="zh-CN"/>
                <w14:textFill>
                  <w14:solidFill>
                    <w14:schemeClr w14:val="tx1"/>
                  </w14:solidFill>
                </w14:textFill>
              </w:rPr>
              <w:t>从事蚯蚓养殖</w:t>
            </w:r>
            <w:r>
              <w:rPr>
                <w:rFonts w:hint="eastAsia" w:cs="Times New Roman"/>
                <w:color w:val="000000" w:themeColor="text1"/>
                <w:sz w:val="24"/>
                <w:szCs w:val="24"/>
                <w:lang w:eastAsia="zh-CN"/>
                <w14:textFill>
                  <w14:solidFill>
                    <w14:schemeClr w14:val="tx1"/>
                  </w14:solidFill>
                </w14:textFill>
              </w:rPr>
              <w:t>和有机肥生产</w:t>
            </w:r>
            <w:r>
              <w:rPr>
                <w:rFonts w:hint="default" w:ascii="Times New Roman" w:hAnsi="Times New Roman" w:cs="Times New Roman"/>
                <w:color w:val="000000" w:themeColor="text1"/>
                <w:sz w:val="24"/>
                <w:szCs w:val="24"/>
                <w:lang w:eastAsia="zh-CN"/>
                <w14:textFill>
                  <w14:solidFill>
                    <w14:schemeClr w14:val="tx1"/>
                  </w14:solidFill>
                </w14:textFill>
              </w:rPr>
              <w:t>，查阅</w:t>
            </w:r>
            <w:r>
              <w:rPr>
                <w:rFonts w:hint="default" w:ascii="Times New Roman" w:hAnsi="Times New Roman" w:cs="Times New Roman"/>
                <w:color w:val="000000" w:themeColor="text1"/>
                <w:sz w:val="24"/>
                <w:szCs w:val="24"/>
                <w14:textFill>
                  <w14:solidFill>
                    <w14:schemeClr w14:val="tx1"/>
                  </w14:solidFill>
                </w14:textFill>
              </w:rPr>
              <w:t>《国民经济行业分类》（2017年版）</w:t>
            </w:r>
            <w:r>
              <w:rPr>
                <w:rFonts w:hint="default" w:ascii="Times New Roman" w:hAnsi="Times New Roman" w:cs="Times New Roman"/>
                <w:color w:val="000000" w:themeColor="text1"/>
                <w:sz w:val="24"/>
                <w:szCs w:val="24"/>
                <w:lang w:val="en-US" w:eastAsia="zh-CN"/>
                <w14:textFill>
                  <w14:solidFill>
                    <w14:schemeClr w14:val="tx1"/>
                  </w14:solidFill>
                </w14:textFill>
              </w:rPr>
              <w:t>，本项目国民经济代码为：N7723固体废物治理。</w:t>
            </w:r>
          </w:p>
          <w:p w14:paraId="2B8833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根据《中华人民共和国环境保护法》、《中华人民共和国环境影响评价法》和国务院令682号《建设项目环境保护管理条例</w:t>
            </w:r>
            <w:r>
              <w:rPr>
                <w:rFonts w:hint="eastAsia" w:cs="Times New Roman"/>
                <w:sz w:val="24"/>
                <w:szCs w:val="24"/>
                <w:lang w:eastAsia="zh-CN"/>
              </w:rPr>
              <w:t>》等</w:t>
            </w:r>
            <w:r>
              <w:rPr>
                <w:rFonts w:hint="default" w:ascii="Times New Roman" w:hAnsi="Times New Roman" w:cs="Times New Roman"/>
                <w:sz w:val="24"/>
                <w:szCs w:val="24"/>
              </w:rPr>
              <w:t>有关规定，本项目属于《建设项目环境影响评价分类管理名录》</w:t>
            </w:r>
            <w:r>
              <w:rPr>
                <w:rFonts w:hint="default" w:ascii="Times New Roman" w:hAnsi="Times New Roman" w:eastAsia="宋体" w:cs="Times New Roman"/>
                <w:color w:val="auto"/>
                <w:kern w:val="2"/>
                <w:sz w:val="24"/>
                <w:szCs w:val="24"/>
                <w:lang w:val="en-US" w:eastAsia="zh-CN" w:bidi="ar-SA"/>
              </w:rPr>
              <w:t>（2021年版）</w:t>
            </w:r>
            <w:r>
              <w:rPr>
                <w:rFonts w:hint="default" w:ascii="Times New Roman" w:hAnsi="Times New Roman" w:cs="Times New Roman"/>
                <w:sz w:val="24"/>
                <w:szCs w:val="24"/>
              </w:rPr>
              <w:t>(环境保护部令第44号)中“</w:t>
            </w:r>
            <w:r>
              <w:rPr>
                <w:rFonts w:hint="default" w:ascii="Times New Roman" w:hAnsi="Times New Roman" w:cs="Times New Roman"/>
                <w:color w:val="000000" w:themeColor="text1"/>
                <w:sz w:val="24"/>
                <w:szCs w:val="24"/>
                <w14:textFill>
                  <w14:solidFill>
                    <w14:schemeClr w14:val="tx1"/>
                  </w14:solidFill>
                </w14:textFill>
              </w:rPr>
              <w:t>四十</w:t>
            </w:r>
            <w:r>
              <w:rPr>
                <w:rFonts w:hint="default" w:ascii="Times New Roman" w:hAnsi="Times New Roman" w:cs="Times New Roman"/>
                <w:color w:val="000000" w:themeColor="text1"/>
                <w:sz w:val="24"/>
                <w:szCs w:val="24"/>
                <w:lang w:val="en-US" w:eastAsia="zh-CN"/>
                <w14:textFill>
                  <w14:solidFill>
                    <w14:schemeClr w14:val="tx1"/>
                  </w14:solidFill>
                </w14:textFill>
              </w:rPr>
              <w:t>七</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auto"/>
                <w:sz w:val="24"/>
                <w:szCs w:val="24"/>
                <w:highlight w:val="none"/>
                <w:lang w:val="en-US" w:eastAsia="zh-CN"/>
              </w:rPr>
              <w:t>生态保护和环境治理业</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103</w:t>
            </w:r>
            <w:r>
              <w:rPr>
                <w:rFonts w:hint="default" w:ascii="Times New Roman" w:hAnsi="Times New Roman" w:eastAsia="宋体" w:cs="Times New Roman"/>
                <w:color w:val="auto"/>
                <w:sz w:val="24"/>
                <w:szCs w:val="24"/>
                <w:highlight w:val="none"/>
                <w:shd w:val="clear" w:color="auto" w:fill="auto"/>
                <w:lang w:eastAsia="zh-CN"/>
              </w:rPr>
              <w:t>一般工业固体废物（含污水处理污泥）、建筑施工废弃物处置及综合利用</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中“其它”</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sz w:val="24"/>
                <w:szCs w:val="24"/>
              </w:rPr>
              <w:t>须编制环境影响报告表。</w:t>
            </w:r>
          </w:p>
          <w:p w14:paraId="15E7AFA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为此，</w:t>
            </w:r>
            <w:r>
              <w:rPr>
                <w:rFonts w:hint="eastAsia" w:cs="Times New Roman"/>
                <w:color w:val="000000" w:themeColor="text1"/>
                <w:sz w:val="24"/>
                <w:lang w:eastAsia="zh-CN"/>
                <w14:textFill>
                  <w14:solidFill>
                    <w14:schemeClr w14:val="tx1"/>
                  </w14:solidFill>
                </w14:textFill>
              </w:rPr>
              <w:t>湖南省舜环肥料制造有限公司</w:t>
            </w:r>
            <w:r>
              <w:rPr>
                <w:rFonts w:hint="default" w:ascii="Times New Roman" w:hAnsi="Times New Roman" w:cs="Times New Roman"/>
                <w:sz w:val="24"/>
              </w:rPr>
              <w:t>委托</w:t>
            </w:r>
            <w:bookmarkStart w:id="7" w:name="_Hlk96508047"/>
            <w:r>
              <w:rPr>
                <w:rFonts w:hint="default" w:ascii="Times New Roman" w:hAnsi="Times New Roman" w:cs="Times New Roman"/>
                <w:sz w:val="24"/>
              </w:rPr>
              <w:t>湖南博然环保科技有限公司</w:t>
            </w:r>
            <w:bookmarkEnd w:id="7"/>
            <w:r>
              <w:rPr>
                <w:rFonts w:hint="default" w:ascii="Times New Roman" w:hAnsi="Times New Roman" w:cs="Times New Roman"/>
                <w:sz w:val="24"/>
              </w:rPr>
              <w:t>承担该项目环境影响评价工作。接受委托后，通过现场踏勘、环境现状调查、收集相关资料的基础上，根据环境影响评价技术导则的规定编制了本项目环境影响报告表。</w:t>
            </w:r>
          </w:p>
          <w:p w14:paraId="3D98063B">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（2）建设项目概况</w:t>
            </w:r>
          </w:p>
          <w:p w14:paraId="535E96DE">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项目名称：</w:t>
            </w:r>
            <w:bookmarkStart w:id="8" w:name="_Toc127333645"/>
            <w:r>
              <w:rPr>
                <w:rFonts w:hint="eastAsia" w:cs="Times New Roman"/>
                <w:sz w:val="24"/>
                <w:lang w:eastAsia="zh-CN"/>
              </w:rPr>
              <w:t>湖南省舜环肥料制造有限公司资源综合利用项目</w:t>
            </w:r>
            <w:r>
              <w:rPr>
                <w:rFonts w:hint="default" w:ascii="Times New Roman" w:hAnsi="Times New Roman" w:cs="Times New Roman"/>
                <w:sz w:val="24"/>
              </w:rPr>
              <w:t>；</w:t>
            </w:r>
          </w:p>
          <w:p w14:paraId="20EA9655">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建设性质：</w:t>
            </w:r>
            <w:r>
              <w:rPr>
                <w:rFonts w:hint="default" w:ascii="Times New Roman" w:hAnsi="Times New Roman" w:cs="Times New Roman"/>
                <w:sz w:val="24"/>
                <w:lang w:eastAsia="zh-CN"/>
              </w:rPr>
              <w:t>新建</w:t>
            </w:r>
            <w:r>
              <w:rPr>
                <w:rFonts w:hint="default" w:ascii="Times New Roman" w:hAnsi="Times New Roman" w:cs="Times New Roman"/>
                <w:sz w:val="24"/>
              </w:rPr>
              <w:t>；</w:t>
            </w:r>
          </w:p>
          <w:p w14:paraId="4B3A129A">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建设单位：</w:t>
            </w:r>
            <w:r>
              <w:rPr>
                <w:rFonts w:hint="eastAsia" w:cs="Times New Roman"/>
                <w:sz w:val="24"/>
                <w:lang w:eastAsia="zh-CN"/>
              </w:rPr>
              <w:t>湖南省舜环肥料制造有限公司</w:t>
            </w:r>
            <w:r>
              <w:rPr>
                <w:rFonts w:hint="default" w:ascii="Times New Roman" w:hAnsi="Times New Roman" w:cs="Times New Roman"/>
                <w:sz w:val="24"/>
              </w:rPr>
              <w:t>；</w:t>
            </w:r>
          </w:p>
          <w:p w14:paraId="1D85205D">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建设地点</w:t>
            </w:r>
            <w:bookmarkEnd w:id="8"/>
            <w:r>
              <w:rPr>
                <w:rFonts w:hint="default" w:ascii="Times New Roman" w:hAnsi="Times New Roman" w:cs="Times New Roman"/>
                <w:sz w:val="24"/>
              </w:rPr>
              <w:t>：</w:t>
            </w:r>
            <w:bookmarkStart w:id="9" w:name="_Toc127333647"/>
            <w:r>
              <w:rPr>
                <w:rFonts w:hint="default" w:ascii="Times New Roman" w:hAnsi="Times New Roman" w:cs="Times New Roman"/>
                <w:sz w:val="24"/>
                <w:lang w:eastAsia="zh-CN"/>
              </w:rPr>
              <w:t>永州市</w:t>
            </w:r>
            <w:r>
              <w:rPr>
                <w:rFonts w:hint="eastAsia" w:cs="Times New Roman"/>
                <w:sz w:val="24"/>
                <w:lang w:eastAsia="zh-CN"/>
              </w:rPr>
              <w:t>东安县井头圩镇廖家村</w:t>
            </w:r>
            <w:r>
              <w:rPr>
                <w:rFonts w:hint="default" w:ascii="Times New Roman" w:hAnsi="Times New Roman" w:cs="Times New Roman"/>
                <w:sz w:val="24"/>
              </w:rPr>
              <w:t>；</w:t>
            </w:r>
          </w:p>
          <w:p w14:paraId="45B64B08">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sz w:val="24"/>
              </w:rPr>
              <w:t>总投资：</w:t>
            </w:r>
            <w:bookmarkEnd w:id="9"/>
            <w:r>
              <w:rPr>
                <w:rFonts w:hint="eastAsia" w:cs="Times New Roman"/>
                <w:color w:val="000000" w:themeColor="text1"/>
                <w:sz w:val="24"/>
                <w:lang w:val="en-US" w:eastAsia="zh-CN"/>
                <w14:textFill>
                  <w14:solidFill>
                    <w14:schemeClr w14:val="tx1"/>
                  </w14:solidFill>
                </w14:textFill>
              </w:rPr>
              <w:t>2000万元</w:t>
            </w:r>
            <w:r>
              <w:rPr>
                <w:rFonts w:hint="default" w:ascii="Times New Roman" w:hAnsi="Times New Roman" w:cs="Times New Roman"/>
                <w:color w:val="000000" w:themeColor="text1"/>
                <w:sz w:val="24"/>
                <w14:textFill>
                  <w14:solidFill>
                    <w14:schemeClr w14:val="tx1"/>
                  </w14:solidFill>
                </w14:textFill>
              </w:rPr>
              <w:t>。</w:t>
            </w:r>
          </w:p>
          <w:p w14:paraId="5785970B">
            <w:pPr>
              <w:snapToGrid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占地面积：</w:t>
            </w:r>
            <w:r>
              <w:rPr>
                <w:rFonts w:hint="eastAsia" w:cs="Times New Roman"/>
                <w:color w:val="000000" w:themeColor="text1"/>
                <w:sz w:val="24"/>
                <w:szCs w:val="24"/>
                <w:lang w:val="en-US" w:eastAsia="zh-CN"/>
                <w14:textFill>
                  <w14:solidFill>
                    <w14:schemeClr w14:val="tx1"/>
                  </w14:solidFill>
                </w14:textFill>
              </w:rPr>
              <w:t>19882.48</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lang w:val="en-US" w:eastAsia="zh-CN"/>
                <w14:textFill>
                  <w14:solidFill>
                    <w14:schemeClr w14:val="tx1"/>
                  </w14:solidFill>
                </w14:textFill>
              </w:rPr>
              <w:t>。</w:t>
            </w:r>
          </w:p>
          <w:p w14:paraId="4FCB824D">
            <w:pPr>
              <w:snapToGrid w:val="0"/>
              <w:spacing w:line="360" w:lineRule="auto"/>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 xml:space="preserve"> </w:t>
            </w:r>
            <w:r>
              <w:rPr>
                <w:rFonts w:hint="default" w:ascii="Times New Roman" w:hAnsi="Times New Roman" w:cs="Times New Roman"/>
                <w:b/>
                <w:color w:val="000000" w:themeColor="text1"/>
                <w:sz w:val="24"/>
                <w14:textFill>
                  <w14:solidFill>
                    <w14:schemeClr w14:val="tx1"/>
                  </w14:solidFill>
                </w14:textFill>
              </w:rPr>
              <w:t>2.2建设内容及工程规模</w:t>
            </w:r>
          </w:p>
          <w:p w14:paraId="61FB3283">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1、项目建设内容</w:t>
            </w:r>
          </w:p>
          <w:p w14:paraId="7EEC0FDA">
            <w:pPr>
              <w:pStyle w:val="21"/>
              <w:spacing w:line="360" w:lineRule="auto"/>
              <w:jc w:val="both"/>
              <w:rPr>
                <w:rFonts w:hint="default"/>
                <w:lang w:val="en-US" w:eastAsia="zh-CN"/>
              </w:rPr>
            </w:pPr>
            <w:r>
              <w:rPr>
                <w:rFonts w:hint="eastAsia"/>
                <w:color w:val="0000FF"/>
                <w:kern w:val="0"/>
                <w:sz w:val="24"/>
                <w:lang w:val="en-US" w:eastAsia="zh-CN"/>
              </w:rPr>
              <w:t xml:space="preserve">   </w:t>
            </w:r>
            <w:r>
              <w:rPr>
                <w:rFonts w:hint="eastAsia" w:ascii="Times New Roman" w:hAnsi="Times New Roman" w:eastAsia="宋体" w:cs="Times New Roman"/>
                <w:b w:val="0"/>
                <w:kern w:val="2"/>
                <w:sz w:val="24"/>
                <w:szCs w:val="24"/>
                <w:lang w:val="en-US" w:eastAsia="zh-CN" w:bidi="ar-SA"/>
              </w:rPr>
              <w:t>本项目占地面积19882.48平方米，本项目建设内容主要包括蚯蚓单体养殖大棚（用于</w:t>
            </w:r>
            <w:r>
              <w:rPr>
                <w:rFonts w:hint="default" w:ascii="Times New Roman" w:hAnsi="Times New Roman" w:eastAsia="宋体" w:cs="Times New Roman"/>
                <w:b w:val="0"/>
                <w:kern w:val="2"/>
                <w:sz w:val="24"/>
                <w:szCs w:val="24"/>
                <w:lang w:val="en-US" w:eastAsia="zh-CN" w:bidi="ar-SA"/>
              </w:rPr>
              <w:t>蚯蚓苗养殖</w:t>
            </w:r>
            <w:r>
              <w:rPr>
                <w:rFonts w:hint="eastAsia" w:ascii="Times New Roman" w:hAnsi="Times New Roman" w:eastAsia="宋体" w:cs="Times New Roman"/>
                <w:b w:val="0"/>
                <w:kern w:val="2"/>
                <w:sz w:val="24"/>
                <w:szCs w:val="24"/>
                <w:lang w:val="en-US" w:eastAsia="zh-CN" w:bidi="ar-SA"/>
              </w:rPr>
              <w:t>）、生产车间（主要为原</w:t>
            </w:r>
            <w:r>
              <w:rPr>
                <w:rFonts w:hint="eastAsia" w:cs="Times New Roman"/>
                <w:b w:val="0"/>
                <w:kern w:val="2"/>
                <w:sz w:val="24"/>
                <w:szCs w:val="24"/>
                <w:lang w:val="en-US" w:eastAsia="zh-CN" w:bidi="ar-SA"/>
              </w:rPr>
              <w:t>辅</w:t>
            </w:r>
            <w:r>
              <w:rPr>
                <w:rFonts w:hint="eastAsia" w:ascii="Times New Roman" w:hAnsi="Times New Roman" w:eastAsia="宋体" w:cs="Times New Roman"/>
                <w:b w:val="0"/>
                <w:kern w:val="2"/>
                <w:sz w:val="24"/>
                <w:szCs w:val="24"/>
                <w:lang w:val="en-US" w:eastAsia="zh-CN" w:bidi="ar-SA"/>
              </w:rPr>
              <w:t>料</w:t>
            </w:r>
            <w:r>
              <w:rPr>
                <w:rFonts w:hint="eastAsia" w:cs="Times New Roman"/>
                <w:b w:val="0"/>
                <w:kern w:val="2"/>
                <w:sz w:val="24"/>
                <w:szCs w:val="24"/>
                <w:lang w:val="en-US" w:eastAsia="zh-CN" w:bidi="ar-SA"/>
              </w:rPr>
              <w:t>暂存</w:t>
            </w:r>
            <w:r>
              <w:rPr>
                <w:rFonts w:hint="eastAsia" w:ascii="Times New Roman" w:hAnsi="Times New Roman" w:eastAsia="宋体" w:cs="Times New Roman"/>
                <w:b w:val="0"/>
                <w:kern w:val="2"/>
                <w:sz w:val="24"/>
                <w:szCs w:val="24"/>
                <w:lang w:val="en-US" w:eastAsia="zh-CN" w:bidi="ar-SA"/>
              </w:rPr>
              <w:t>区、混合搅拌预处理区、蚯蚓育肥</w:t>
            </w:r>
            <w:r>
              <w:rPr>
                <w:rFonts w:hint="default" w:ascii="Times New Roman" w:hAnsi="Times New Roman" w:eastAsia="宋体" w:cs="Times New Roman"/>
                <w:b w:val="0"/>
                <w:kern w:val="2"/>
                <w:sz w:val="24"/>
                <w:szCs w:val="24"/>
                <w:lang w:val="en-US" w:eastAsia="zh-CN" w:bidi="ar-SA"/>
              </w:rPr>
              <w:t>养殖</w:t>
            </w:r>
            <w:r>
              <w:rPr>
                <w:rFonts w:hint="eastAsia" w:ascii="Times New Roman" w:hAnsi="Times New Roman" w:eastAsia="宋体" w:cs="Times New Roman"/>
                <w:b w:val="0"/>
                <w:kern w:val="2"/>
                <w:sz w:val="24"/>
                <w:szCs w:val="24"/>
                <w:lang w:val="en-US" w:eastAsia="zh-CN" w:bidi="ar-SA"/>
              </w:rPr>
              <w:t>及筛选</w:t>
            </w:r>
            <w:r>
              <w:rPr>
                <w:rFonts w:hint="default" w:ascii="Times New Roman" w:hAnsi="Times New Roman" w:eastAsia="宋体" w:cs="Times New Roman"/>
                <w:b w:val="0"/>
                <w:kern w:val="2"/>
                <w:sz w:val="24"/>
                <w:szCs w:val="24"/>
                <w:lang w:val="en-US" w:eastAsia="zh-CN" w:bidi="ar-SA"/>
              </w:rPr>
              <w:t>区</w:t>
            </w:r>
            <w:r>
              <w:rPr>
                <w:rFonts w:hint="eastAsia" w:ascii="Times New Roman" w:hAnsi="Times New Roman" w:eastAsia="宋体" w:cs="Times New Roman"/>
                <w:b w:val="0"/>
                <w:kern w:val="2"/>
                <w:sz w:val="24"/>
                <w:szCs w:val="24"/>
                <w:lang w:val="en-US" w:eastAsia="zh-CN" w:bidi="ar-SA"/>
              </w:rPr>
              <w:t>、发酵陈化区）、包装车间、综合楼及配套设施。以城市污水处理厂</w:t>
            </w:r>
            <w:r>
              <w:rPr>
                <w:rFonts w:hint="default" w:ascii="Times New Roman" w:hAnsi="Times New Roman" w:eastAsia="宋体" w:cs="Times New Roman"/>
                <w:b w:val="0"/>
                <w:kern w:val="2"/>
                <w:sz w:val="24"/>
                <w:szCs w:val="24"/>
                <w:lang w:val="en-US" w:eastAsia="zh-CN" w:bidi="ar-SA"/>
              </w:rPr>
              <w:t>污泥</w:t>
            </w:r>
            <w:r>
              <w:rPr>
                <w:rFonts w:hint="eastAsia" w:ascii="Times New Roman" w:hAnsi="Times New Roman" w:eastAsia="宋体" w:cs="Times New Roman"/>
                <w:b w:val="0"/>
                <w:kern w:val="2"/>
                <w:sz w:val="24"/>
                <w:szCs w:val="24"/>
                <w:lang w:val="en-US" w:eastAsia="zh-CN" w:bidi="ar-SA"/>
              </w:rPr>
              <w:t>、畜禽粪便、磨菇渣、植物提取渣、中药渣等为原料</w:t>
            </w:r>
            <w:r>
              <w:rPr>
                <w:rFonts w:hint="eastAsia" w:cs="Times New Roman"/>
                <w:b w:val="0"/>
                <w:kern w:val="2"/>
                <w:sz w:val="24"/>
                <w:szCs w:val="24"/>
                <w:lang w:val="en-US" w:eastAsia="zh-CN" w:bidi="ar-SA"/>
              </w:rPr>
              <w:t>，</w:t>
            </w:r>
            <w:r>
              <w:rPr>
                <w:rFonts w:hint="eastAsia" w:ascii="Times New Roman" w:hAnsi="Times New Roman" w:eastAsia="宋体" w:cs="Times New Roman"/>
                <w:b w:val="0"/>
                <w:kern w:val="2"/>
                <w:sz w:val="24"/>
                <w:szCs w:val="24"/>
                <w:lang w:val="en-US" w:eastAsia="zh-CN" w:bidi="ar-SA"/>
              </w:rPr>
              <w:t>本项目建成后年产200吨蚯蚓、年产营养土3100吨、有机肥</w:t>
            </w:r>
            <w:r>
              <w:rPr>
                <w:rFonts w:hint="eastAsia" w:cs="Times New Roman"/>
                <w:b w:val="0"/>
                <w:kern w:val="2"/>
                <w:sz w:val="24"/>
                <w:szCs w:val="24"/>
                <w:lang w:val="en-US" w:eastAsia="zh-CN" w:bidi="ar-SA"/>
              </w:rPr>
              <w:t>4200</w:t>
            </w:r>
            <w:r>
              <w:rPr>
                <w:rFonts w:hint="eastAsia" w:ascii="Times New Roman" w:hAnsi="Times New Roman" w:eastAsia="宋体" w:cs="Times New Roman"/>
                <w:b w:val="0"/>
                <w:kern w:val="2"/>
                <w:sz w:val="24"/>
                <w:szCs w:val="24"/>
                <w:lang w:val="en-US" w:eastAsia="zh-CN" w:bidi="ar-SA"/>
              </w:rPr>
              <w:t>吨。</w:t>
            </w:r>
          </w:p>
          <w:p w14:paraId="148000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项目组成内容详见表2-</w:t>
            </w:r>
            <w:r>
              <w:rPr>
                <w:rFonts w:hint="default" w:ascii="Times New Roman" w:hAnsi="Times New Roman" w:cs="Times New Roman"/>
                <w:sz w:val="24"/>
                <w:lang w:val="en-US" w:eastAsia="zh-CN"/>
              </w:rPr>
              <w:t>1</w:t>
            </w:r>
            <w:r>
              <w:rPr>
                <w:rFonts w:hint="default" w:ascii="Times New Roman" w:hAnsi="Times New Roman" w:cs="Times New Roman"/>
                <w:sz w:val="24"/>
              </w:rPr>
              <w:t>。</w:t>
            </w:r>
          </w:p>
          <w:p w14:paraId="70BE9A1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表2-</w:t>
            </w:r>
            <w:r>
              <w:rPr>
                <w:rFonts w:hint="default" w:ascii="Times New Roman" w:hAnsi="Times New Roman" w:eastAsia="宋体" w:cs="Times New Roman"/>
                <w:b/>
                <w:bCs/>
                <w:sz w:val="24"/>
                <w:lang w:val="en-US" w:eastAsia="zh-CN"/>
              </w:rPr>
              <w:t>1</w:t>
            </w:r>
            <w:r>
              <w:rPr>
                <w:rFonts w:hint="default" w:ascii="Times New Roman" w:hAnsi="Times New Roman" w:eastAsia="宋体" w:cs="Times New Roman"/>
                <w:b/>
                <w:bCs/>
                <w:sz w:val="24"/>
              </w:rPr>
              <w:t xml:space="preserve"> 项目组成内容一览表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639"/>
              <w:gridCol w:w="1095"/>
              <w:gridCol w:w="4496"/>
              <w:gridCol w:w="794"/>
            </w:tblGrid>
            <w:tr w14:paraId="513F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Align w:val="center"/>
                </w:tcPr>
                <w:p w14:paraId="46F4F04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sz w:val="21"/>
                      <w:szCs w:val="21"/>
                      <w:vertAlign w:val="baseline"/>
                    </w:rPr>
                    <w:t>项目</w:t>
                  </w:r>
                </w:p>
              </w:tc>
              <w:tc>
                <w:tcPr>
                  <w:tcW w:w="1734" w:type="dxa"/>
                  <w:gridSpan w:val="2"/>
                  <w:vAlign w:val="center"/>
                </w:tcPr>
                <w:p w14:paraId="7B685A5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sz w:val="21"/>
                      <w:szCs w:val="21"/>
                      <w:vertAlign w:val="baseline"/>
                    </w:rPr>
                    <w:t>工程内容</w:t>
                  </w:r>
                </w:p>
              </w:tc>
              <w:tc>
                <w:tcPr>
                  <w:tcW w:w="4496" w:type="dxa"/>
                  <w:vAlign w:val="center"/>
                </w:tcPr>
                <w:p w14:paraId="53AB0D7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sz w:val="21"/>
                      <w:szCs w:val="21"/>
                      <w:vertAlign w:val="baseline"/>
                    </w:rPr>
                    <w:t>建设内容及规模</w:t>
                  </w:r>
                </w:p>
              </w:tc>
              <w:tc>
                <w:tcPr>
                  <w:tcW w:w="794" w:type="dxa"/>
                  <w:vAlign w:val="center"/>
                </w:tcPr>
                <w:p w14:paraId="6C26A2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sz w:val="21"/>
                      <w:szCs w:val="21"/>
                      <w:vertAlign w:val="baseline"/>
                    </w:rPr>
                    <w:t>备注</w:t>
                  </w:r>
                </w:p>
              </w:tc>
            </w:tr>
            <w:tr w14:paraId="0F59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171" w:type="dxa"/>
                  <w:vMerge w:val="restart"/>
                  <w:vAlign w:val="center"/>
                </w:tcPr>
                <w:p w14:paraId="7579F7C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r>
                    <w:rPr>
                      <w:rFonts w:hint="default" w:ascii="Times New Roman" w:hAnsi="Times New Roman" w:eastAsia="宋体" w:cs="Times New Roman"/>
                      <w:b w:val="0"/>
                      <w:bCs w:val="0"/>
                      <w:sz w:val="21"/>
                      <w:szCs w:val="21"/>
                      <w:u w:val="none"/>
                      <w:vertAlign w:val="baseline"/>
                    </w:rPr>
                    <w:t>主体工程</w:t>
                  </w:r>
                </w:p>
              </w:tc>
              <w:tc>
                <w:tcPr>
                  <w:tcW w:w="1734" w:type="dxa"/>
                  <w:gridSpan w:val="2"/>
                  <w:vAlign w:val="center"/>
                </w:tcPr>
                <w:p w14:paraId="680DFC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FF0000"/>
                      <w:sz w:val="21"/>
                      <w:szCs w:val="21"/>
                      <w:u w:val="none"/>
                      <w:vertAlign w:val="baseline"/>
                      <w:lang w:val="en-US" w:eastAsia="zh-CN"/>
                    </w:rPr>
                  </w:pPr>
                  <w:r>
                    <w:rPr>
                      <w:rFonts w:hint="eastAsia" w:cs="Times New Roman"/>
                      <w:b w:val="0"/>
                      <w:bCs w:val="0"/>
                      <w:color w:val="000000" w:themeColor="text1"/>
                      <w:sz w:val="21"/>
                      <w:szCs w:val="21"/>
                      <w:u w:val="none"/>
                      <w:vertAlign w:val="baseline"/>
                      <w:lang w:val="en-US" w:eastAsia="zh-CN"/>
                      <w14:textFill>
                        <w14:solidFill>
                          <w14:schemeClr w14:val="tx1"/>
                        </w14:solidFill>
                      </w14:textFill>
                    </w:rPr>
                    <w:t>3#蚯蚓单体养殖大棚</w:t>
                  </w:r>
                </w:p>
              </w:tc>
              <w:tc>
                <w:tcPr>
                  <w:tcW w:w="4496" w:type="dxa"/>
                  <w:vAlign w:val="center"/>
                </w:tcPr>
                <w:p w14:paraId="4BA8B69D">
                  <w:pPr>
                    <w:keepNext w:val="0"/>
                    <w:keepLines w:val="0"/>
                    <w:widowControl/>
                    <w:suppressLineNumbers w:val="0"/>
                    <w:jc w:val="left"/>
                    <w:rPr>
                      <w:rFonts w:hint="eastAsia" w:ascii="Times New Roman" w:hAnsi="Times New Roman" w:eastAsia="宋体" w:cs="Times New Roman"/>
                      <w:color w:val="FF0000"/>
                      <w:spacing w:val="7"/>
                      <w:kern w:val="2"/>
                      <w:sz w:val="21"/>
                      <w:szCs w:val="21"/>
                      <w:u w:val="none"/>
                      <w:lang w:val="en-US" w:eastAsia="zh-CN" w:bidi="ar-SA"/>
                    </w:rPr>
                  </w:pPr>
                  <w:r>
                    <w:rPr>
                      <w:rFonts w:hint="default" w:ascii="Times New Roman" w:hAnsi="Times New Roman" w:eastAsia="宋体" w:cs="Times New Roman"/>
                      <w:color w:val="000000"/>
                      <w:kern w:val="0"/>
                      <w:sz w:val="21"/>
                      <w:szCs w:val="21"/>
                      <w:lang w:val="en-US" w:eastAsia="zh-CN" w:bidi="ar"/>
                    </w:rPr>
                    <w:t>新建27座</w:t>
                  </w:r>
                  <w:r>
                    <w:rPr>
                      <w:rFonts w:hint="default" w:ascii="Times New Roman" w:hAnsi="Times New Roman" w:cs="Times New Roman"/>
                      <w:color w:val="000000" w:themeColor="text1"/>
                      <w:spacing w:val="-3"/>
                      <w:sz w:val="21"/>
                      <w:szCs w:val="21"/>
                      <w14:textFill>
                        <w14:solidFill>
                          <w14:schemeClr w14:val="tx1"/>
                        </w14:solidFill>
                      </w14:textFill>
                    </w:rPr>
                    <w:t>塑料膜</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大</w:t>
                  </w:r>
                  <w:r>
                    <w:rPr>
                      <w:rFonts w:hint="default" w:ascii="Times New Roman" w:hAnsi="Times New Roman" w:eastAsia="宋体" w:cs="Times New Roman"/>
                      <w:color w:val="000000"/>
                      <w:kern w:val="0"/>
                      <w:sz w:val="21"/>
                      <w:szCs w:val="21"/>
                      <w:lang w:val="en-US" w:eastAsia="zh-CN" w:bidi="ar"/>
                    </w:rPr>
                    <w:t>棚，每座大棚长35米，宽7米，高5米，</w:t>
                  </w:r>
                  <w:r>
                    <w:rPr>
                      <w:rFonts w:hint="default" w:ascii="Times New Roman" w:hAnsi="Times New Roman" w:eastAsia="宋体" w:cs="Times New Roman"/>
                      <w:color w:val="auto"/>
                      <w:sz w:val="21"/>
                      <w:szCs w:val="21"/>
                      <w:highlight w:val="none"/>
                      <w:lang w:val="en-US" w:eastAsia="zh-CN"/>
                    </w:rPr>
                    <w:t>每个大棚内设2个30m长×2.5m宽的蚯蚓育苗单元模块，</w:t>
                  </w:r>
                  <w:r>
                    <w:rPr>
                      <w:rFonts w:hint="default" w:ascii="Times New Roman" w:hAnsi="Times New Roman" w:eastAsia="宋体" w:cs="Times New Roman"/>
                      <w:color w:val="000000"/>
                      <w:kern w:val="0"/>
                      <w:sz w:val="21"/>
                      <w:szCs w:val="21"/>
                      <w:lang w:val="en-US" w:eastAsia="zh-CN" w:bidi="ar"/>
                    </w:rPr>
                    <w:t>每座大棚占地面积245m</w:t>
                  </w:r>
                  <w:r>
                    <w:rPr>
                      <w:rFonts w:hint="default" w:ascii="Times New Roman" w:hAnsi="Times New Roman" w:eastAsia="宋体" w:cs="Times New Roman"/>
                      <w:color w:val="000000"/>
                      <w:kern w:val="0"/>
                      <w:sz w:val="21"/>
                      <w:szCs w:val="21"/>
                      <w:vertAlign w:val="superscript"/>
                      <w:lang w:val="en-US" w:eastAsia="zh-CN" w:bidi="ar"/>
                    </w:rPr>
                    <w:t>2</w:t>
                  </w:r>
                  <w:r>
                    <w:rPr>
                      <w:rFonts w:hint="default" w:ascii="Times New Roman" w:hAnsi="Times New Roman" w:eastAsia="宋体" w:cs="Times New Roman"/>
                      <w:color w:val="000000"/>
                      <w:kern w:val="0"/>
                      <w:sz w:val="21"/>
                      <w:szCs w:val="21"/>
                      <w:lang w:val="en-US" w:eastAsia="zh-CN" w:bidi="ar"/>
                    </w:rPr>
                    <w:t>，共占</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地</w:t>
                  </w:r>
                  <w:r>
                    <w:rPr>
                      <w:rFonts w:hint="default" w:ascii="Times New Roman" w:hAnsi="Times New Roman" w:cs="Times New Roman"/>
                      <w:color w:val="000000" w:themeColor="text1"/>
                      <w:kern w:val="0"/>
                      <w:sz w:val="21"/>
                      <w:szCs w:val="21"/>
                      <w:lang w:val="en-US" w:eastAsia="zh-CN" w:bidi="ar"/>
                      <w14:textFill>
                        <w14:solidFill>
                          <w14:schemeClr w14:val="tx1"/>
                        </w14:solidFill>
                      </w14:textFill>
                    </w:rPr>
                    <w:t>8000</w:t>
                  </w:r>
                  <w:r>
                    <w:rPr>
                      <w:rFonts w:hint="default" w:ascii="Times New Roman" w:hAnsi="Times New Roman" w:eastAsia="宋体" w:cs="Times New Roman"/>
                      <w:color w:val="000000"/>
                      <w:kern w:val="0"/>
                      <w:sz w:val="21"/>
                      <w:szCs w:val="21"/>
                      <w:lang w:val="en-US" w:eastAsia="zh-CN" w:bidi="ar"/>
                    </w:rPr>
                    <w:t>m</w:t>
                  </w:r>
                  <w:r>
                    <w:rPr>
                      <w:rFonts w:hint="default" w:ascii="Times New Roman" w:hAnsi="Times New Roman" w:eastAsia="宋体" w:cs="Times New Roman"/>
                      <w:color w:val="000000"/>
                      <w:kern w:val="0"/>
                      <w:sz w:val="21"/>
                      <w:szCs w:val="21"/>
                      <w:vertAlign w:val="superscript"/>
                      <w:lang w:val="en-US" w:eastAsia="zh-CN" w:bidi="ar"/>
                    </w:rPr>
                    <w:t>2</w:t>
                  </w:r>
                  <w:r>
                    <w:rPr>
                      <w:rFonts w:hint="default" w:ascii="Times New Roman" w:hAnsi="Times New Roman" w:eastAsia="宋体" w:cs="Times New Roman"/>
                      <w:color w:val="000000"/>
                      <w:kern w:val="0"/>
                      <w:sz w:val="21"/>
                      <w:szCs w:val="21"/>
                      <w:lang w:val="en-US" w:eastAsia="zh-CN" w:bidi="ar"/>
                    </w:rPr>
                    <w:t xml:space="preserve">。用于蚯蚓苗养殖。养殖区进行地面压实并铺设防渗膜。 </w:t>
                  </w:r>
                </w:p>
              </w:tc>
              <w:tc>
                <w:tcPr>
                  <w:tcW w:w="794" w:type="dxa"/>
                  <w:vMerge w:val="restart"/>
                  <w:vAlign w:val="center"/>
                </w:tcPr>
                <w:p w14:paraId="1C59C5C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
                      <w14:textFill>
                        <w14:solidFill>
                          <w14:schemeClr w14:val="tx1"/>
                        </w14:solidFill>
                      </w14:textFill>
                    </w:rPr>
                    <w:t>新建</w:t>
                  </w:r>
                </w:p>
              </w:tc>
            </w:tr>
            <w:tr w14:paraId="10CE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171" w:type="dxa"/>
                  <w:vMerge w:val="continue"/>
                  <w:vAlign w:val="center"/>
                </w:tcPr>
                <w:p w14:paraId="7B170E8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tc>
              <w:tc>
                <w:tcPr>
                  <w:tcW w:w="1734" w:type="dxa"/>
                  <w:gridSpan w:val="2"/>
                  <w:vAlign w:val="center"/>
                </w:tcPr>
                <w:p w14:paraId="0544411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pacing w:val="8"/>
                      <w:sz w:val="21"/>
                      <w:szCs w:val="21"/>
                      <w:u w:val="none"/>
                      <w:lang w:val="en-US" w:eastAsia="zh-CN"/>
                      <w14:textFill>
                        <w14:solidFill>
                          <w14:schemeClr w14:val="tx1"/>
                        </w14:solidFill>
                      </w14:textFill>
                    </w:rPr>
                  </w:pPr>
                  <w:r>
                    <w:rPr>
                      <w:rFonts w:hint="eastAsia" w:cs="Times New Roman"/>
                      <w:color w:val="000000" w:themeColor="text1"/>
                      <w:spacing w:val="8"/>
                      <w:sz w:val="21"/>
                      <w:szCs w:val="21"/>
                      <w:u w:val="none"/>
                      <w:lang w:val="en-US" w:eastAsia="zh-CN"/>
                      <w14:textFill>
                        <w14:solidFill>
                          <w14:schemeClr w14:val="tx1"/>
                        </w14:solidFill>
                      </w14:textFill>
                    </w:rPr>
                    <w:t>2#生产车间</w:t>
                  </w:r>
                </w:p>
              </w:tc>
              <w:tc>
                <w:tcPr>
                  <w:tcW w:w="4496" w:type="dxa"/>
                  <w:vAlign w:val="center"/>
                </w:tcPr>
                <w:p w14:paraId="5AF0B9BF">
                  <w:pPr>
                    <w:pStyle w:val="73"/>
                    <w:keepNext w:val="0"/>
                    <w:keepLines w:val="0"/>
                    <w:pageBreakBefore w:val="0"/>
                    <w:widowControl w:val="0"/>
                    <w:kinsoku/>
                    <w:wordWrap/>
                    <w:overflowPunct/>
                    <w:topLinePunct w:val="0"/>
                    <w:autoSpaceDE/>
                    <w:autoSpaceDN/>
                    <w:bidi w:val="0"/>
                    <w:adjustRightInd/>
                    <w:snapToGrid/>
                    <w:spacing w:line="228" w:lineRule="auto"/>
                    <w:jc w:val="both"/>
                    <w:textAlignment w:val="auto"/>
                    <w:rPr>
                      <w:rFonts w:hint="default" w:ascii="Times New Roman" w:hAnsi="Times New Roman" w:eastAsia="宋体" w:cs="Times New Roman"/>
                      <w:color w:val="000000" w:themeColor="text1"/>
                      <w:spacing w:val="8"/>
                      <w:sz w:val="21"/>
                      <w:szCs w:val="21"/>
                      <w:u w:val="none"/>
                      <w:lang w:val="en-US" w:eastAsia="zh-CN"/>
                      <w14:textFill>
                        <w14:solidFill>
                          <w14:schemeClr w14:val="tx1"/>
                        </w14:solidFill>
                      </w14:textFill>
                    </w:rPr>
                  </w:pPr>
                  <w:r>
                    <w:rPr>
                      <w:rFonts w:hint="eastAsia" w:ascii="Times New Roman" w:hAnsi="Times New Roman" w:cs="Times New Roman"/>
                      <w:color w:val="000000" w:themeColor="text1"/>
                      <w:spacing w:val="8"/>
                      <w:sz w:val="21"/>
                      <w:szCs w:val="21"/>
                      <w:u w:val="none"/>
                      <w:lang w:val="en-US" w:eastAsia="zh-CN"/>
                      <w14:textFill>
                        <w14:solidFill>
                          <w14:schemeClr w14:val="tx1"/>
                        </w14:solidFill>
                      </w14:textFill>
                    </w:rPr>
                    <w:t>钢架厂房，</w:t>
                  </w:r>
                  <w:r>
                    <w:rPr>
                      <w:rFonts w:hint="eastAsia" w:ascii="宋体" w:hAnsi="宋体" w:eastAsia="宋体" w:cs="宋体"/>
                      <w:color w:val="000000"/>
                      <w:kern w:val="0"/>
                      <w:sz w:val="21"/>
                      <w:szCs w:val="21"/>
                      <w:lang w:val="en-US" w:eastAsia="zh-CN" w:bidi="ar"/>
                    </w:rPr>
                    <w:t>长</w:t>
                  </w:r>
                  <w:r>
                    <w:rPr>
                      <w:rFonts w:hint="eastAsia" w:ascii="Times New Roman" w:hAnsi="Times New Roman" w:cs="Times New Roman"/>
                      <w:color w:val="000000"/>
                      <w:kern w:val="0"/>
                      <w:sz w:val="21"/>
                      <w:szCs w:val="21"/>
                      <w:lang w:val="en-US" w:eastAsia="zh-CN" w:bidi="ar"/>
                    </w:rPr>
                    <w:t>83</w:t>
                  </w:r>
                  <w:r>
                    <w:rPr>
                      <w:rFonts w:hint="eastAsia" w:ascii="宋体" w:hAnsi="宋体" w:eastAsia="宋体" w:cs="宋体"/>
                      <w:color w:val="000000"/>
                      <w:kern w:val="0"/>
                      <w:sz w:val="21"/>
                      <w:szCs w:val="21"/>
                      <w:lang w:val="en-US" w:eastAsia="zh-CN" w:bidi="ar"/>
                    </w:rPr>
                    <w:t>米，宽</w:t>
                  </w:r>
                  <w:r>
                    <w:rPr>
                      <w:rFonts w:hint="eastAsia" w:ascii="Times New Roman" w:hAnsi="Times New Roman" w:cs="Times New Roman"/>
                      <w:color w:val="000000"/>
                      <w:kern w:val="0"/>
                      <w:sz w:val="21"/>
                      <w:szCs w:val="21"/>
                      <w:lang w:val="en-US" w:eastAsia="zh-CN" w:bidi="ar"/>
                    </w:rPr>
                    <w:t>63</w:t>
                  </w:r>
                  <w:r>
                    <w:rPr>
                      <w:rFonts w:hint="eastAsia" w:ascii="宋体" w:hAnsi="宋体" w:eastAsia="宋体" w:cs="宋体"/>
                      <w:color w:val="000000"/>
                      <w:kern w:val="0"/>
                      <w:sz w:val="21"/>
                      <w:szCs w:val="21"/>
                      <w:lang w:val="en-US" w:eastAsia="zh-CN" w:bidi="ar"/>
                    </w:rPr>
                    <w:t>米，高</w:t>
                  </w:r>
                  <w:r>
                    <w:rPr>
                      <w:rFonts w:hint="eastAsia" w:cs="宋体"/>
                      <w:color w:val="000000"/>
                      <w:kern w:val="0"/>
                      <w:sz w:val="21"/>
                      <w:szCs w:val="21"/>
                      <w:lang w:val="en-US" w:eastAsia="zh-CN" w:bidi="ar"/>
                    </w:rPr>
                    <w:t>8.25</w:t>
                  </w:r>
                  <w:r>
                    <w:rPr>
                      <w:rFonts w:hint="eastAsia" w:ascii="宋体" w:hAnsi="宋体" w:eastAsia="宋体" w:cs="宋体"/>
                      <w:color w:val="000000"/>
                      <w:kern w:val="0"/>
                      <w:sz w:val="21"/>
                      <w:szCs w:val="21"/>
                      <w:lang w:val="en-US" w:eastAsia="zh-CN" w:bidi="ar"/>
                    </w:rPr>
                    <w:t>米</w:t>
                  </w:r>
                  <w:r>
                    <w:rPr>
                      <w:rFonts w:hint="eastAsia" w:ascii="Times New Roman" w:hAnsi="Times New Roman" w:cs="Times New Roman"/>
                      <w:color w:val="000000" w:themeColor="text1"/>
                      <w:spacing w:val="6"/>
                      <w:sz w:val="21"/>
                      <w:szCs w:val="21"/>
                      <w:u w:val="none"/>
                      <w:lang w:val="en-US" w:eastAsia="zh-CN"/>
                      <w14:textFill>
                        <w14:solidFill>
                          <w14:schemeClr w14:val="tx1"/>
                        </w14:solidFill>
                      </w14:textFill>
                    </w:rPr>
                    <w:t>，占地</w:t>
                  </w:r>
                  <w:r>
                    <w:rPr>
                      <w:rFonts w:hint="default" w:ascii="Times New Roman" w:hAnsi="Times New Roman" w:eastAsia="宋体" w:cs="Times New Roman"/>
                      <w:color w:val="000000" w:themeColor="text1"/>
                      <w:spacing w:val="6"/>
                      <w:sz w:val="21"/>
                      <w:szCs w:val="21"/>
                      <w:u w:val="none"/>
                      <w14:textFill>
                        <w14:solidFill>
                          <w14:schemeClr w14:val="tx1"/>
                        </w14:solidFill>
                      </w14:textFill>
                    </w:rPr>
                    <w:t>面积</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5229</w:t>
                  </w:r>
                  <w:r>
                    <w:rPr>
                      <w:rFonts w:hint="default" w:ascii="Times New Roman" w:hAnsi="Times New Roman" w:eastAsia="宋体" w:cs="Times New Roman"/>
                      <w:color w:val="000000" w:themeColor="text1"/>
                      <w:sz w:val="21"/>
                      <w:szCs w:val="21"/>
                      <w:u w:val="none"/>
                      <w14:textFill>
                        <w14:solidFill>
                          <w14:schemeClr w14:val="tx1"/>
                        </w14:solidFill>
                      </w14:textFill>
                    </w:rPr>
                    <w:t>m</w:t>
                  </w:r>
                  <w:r>
                    <w:rPr>
                      <w:rFonts w:hint="default" w:ascii="Times New Roman" w:hAnsi="Times New Roman" w:eastAsia="宋体" w:cs="Times New Roman"/>
                      <w:color w:val="000000" w:themeColor="text1"/>
                      <w:sz w:val="21"/>
                      <w:szCs w:val="21"/>
                      <w:u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6"/>
                      <w:sz w:val="21"/>
                      <w:szCs w:val="21"/>
                      <w:u w:val="none"/>
                      <w14:textFill>
                        <w14:solidFill>
                          <w14:schemeClr w14:val="tx1"/>
                        </w14:solidFill>
                      </w14:textFill>
                    </w:rPr>
                    <w:t>。</w:t>
                  </w:r>
                  <w:r>
                    <w:rPr>
                      <w:rFonts w:hint="eastAsia" w:ascii="Times New Roman" w:hAnsi="Times New Roman" w:cs="Times New Roman"/>
                      <w:color w:val="000000" w:themeColor="text1"/>
                      <w:spacing w:val="6"/>
                      <w:sz w:val="21"/>
                      <w:szCs w:val="21"/>
                      <w:u w:val="none"/>
                      <w:lang w:val="en-US" w:eastAsia="zh-CN"/>
                      <w14:textFill>
                        <w14:solidFill>
                          <w14:schemeClr w14:val="tx1"/>
                        </w14:solidFill>
                      </w14:textFill>
                    </w:rPr>
                    <w:t>包</w:t>
                  </w:r>
                  <w:r>
                    <w:rPr>
                      <w:rFonts w:hint="eastAsia" w:ascii="Times New Roman" w:hAnsi="Times New Roman" w:cs="Times New Roman"/>
                      <w:color w:val="auto"/>
                      <w:spacing w:val="6"/>
                      <w:sz w:val="21"/>
                      <w:szCs w:val="21"/>
                      <w:u w:val="none"/>
                      <w:lang w:val="en-US" w:eastAsia="zh-CN"/>
                    </w:rPr>
                    <w:t>括原料暂存区、混合搅拌预处理区、发酵陈化区、蚯蚓育肥</w:t>
                  </w:r>
                  <w:r>
                    <w:rPr>
                      <w:rFonts w:hint="default" w:ascii="Times New Roman" w:hAnsi="Times New Roman" w:cs="Times New Roman"/>
                      <w:color w:val="auto"/>
                      <w:spacing w:val="6"/>
                      <w:sz w:val="21"/>
                      <w:szCs w:val="21"/>
                      <w:u w:val="none"/>
                    </w:rPr>
                    <w:t>养殖</w:t>
                  </w:r>
                  <w:r>
                    <w:rPr>
                      <w:rFonts w:hint="eastAsia" w:ascii="Times New Roman" w:hAnsi="Times New Roman" w:cs="Times New Roman"/>
                      <w:color w:val="auto"/>
                      <w:spacing w:val="6"/>
                      <w:sz w:val="21"/>
                      <w:szCs w:val="21"/>
                      <w:u w:val="none"/>
                      <w:lang w:val="en-US" w:eastAsia="zh-CN"/>
                    </w:rPr>
                    <w:t>及筛选</w:t>
                  </w:r>
                  <w:r>
                    <w:rPr>
                      <w:rFonts w:hint="default" w:ascii="Times New Roman" w:hAnsi="Times New Roman" w:cs="Times New Roman"/>
                      <w:color w:val="auto"/>
                      <w:spacing w:val="6"/>
                      <w:sz w:val="21"/>
                      <w:szCs w:val="21"/>
                      <w:u w:val="none"/>
                    </w:rPr>
                    <w:t>区</w:t>
                  </w:r>
                  <w:r>
                    <w:rPr>
                      <w:rFonts w:hint="eastAsia" w:ascii="Times New Roman" w:hAnsi="Times New Roman" w:cs="Times New Roman"/>
                      <w:color w:val="auto"/>
                      <w:spacing w:val="6"/>
                      <w:sz w:val="21"/>
                      <w:szCs w:val="21"/>
                      <w:u w:val="none"/>
                      <w:lang w:eastAsia="zh-CN"/>
                    </w:rPr>
                    <w:t>。</w:t>
                  </w:r>
                  <w:r>
                    <w:rPr>
                      <w:rFonts w:hint="eastAsia" w:ascii="Times New Roman" w:hAnsi="Times New Roman" w:cs="Times New Roman"/>
                      <w:color w:val="auto"/>
                      <w:spacing w:val="6"/>
                      <w:sz w:val="21"/>
                      <w:szCs w:val="21"/>
                      <w:u w:val="none"/>
                      <w:lang w:val="en-US" w:eastAsia="zh-CN"/>
                    </w:rPr>
                    <w:t>生产车间地面防渗，原料暂存区地面防渗，并配套建1个1m</w:t>
                  </w:r>
                  <w:r>
                    <w:rPr>
                      <w:rFonts w:hint="eastAsia" w:ascii="Times New Roman" w:hAnsi="Times New Roman" w:cs="Times New Roman"/>
                      <w:color w:val="auto"/>
                      <w:spacing w:val="6"/>
                      <w:sz w:val="21"/>
                      <w:szCs w:val="21"/>
                      <w:u w:val="none"/>
                      <w:vertAlign w:val="superscript"/>
                      <w:lang w:val="en-US" w:eastAsia="zh-CN"/>
                    </w:rPr>
                    <w:t>3</w:t>
                  </w:r>
                  <w:r>
                    <w:rPr>
                      <w:rFonts w:hint="eastAsia" w:ascii="Times New Roman" w:hAnsi="Times New Roman" w:cs="Times New Roman"/>
                      <w:color w:val="auto"/>
                      <w:spacing w:val="6"/>
                      <w:sz w:val="21"/>
                      <w:szCs w:val="21"/>
                      <w:u w:val="none"/>
                      <w:lang w:val="en-US" w:eastAsia="zh-CN"/>
                    </w:rPr>
                    <w:t>渗滤液收集池。</w:t>
                  </w:r>
                </w:p>
              </w:tc>
              <w:tc>
                <w:tcPr>
                  <w:tcW w:w="794" w:type="dxa"/>
                  <w:vMerge w:val="continue"/>
                  <w:vAlign w:val="center"/>
                </w:tcPr>
                <w:p w14:paraId="43BFDFF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r>
            <w:tr w14:paraId="5387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71" w:type="dxa"/>
                  <w:vMerge w:val="continue"/>
                  <w:vAlign w:val="center"/>
                </w:tcPr>
                <w:p w14:paraId="3EB8FAC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tc>
              <w:tc>
                <w:tcPr>
                  <w:tcW w:w="1734" w:type="dxa"/>
                  <w:gridSpan w:val="2"/>
                  <w:vAlign w:val="center"/>
                </w:tcPr>
                <w:p w14:paraId="6B9B6FE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val="en-US" w:eastAsia="zh-CN"/>
                    </w:rPr>
                  </w:pPr>
                  <w:r>
                    <w:rPr>
                      <w:rFonts w:hint="eastAsia" w:cs="Times New Roman"/>
                      <w:b w:val="0"/>
                      <w:bCs w:val="0"/>
                      <w:sz w:val="21"/>
                      <w:szCs w:val="21"/>
                      <w:u w:val="none"/>
                      <w:vertAlign w:val="baseline"/>
                      <w:lang w:val="en-US" w:eastAsia="zh-CN"/>
                    </w:rPr>
                    <w:t>1#包装车间</w:t>
                  </w:r>
                </w:p>
              </w:tc>
              <w:tc>
                <w:tcPr>
                  <w:tcW w:w="4496" w:type="dxa"/>
                  <w:vAlign w:val="center"/>
                </w:tcPr>
                <w:p w14:paraId="402C6A3B">
                  <w:pPr>
                    <w:pStyle w:val="73"/>
                    <w:keepNext w:val="0"/>
                    <w:keepLines w:val="0"/>
                    <w:pageBreakBefore w:val="0"/>
                    <w:widowControl w:val="0"/>
                    <w:kinsoku/>
                    <w:wordWrap/>
                    <w:overflowPunct/>
                    <w:topLinePunct w:val="0"/>
                    <w:autoSpaceDE/>
                    <w:autoSpaceDN/>
                    <w:bidi w:val="0"/>
                    <w:adjustRightInd/>
                    <w:snapToGrid/>
                    <w:spacing w:line="228" w:lineRule="auto"/>
                    <w:jc w:val="both"/>
                    <w:textAlignment w:val="auto"/>
                    <w:rPr>
                      <w:rFonts w:hint="default" w:ascii="Times New Roman" w:hAnsi="Times New Roman" w:eastAsia="宋体" w:cs="Times New Roman"/>
                      <w:color w:val="000000" w:themeColor="text1"/>
                      <w:kern w:val="0"/>
                      <w:sz w:val="21"/>
                      <w:szCs w:val="21"/>
                      <w:u w:val="none"/>
                      <w:lang w:val="en-US" w:eastAsia="zh-CN" w:bidi="ar"/>
                      <w14:textFill>
                        <w14:solidFill>
                          <w14:schemeClr w14:val="tx1"/>
                        </w14:solidFill>
                      </w14:textFill>
                    </w:rPr>
                  </w:pPr>
                  <w:r>
                    <w:rPr>
                      <w:rFonts w:hint="eastAsia" w:ascii="Times New Roman" w:hAnsi="Times New Roman" w:cs="Times New Roman"/>
                      <w:color w:val="000000" w:themeColor="text1"/>
                      <w:spacing w:val="8"/>
                      <w:sz w:val="21"/>
                      <w:szCs w:val="21"/>
                      <w:u w:val="none"/>
                      <w:lang w:val="en-US" w:eastAsia="zh-CN"/>
                      <w14:textFill>
                        <w14:solidFill>
                          <w14:schemeClr w14:val="tx1"/>
                        </w14:solidFill>
                      </w14:textFill>
                    </w:rPr>
                    <w:t>钢架厂房，</w:t>
                  </w:r>
                  <w:r>
                    <w:rPr>
                      <w:rFonts w:hint="eastAsia" w:ascii="宋体" w:hAnsi="宋体" w:eastAsia="宋体" w:cs="宋体"/>
                      <w:color w:val="000000"/>
                      <w:kern w:val="0"/>
                      <w:sz w:val="21"/>
                      <w:szCs w:val="21"/>
                      <w:lang w:val="en-US" w:eastAsia="zh-CN" w:bidi="ar"/>
                    </w:rPr>
                    <w:t>长</w:t>
                  </w:r>
                  <w:r>
                    <w:rPr>
                      <w:rFonts w:hint="eastAsia" w:ascii="Times New Roman" w:hAnsi="Times New Roman" w:cs="Times New Roman"/>
                      <w:color w:val="000000"/>
                      <w:kern w:val="0"/>
                      <w:sz w:val="21"/>
                      <w:szCs w:val="21"/>
                      <w:lang w:val="en-US" w:eastAsia="zh-CN" w:bidi="ar"/>
                    </w:rPr>
                    <w:t>33</w:t>
                  </w:r>
                  <w:r>
                    <w:rPr>
                      <w:rFonts w:hint="eastAsia" w:ascii="宋体" w:hAnsi="宋体" w:eastAsia="宋体" w:cs="宋体"/>
                      <w:color w:val="000000"/>
                      <w:kern w:val="0"/>
                      <w:sz w:val="21"/>
                      <w:szCs w:val="21"/>
                      <w:lang w:val="en-US" w:eastAsia="zh-CN" w:bidi="ar"/>
                    </w:rPr>
                    <w:t>米，宽</w:t>
                  </w:r>
                  <w:r>
                    <w:rPr>
                      <w:rFonts w:hint="eastAsia" w:ascii="Times New Roman" w:hAnsi="Times New Roman" w:cs="Times New Roman"/>
                      <w:color w:val="000000"/>
                      <w:kern w:val="0"/>
                      <w:sz w:val="21"/>
                      <w:szCs w:val="21"/>
                      <w:lang w:val="en-US" w:eastAsia="zh-CN" w:bidi="ar"/>
                    </w:rPr>
                    <w:t>23</w:t>
                  </w:r>
                  <w:r>
                    <w:rPr>
                      <w:rFonts w:hint="eastAsia" w:ascii="宋体" w:hAnsi="宋体" w:eastAsia="宋体" w:cs="宋体"/>
                      <w:color w:val="000000"/>
                      <w:kern w:val="0"/>
                      <w:sz w:val="21"/>
                      <w:szCs w:val="21"/>
                      <w:lang w:val="en-US" w:eastAsia="zh-CN" w:bidi="ar"/>
                    </w:rPr>
                    <w:t>米，高</w:t>
                  </w:r>
                  <w:r>
                    <w:rPr>
                      <w:rFonts w:hint="eastAsia" w:cs="宋体"/>
                      <w:color w:val="000000"/>
                      <w:kern w:val="0"/>
                      <w:sz w:val="21"/>
                      <w:szCs w:val="21"/>
                      <w:lang w:val="en-US" w:eastAsia="zh-CN" w:bidi="ar"/>
                    </w:rPr>
                    <w:t>8.25</w:t>
                  </w:r>
                  <w:r>
                    <w:rPr>
                      <w:rFonts w:hint="eastAsia" w:ascii="宋体" w:hAnsi="宋体" w:eastAsia="宋体" w:cs="宋体"/>
                      <w:color w:val="000000"/>
                      <w:kern w:val="0"/>
                      <w:sz w:val="21"/>
                      <w:szCs w:val="21"/>
                      <w:lang w:val="en-US" w:eastAsia="zh-CN" w:bidi="ar"/>
                    </w:rPr>
                    <w:t>米</w:t>
                  </w:r>
                  <w:r>
                    <w:rPr>
                      <w:rFonts w:hint="eastAsia" w:ascii="Times New Roman" w:hAnsi="Times New Roman" w:cs="Times New Roman"/>
                      <w:color w:val="000000" w:themeColor="text1"/>
                      <w:spacing w:val="6"/>
                      <w:sz w:val="21"/>
                      <w:szCs w:val="21"/>
                      <w:u w:val="none"/>
                      <w:lang w:val="en-US" w:eastAsia="zh-CN"/>
                      <w14:textFill>
                        <w14:solidFill>
                          <w14:schemeClr w14:val="tx1"/>
                        </w14:solidFill>
                      </w14:textFill>
                    </w:rPr>
                    <w:t>，占地</w:t>
                  </w:r>
                  <w:r>
                    <w:rPr>
                      <w:rFonts w:hint="default" w:ascii="Times New Roman" w:hAnsi="Times New Roman" w:eastAsia="宋体" w:cs="Times New Roman"/>
                      <w:color w:val="000000" w:themeColor="text1"/>
                      <w:spacing w:val="6"/>
                      <w:sz w:val="21"/>
                      <w:szCs w:val="21"/>
                      <w:u w:val="none"/>
                      <w14:textFill>
                        <w14:solidFill>
                          <w14:schemeClr w14:val="tx1"/>
                        </w14:solidFill>
                      </w14:textFill>
                    </w:rPr>
                    <w:t>面积</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759</w:t>
                  </w:r>
                  <w:r>
                    <w:rPr>
                      <w:rFonts w:hint="default" w:ascii="Times New Roman" w:hAnsi="Times New Roman" w:eastAsia="宋体" w:cs="Times New Roman"/>
                      <w:color w:val="000000" w:themeColor="text1"/>
                      <w:sz w:val="21"/>
                      <w:szCs w:val="21"/>
                      <w:u w:val="none"/>
                      <w14:textFill>
                        <w14:solidFill>
                          <w14:schemeClr w14:val="tx1"/>
                        </w14:solidFill>
                      </w14:textFill>
                    </w:rPr>
                    <w:t>m</w:t>
                  </w:r>
                  <w:r>
                    <w:rPr>
                      <w:rFonts w:hint="default" w:ascii="Times New Roman" w:hAnsi="Times New Roman" w:eastAsia="宋体" w:cs="Times New Roman"/>
                      <w:color w:val="000000" w:themeColor="text1"/>
                      <w:sz w:val="21"/>
                      <w:szCs w:val="21"/>
                      <w:u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6"/>
                      <w:sz w:val="21"/>
                      <w:szCs w:val="21"/>
                      <w:u w:val="none"/>
                      <w14:textFill>
                        <w14:solidFill>
                          <w14:schemeClr w14:val="tx1"/>
                        </w14:solidFill>
                      </w14:textFill>
                    </w:rPr>
                    <w:t>。</w:t>
                  </w:r>
                  <w:r>
                    <w:rPr>
                      <w:rFonts w:hint="default" w:ascii="Times New Roman" w:hAnsi="Times New Roman" w:eastAsia="宋体" w:cs="Times New Roman"/>
                      <w:color w:val="000000" w:themeColor="text1"/>
                      <w:spacing w:val="8"/>
                      <w:sz w:val="21"/>
                      <w:szCs w:val="21"/>
                      <w:u w:val="none"/>
                      <w14:textFill>
                        <w14:solidFill>
                          <w14:schemeClr w14:val="tx1"/>
                        </w14:solidFill>
                      </w14:textFill>
                    </w:rPr>
                    <w:t>蚯蚓</w:t>
                  </w:r>
                  <w:r>
                    <w:rPr>
                      <w:rFonts w:hint="eastAsia" w:ascii="Times New Roman" w:hAnsi="Times New Roman" w:cs="Times New Roman"/>
                      <w:color w:val="000000" w:themeColor="text1"/>
                      <w:spacing w:val="8"/>
                      <w:sz w:val="21"/>
                      <w:szCs w:val="21"/>
                      <w:u w:val="none"/>
                      <w:lang w:val="en-US" w:eastAsia="zh-CN"/>
                      <w14:textFill>
                        <w14:solidFill>
                          <w14:schemeClr w14:val="tx1"/>
                        </w14:solidFill>
                      </w14:textFill>
                    </w:rPr>
                    <w:t>粪（</w:t>
                  </w:r>
                  <w:r>
                    <w:rPr>
                      <w:rFonts w:hint="eastAsia" w:ascii="Times New Roman" w:hAnsi="Times New Roman" w:cs="Times New Roman"/>
                      <w:color w:val="000000" w:themeColor="text1"/>
                      <w:kern w:val="0"/>
                      <w:sz w:val="21"/>
                      <w:szCs w:val="21"/>
                      <w:u w:val="none"/>
                      <w:lang w:val="en-US" w:eastAsia="zh-CN" w:bidi="ar"/>
                      <w14:textFill>
                        <w14:solidFill>
                          <w14:schemeClr w14:val="tx1"/>
                        </w14:solidFill>
                      </w14:textFill>
                    </w:rPr>
                    <w:t>营养土）和有机肥料破碎、筛分、打包及产品</w:t>
                  </w:r>
                  <w:r>
                    <w:rPr>
                      <w:rFonts w:hint="default" w:ascii="Times New Roman" w:hAnsi="Times New Roman" w:eastAsia="宋体" w:cs="Times New Roman"/>
                      <w:color w:val="auto"/>
                      <w:sz w:val="21"/>
                      <w:szCs w:val="21"/>
                      <w:u w:val="none"/>
                    </w:rPr>
                    <w:t>储存</w:t>
                  </w:r>
                </w:p>
              </w:tc>
              <w:tc>
                <w:tcPr>
                  <w:tcW w:w="794" w:type="dxa"/>
                  <w:vMerge w:val="continue"/>
                  <w:vAlign w:val="center"/>
                </w:tcPr>
                <w:p w14:paraId="408E6D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r>
            <w:tr w14:paraId="0012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Align w:val="center"/>
                </w:tcPr>
                <w:p w14:paraId="08BDB2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r>
                    <w:rPr>
                      <w:rFonts w:hint="default" w:ascii="Times New Roman" w:hAnsi="Times New Roman" w:eastAsia="宋体" w:cs="Times New Roman"/>
                      <w:b w:val="0"/>
                      <w:bCs w:val="0"/>
                      <w:sz w:val="21"/>
                      <w:szCs w:val="21"/>
                      <w:u w:val="none"/>
                      <w:vertAlign w:val="baseline"/>
                    </w:rPr>
                    <w:t>辅助工程</w:t>
                  </w:r>
                </w:p>
              </w:tc>
              <w:tc>
                <w:tcPr>
                  <w:tcW w:w="1734" w:type="dxa"/>
                  <w:gridSpan w:val="2"/>
                  <w:vAlign w:val="center"/>
                </w:tcPr>
                <w:p w14:paraId="5987A1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kern w:val="2"/>
                      <w:sz w:val="21"/>
                      <w:szCs w:val="21"/>
                      <w:u w:val="none"/>
                      <w:vertAlign w:val="baseline"/>
                      <w:lang w:val="en-US" w:eastAsia="zh-CN" w:bidi="ar-SA"/>
                    </w:rPr>
                  </w:pPr>
                  <w:r>
                    <w:rPr>
                      <w:rFonts w:hint="eastAsia" w:cs="Times New Roman"/>
                      <w:spacing w:val="5"/>
                      <w:sz w:val="21"/>
                      <w:szCs w:val="21"/>
                      <w:u w:val="none"/>
                      <w:lang w:val="en-US" w:eastAsia="zh-CN"/>
                    </w:rPr>
                    <w:t>综合楼</w:t>
                  </w:r>
                </w:p>
              </w:tc>
              <w:tc>
                <w:tcPr>
                  <w:tcW w:w="4496" w:type="dxa"/>
                  <w:vAlign w:val="center"/>
                </w:tcPr>
                <w:p w14:paraId="266F979E">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default" w:ascii="Times New Roman" w:hAnsi="Times New Roman" w:eastAsia="黑体" w:cs="Times New Roman"/>
                      <w:b w:val="0"/>
                      <w:bCs w:val="0"/>
                      <w:color w:val="000000" w:themeColor="text1"/>
                      <w:kern w:val="2"/>
                      <w:sz w:val="21"/>
                      <w:szCs w:val="21"/>
                      <w:u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spacing w:val="6"/>
                      <w:sz w:val="21"/>
                      <w:szCs w:val="21"/>
                      <w:u w:val="none"/>
                      <w:lang w:eastAsia="zh-CN"/>
                      <w14:textFill>
                        <w14:solidFill>
                          <w14:schemeClr w14:val="tx1"/>
                        </w14:solidFill>
                      </w14:textFill>
                    </w:rPr>
                    <w:t>厂区</w:t>
                  </w:r>
                  <w:r>
                    <w:rPr>
                      <w:rFonts w:hint="eastAsia" w:cs="Times New Roman"/>
                      <w:color w:val="000000" w:themeColor="text1"/>
                      <w:spacing w:val="6"/>
                      <w:sz w:val="21"/>
                      <w:szCs w:val="21"/>
                      <w:u w:val="none"/>
                      <w:lang w:val="en-US" w:eastAsia="zh-CN"/>
                      <w14:textFill>
                        <w14:solidFill>
                          <w14:schemeClr w14:val="tx1"/>
                        </w14:solidFill>
                      </w14:textFill>
                    </w:rPr>
                    <w:t>东</w:t>
                  </w:r>
                  <w:r>
                    <w:rPr>
                      <w:rFonts w:hint="default" w:ascii="Times New Roman" w:hAnsi="Times New Roman" w:cs="Times New Roman"/>
                      <w:color w:val="000000" w:themeColor="text1"/>
                      <w:spacing w:val="6"/>
                      <w:sz w:val="21"/>
                      <w:szCs w:val="21"/>
                      <w:u w:val="none"/>
                      <w:lang w:eastAsia="zh-CN"/>
                      <w14:textFill>
                        <w14:solidFill>
                          <w14:schemeClr w14:val="tx1"/>
                        </w14:solidFill>
                      </w14:textFill>
                    </w:rPr>
                    <w:t>北侧</w:t>
                  </w:r>
                  <w:r>
                    <w:rPr>
                      <w:rFonts w:hint="eastAsia" w:cs="Times New Roman"/>
                      <w:color w:val="000000" w:themeColor="text1"/>
                      <w:spacing w:val="6"/>
                      <w:sz w:val="21"/>
                      <w:szCs w:val="21"/>
                      <w:u w:val="none"/>
                      <w:lang w:eastAsia="zh-CN"/>
                      <w14:textFill>
                        <w14:solidFill>
                          <w14:schemeClr w14:val="tx1"/>
                        </w14:solidFill>
                      </w14:textFill>
                    </w:rPr>
                    <w:t>，</w:t>
                  </w:r>
                  <w:r>
                    <w:rPr>
                      <w:rFonts w:hint="eastAsia" w:cs="Times New Roman"/>
                      <w:color w:val="000000" w:themeColor="text1"/>
                      <w:spacing w:val="6"/>
                      <w:sz w:val="21"/>
                      <w:szCs w:val="21"/>
                      <w:u w:val="none"/>
                      <w:lang w:val="en-US" w:eastAsia="zh-CN"/>
                      <w14:textFill>
                        <w14:solidFill>
                          <w14:schemeClr w14:val="tx1"/>
                        </w14:solidFill>
                      </w14:textFill>
                    </w:rPr>
                    <w:t>2F，</w:t>
                  </w:r>
                  <w:r>
                    <w:rPr>
                      <w:rFonts w:hint="eastAsia" w:eastAsia="黑体" w:cs="Times New Roman"/>
                      <w:b w:val="0"/>
                      <w:bCs w:val="0"/>
                      <w:color w:val="000000" w:themeColor="text1"/>
                      <w:sz w:val="21"/>
                      <w:szCs w:val="21"/>
                      <w:u w:val="none"/>
                      <w:vertAlign w:val="baseline"/>
                      <w:lang w:val="en-US" w:eastAsia="zh-CN"/>
                      <w14:textFill>
                        <w14:solidFill>
                          <w14:schemeClr w14:val="tx1"/>
                        </w14:solidFill>
                      </w14:textFill>
                    </w:rPr>
                    <w:t>52</w:t>
                  </w:r>
                  <w:r>
                    <w:rPr>
                      <w:rFonts w:hint="default" w:ascii="Times New Roman" w:hAnsi="Times New Roman" w:eastAsia="黑体" w:cs="Times New Roman"/>
                      <w:b w:val="0"/>
                      <w:bCs w:val="0"/>
                      <w:color w:val="000000" w:themeColor="text1"/>
                      <w:sz w:val="21"/>
                      <w:szCs w:val="21"/>
                      <w:u w:val="none"/>
                      <w:vertAlign w:val="baseline"/>
                      <w:lang w:val="en-US" w:eastAsia="zh-CN"/>
                      <w14:textFill>
                        <w14:solidFill>
                          <w14:schemeClr w14:val="tx1"/>
                        </w14:solidFill>
                      </w14:textFill>
                    </w:rPr>
                    <w:t>0</w:t>
                  </w:r>
                  <w:r>
                    <w:rPr>
                      <w:rFonts w:hint="default" w:ascii="Times New Roman" w:hAnsi="Times New Roman" w:cs="Times New Roman"/>
                      <w:color w:val="000000" w:themeColor="text1"/>
                      <w:kern w:val="0"/>
                      <w:sz w:val="21"/>
                      <w:szCs w:val="21"/>
                      <w:u w:val="none"/>
                      <w:lang w:val="en-US" w:eastAsia="zh-CN" w:bidi="ar"/>
                      <w14:textFill>
                        <w14:solidFill>
                          <w14:schemeClr w14:val="tx1"/>
                        </w14:solidFill>
                      </w14:textFill>
                    </w:rPr>
                    <w:t>m</w:t>
                  </w:r>
                  <w:r>
                    <w:rPr>
                      <w:rFonts w:hint="default" w:ascii="Times New Roman" w:hAnsi="Times New Roman" w:cs="Times New Roman"/>
                      <w:color w:val="000000" w:themeColor="text1"/>
                      <w:kern w:val="0"/>
                      <w:sz w:val="21"/>
                      <w:szCs w:val="21"/>
                      <w:u w:val="none"/>
                      <w:vertAlign w:val="superscript"/>
                      <w:lang w:val="en-US" w:eastAsia="zh-CN" w:bidi="ar"/>
                      <w14:textFill>
                        <w14:solidFill>
                          <w14:schemeClr w14:val="tx1"/>
                        </w14:solidFill>
                      </w14:textFill>
                    </w:rPr>
                    <w:t>2</w:t>
                  </w:r>
                </w:p>
              </w:tc>
              <w:tc>
                <w:tcPr>
                  <w:tcW w:w="794" w:type="dxa"/>
                  <w:vMerge w:val="continue"/>
                  <w:vAlign w:val="center"/>
                </w:tcPr>
                <w:p w14:paraId="20F6910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r>
            <w:tr w14:paraId="5289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restart"/>
                  <w:vAlign w:val="center"/>
                </w:tcPr>
                <w:p w14:paraId="11DE987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r>
                    <w:rPr>
                      <w:rFonts w:hint="default" w:ascii="Times New Roman" w:hAnsi="Times New Roman" w:eastAsia="宋体" w:cs="Times New Roman"/>
                      <w:b w:val="0"/>
                      <w:bCs w:val="0"/>
                      <w:sz w:val="21"/>
                      <w:szCs w:val="21"/>
                      <w:u w:val="none"/>
                      <w:vertAlign w:val="baseline"/>
                    </w:rPr>
                    <w:t>公用工程</w:t>
                  </w:r>
                </w:p>
              </w:tc>
              <w:tc>
                <w:tcPr>
                  <w:tcW w:w="1734" w:type="dxa"/>
                  <w:gridSpan w:val="2"/>
                  <w:vAlign w:val="center"/>
                </w:tcPr>
                <w:p w14:paraId="3D5E8A9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eastAsia" w:cs="Times New Roman"/>
                      <w:b w:val="0"/>
                      <w:bCs w:val="0"/>
                      <w:sz w:val="21"/>
                      <w:szCs w:val="21"/>
                      <w:u w:val="none"/>
                      <w:vertAlign w:val="baseline"/>
                      <w:lang w:val="en-US" w:eastAsia="zh-CN"/>
                    </w:rPr>
                    <w:t>供</w:t>
                  </w:r>
                  <w:r>
                    <w:rPr>
                      <w:rFonts w:hint="default" w:ascii="Times New Roman" w:hAnsi="Times New Roman" w:eastAsia="宋体" w:cs="Times New Roman"/>
                      <w:b w:val="0"/>
                      <w:bCs w:val="0"/>
                      <w:sz w:val="21"/>
                      <w:szCs w:val="21"/>
                      <w:u w:val="none"/>
                      <w:vertAlign w:val="baseline"/>
                      <w:lang w:eastAsia="zh-CN"/>
                    </w:rPr>
                    <w:t>水</w:t>
                  </w:r>
                </w:p>
              </w:tc>
              <w:tc>
                <w:tcPr>
                  <w:tcW w:w="4496" w:type="dxa"/>
                  <w:vAlign w:val="center"/>
                </w:tcPr>
                <w:p w14:paraId="16C52E15">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default" w:ascii="Times New Roman" w:hAnsi="Times New Roman" w:cs="Times New Roman"/>
                      <w:spacing w:val="7"/>
                      <w:sz w:val="21"/>
                      <w:szCs w:val="21"/>
                      <w:u w:val="none"/>
                      <w:lang w:val="en-US" w:eastAsia="zh-CN"/>
                    </w:rPr>
                  </w:pPr>
                  <w:r>
                    <w:rPr>
                      <w:rFonts w:hint="eastAsia" w:cs="Times New Roman"/>
                      <w:color w:val="000000" w:themeColor="text1"/>
                      <w:spacing w:val="7"/>
                      <w:sz w:val="21"/>
                      <w:szCs w:val="21"/>
                      <w:u w:val="none"/>
                      <w:lang w:val="en-US" w:eastAsia="zh-CN"/>
                      <w14:textFill>
                        <w14:solidFill>
                          <w14:schemeClr w14:val="tx1"/>
                        </w14:solidFill>
                      </w14:textFill>
                    </w:rPr>
                    <w:t>由地下</w:t>
                  </w:r>
                  <w:r>
                    <w:rPr>
                      <w:rFonts w:hint="default" w:ascii="Times New Roman" w:hAnsi="Times New Roman" w:cs="Times New Roman"/>
                      <w:color w:val="000000" w:themeColor="text1"/>
                      <w:spacing w:val="7"/>
                      <w:sz w:val="21"/>
                      <w:szCs w:val="21"/>
                      <w:u w:val="none"/>
                      <w:lang w:eastAsia="zh-CN"/>
                      <w14:textFill>
                        <w14:solidFill>
                          <w14:schemeClr w14:val="tx1"/>
                        </w14:solidFill>
                      </w14:textFill>
                    </w:rPr>
                    <w:t>水</w:t>
                  </w:r>
                  <w:r>
                    <w:rPr>
                      <w:rFonts w:hint="eastAsia" w:cs="Times New Roman"/>
                      <w:color w:val="000000" w:themeColor="text1"/>
                      <w:spacing w:val="7"/>
                      <w:sz w:val="21"/>
                      <w:szCs w:val="21"/>
                      <w:u w:val="none"/>
                      <w:lang w:val="en-US" w:eastAsia="zh-CN"/>
                      <w14:textFill>
                        <w14:solidFill>
                          <w14:schemeClr w14:val="tx1"/>
                        </w14:solidFill>
                      </w14:textFill>
                    </w:rPr>
                    <w:t>井供水</w:t>
                  </w:r>
                </w:p>
              </w:tc>
              <w:tc>
                <w:tcPr>
                  <w:tcW w:w="794" w:type="dxa"/>
                  <w:vMerge w:val="continue"/>
                  <w:vAlign w:val="center"/>
                </w:tcPr>
                <w:p w14:paraId="72C9821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r>
            <w:tr w14:paraId="7AB3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70B90D0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tc>
              <w:tc>
                <w:tcPr>
                  <w:tcW w:w="1734" w:type="dxa"/>
                  <w:gridSpan w:val="2"/>
                  <w:vAlign w:val="center"/>
                </w:tcPr>
                <w:p w14:paraId="1E69515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eastAsia="宋体" w:cs="Times New Roman"/>
                      <w:b w:val="0"/>
                      <w:bCs w:val="0"/>
                      <w:sz w:val="21"/>
                      <w:szCs w:val="21"/>
                      <w:u w:val="none"/>
                      <w:vertAlign w:val="baseline"/>
                      <w:lang w:eastAsia="zh-CN"/>
                    </w:rPr>
                    <w:t>供电</w:t>
                  </w:r>
                </w:p>
              </w:tc>
              <w:tc>
                <w:tcPr>
                  <w:tcW w:w="4496" w:type="dxa"/>
                  <w:vAlign w:val="center"/>
                </w:tcPr>
                <w:p w14:paraId="361359B7">
                  <w:pPr>
                    <w:keepNext w:val="0"/>
                    <w:keepLines w:val="0"/>
                    <w:widowControl/>
                    <w:suppressLineNumbers w:val="0"/>
                    <w:jc w:val="center"/>
                    <w:rPr>
                      <w:rFonts w:hint="default" w:ascii="Times New Roman" w:hAnsi="Times New Roman" w:cs="Times New Roman"/>
                      <w:spacing w:val="7"/>
                      <w:sz w:val="21"/>
                      <w:szCs w:val="21"/>
                      <w:u w:val="none"/>
                      <w:lang w:eastAsia="zh-CN"/>
                    </w:rPr>
                  </w:pPr>
                  <w:r>
                    <w:rPr>
                      <w:rFonts w:hint="eastAsia" w:ascii="宋体" w:hAnsi="宋体" w:eastAsia="宋体" w:cs="宋体"/>
                      <w:color w:val="000000"/>
                      <w:kern w:val="0"/>
                      <w:sz w:val="21"/>
                      <w:szCs w:val="21"/>
                      <w:lang w:val="en-US" w:eastAsia="zh-CN" w:bidi="ar"/>
                    </w:rPr>
                    <w:t>由村镇供电管网供电</w:t>
                  </w:r>
                </w:p>
              </w:tc>
              <w:tc>
                <w:tcPr>
                  <w:tcW w:w="794" w:type="dxa"/>
                  <w:vMerge w:val="continue"/>
                  <w:vAlign w:val="center"/>
                </w:tcPr>
                <w:p w14:paraId="06B095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r>
            <w:tr w14:paraId="3074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071C1EB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tc>
              <w:tc>
                <w:tcPr>
                  <w:tcW w:w="1734" w:type="dxa"/>
                  <w:gridSpan w:val="2"/>
                  <w:shd w:val="clear" w:color="auto" w:fill="auto"/>
                  <w:vAlign w:val="center"/>
                </w:tcPr>
                <w:p w14:paraId="04D5086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kern w:val="2"/>
                      <w:sz w:val="21"/>
                      <w:szCs w:val="21"/>
                      <w:u w:val="none"/>
                      <w:vertAlign w:val="baseline"/>
                      <w:lang w:val="en-US" w:eastAsia="zh-CN" w:bidi="ar-SA"/>
                    </w:rPr>
                  </w:pPr>
                  <w:r>
                    <w:rPr>
                      <w:rFonts w:hint="default" w:ascii="Times New Roman" w:hAnsi="Times New Roman" w:eastAsia="宋体" w:cs="Times New Roman"/>
                      <w:b w:val="0"/>
                      <w:bCs w:val="0"/>
                      <w:sz w:val="21"/>
                      <w:szCs w:val="21"/>
                      <w:u w:val="none"/>
                      <w:vertAlign w:val="baseline"/>
                      <w:lang w:eastAsia="zh-CN"/>
                    </w:rPr>
                    <w:t>排水</w:t>
                  </w:r>
                </w:p>
              </w:tc>
              <w:tc>
                <w:tcPr>
                  <w:tcW w:w="4496" w:type="dxa"/>
                  <w:shd w:val="clear" w:color="auto" w:fill="auto"/>
                  <w:vAlign w:val="center"/>
                </w:tcPr>
                <w:p w14:paraId="5CE7A56B">
                  <w:pPr>
                    <w:keepNext w:val="0"/>
                    <w:keepLines w:val="0"/>
                    <w:widowControl/>
                    <w:suppressLineNumbers w:val="0"/>
                    <w:jc w:val="left"/>
                    <w:rPr>
                      <w:rFonts w:hint="default" w:ascii="Times New Roman" w:hAnsi="Times New Roman" w:eastAsia="宋体" w:cs="Times New Roman"/>
                      <w:spacing w:val="7"/>
                      <w:kern w:val="2"/>
                      <w:sz w:val="21"/>
                      <w:szCs w:val="21"/>
                      <w:u w:val="none"/>
                      <w:lang w:val="en-US" w:eastAsia="zh-CN" w:bidi="ar-SA"/>
                    </w:rPr>
                  </w:pPr>
                  <w:r>
                    <w:rPr>
                      <w:rFonts w:hint="eastAsia" w:cs="Times New Roman"/>
                      <w:spacing w:val="7"/>
                      <w:sz w:val="21"/>
                      <w:szCs w:val="21"/>
                      <w:u w:val="none"/>
                      <w:lang w:val="en-US" w:eastAsia="zh-CN"/>
                    </w:rPr>
                    <w:t>项目</w:t>
                  </w:r>
                  <w:r>
                    <w:rPr>
                      <w:rFonts w:hint="default" w:ascii="Times New Roman" w:hAnsi="Times New Roman" w:cs="Times New Roman"/>
                      <w:spacing w:val="7"/>
                      <w:sz w:val="21"/>
                      <w:szCs w:val="21"/>
                      <w:u w:val="none"/>
                      <w:lang w:eastAsia="zh-CN"/>
                    </w:rPr>
                    <w:t>实行雨污分流，</w:t>
                  </w:r>
                  <w:r>
                    <w:rPr>
                      <w:rFonts w:hint="eastAsia" w:cs="Times New Roman"/>
                      <w:spacing w:val="7"/>
                      <w:sz w:val="21"/>
                      <w:szCs w:val="21"/>
                      <w:u w:val="none"/>
                      <w:lang w:val="en-US" w:eastAsia="zh-CN"/>
                    </w:rPr>
                    <w:t>雨水经厂区雨水管网汇集后排入东侧农灌渠，项目生活污水经化粪池处</w:t>
                  </w:r>
                  <w:r>
                    <w:rPr>
                      <w:rFonts w:hint="eastAsia" w:cs="Times New Roman"/>
                      <w:color w:val="000000" w:themeColor="text1"/>
                      <w:spacing w:val="7"/>
                      <w:sz w:val="21"/>
                      <w:szCs w:val="21"/>
                      <w:u w:val="none"/>
                      <w:lang w:val="en-US" w:eastAsia="zh-CN"/>
                      <w14:textFill>
                        <w14:solidFill>
                          <w14:schemeClr w14:val="tx1"/>
                        </w14:solidFill>
                      </w14:textFill>
                    </w:rPr>
                    <w:t>理</w:t>
                  </w:r>
                  <w:r>
                    <w:rPr>
                      <w:rFonts w:hint="eastAsia" w:cs="Times New Roman"/>
                      <w:color w:val="000000" w:themeColor="text1"/>
                      <w:spacing w:val="8"/>
                      <w:sz w:val="21"/>
                      <w:szCs w:val="21"/>
                      <w:u w:val="none"/>
                      <w:lang w:eastAsia="zh-CN"/>
                      <w14:textFill>
                        <w14:solidFill>
                          <w14:schemeClr w14:val="tx1"/>
                        </w14:solidFill>
                      </w14:textFill>
                    </w:rPr>
                    <w:t>发酵喷淋用水</w:t>
                  </w:r>
                  <w:r>
                    <w:rPr>
                      <w:rFonts w:hint="eastAsia" w:cs="Times New Roman"/>
                      <w:color w:val="000000" w:themeColor="text1"/>
                      <w:spacing w:val="7"/>
                      <w:sz w:val="21"/>
                      <w:szCs w:val="21"/>
                      <w:u w:val="none"/>
                      <w:lang w:val="en-US" w:eastAsia="zh-CN"/>
                      <w14:textFill>
                        <w14:solidFill>
                          <w14:schemeClr w14:val="tx1"/>
                        </w14:solidFill>
                      </w14:textFill>
                    </w:rPr>
                    <w:t>，</w:t>
                  </w:r>
                  <w:r>
                    <w:rPr>
                      <w:rFonts w:hint="eastAsia" w:cs="Times New Roman"/>
                      <w:spacing w:val="7"/>
                      <w:sz w:val="21"/>
                      <w:szCs w:val="21"/>
                      <w:u w:val="none"/>
                      <w:lang w:val="en-US" w:eastAsia="zh-CN"/>
                    </w:rPr>
                    <w:t>不外排。项目无生产废水外排。</w:t>
                  </w:r>
                </w:p>
              </w:tc>
              <w:tc>
                <w:tcPr>
                  <w:tcW w:w="794" w:type="dxa"/>
                  <w:vMerge w:val="continue"/>
                  <w:vAlign w:val="center"/>
                </w:tcPr>
                <w:p w14:paraId="09E55C4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r>
            <w:tr w14:paraId="3E87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71" w:type="dxa"/>
                  <w:vMerge w:val="restart"/>
                  <w:vAlign w:val="center"/>
                </w:tcPr>
                <w:p w14:paraId="6CF2A78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p w14:paraId="575C36B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p w14:paraId="4911643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p w14:paraId="5EED0A9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r>
                    <w:rPr>
                      <w:rFonts w:hint="default" w:ascii="Times New Roman" w:hAnsi="Times New Roman" w:eastAsia="宋体" w:cs="Times New Roman"/>
                      <w:b w:val="0"/>
                      <w:bCs w:val="0"/>
                      <w:sz w:val="21"/>
                      <w:szCs w:val="21"/>
                      <w:u w:val="none"/>
                      <w:vertAlign w:val="baseline"/>
                    </w:rPr>
                    <w:t>环保工程</w:t>
                  </w:r>
                </w:p>
              </w:tc>
              <w:tc>
                <w:tcPr>
                  <w:tcW w:w="1734" w:type="dxa"/>
                  <w:gridSpan w:val="2"/>
                  <w:vMerge w:val="restart"/>
                  <w:vAlign w:val="center"/>
                </w:tcPr>
                <w:p w14:paraId="2FFC134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eastAsia="宋体" w:cs="Times New Roman"/>
                      <w:b w:val="0"/>
                      <w:bCs w:val="0"/>
                      <w:sz w:val="21"/>
                      <w:szCs w:val="21"/>
                      <w:u w:val="none"/>
                      <w:vertAlign w:val="baseline"/>
                      <w:lang w:eastAsia="zh-CN"/>
                    </w:rPr>
                    <w:t>废</w:t>
                  </w:r>
                  <w:r>
                    <w:rPr>
                      <w:rFonts w:hint="default" w:ascii="Times New Roman" w:hAnsi="Times New Roman" w:cs="Times New Roman"/>
                      <w:b w:val="0"/>
                      <w:bCs w:val="0"/>
                      <w:sz w:val="21"/>
                      <w:szCs w:val="21"/>
                      <w:u w:val="none"/>
                      <w:vertAlign w:val="baseline"/>
                      <w:lang w:val="en-US" w:eastAsia="zh-CN"/>
                    </w:rPr>
                    <w:t>水</w:t>
                  </w:r>
                  <w:r>
                    <w:rPr>
                      <w:rFonts w:hint="default" w:ascii="Times New Roman" w:hAnsi="Times New Roman" w:eastAsia="宋体" w:cs="Times New Roman"/>
                      <w:b w:val="0"/>
                      <w:bCs w:val="0"/>
                      <w:sz w:val="21"/>
                      <w:szCs w:val="21"/>
                      <w:u w:val="none"/>
                      <w:vertAlign w:val="baseline"/>
                      <w:lang w:eastAsia="zh-CN"/>
                    </w:rPr>
                    <w:t>治理</w:t>
                  </w:r>
                </w:p>
              </w:tc>
              <w:tc>
                <w:tcPr>
                  <w:tcW w:w="4496" w:type="dxa"/>
                  <w:vAlign w:val="center"/>
                </w:tcPr>
                <w:p w14:paraId="1D31193C">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eastAsia" w:ascii="Times New Roman" w:hAnsi="Times New Roman" w:eastAsia="宋体" w:cs="Times New Roman"/>
                      <w:spacing w:val="7"/>
                      <w:sz w:val="21"/>
                      <w:szCs w:val="21"/>
                      <w:u w:val="none"/>
                      <w:lang w:val="en-US" w:eastAsia="zh-CN"/>
                    </w:rPr>
                  </w:pPr>
                  <w:r>
                    <w:rPr>
                      <w:rFonts w:hint="eastAsia" w:cs="Times New Roman"/>
                      <w:color w:val="000000" w:themeColor="text1"/>
                      <w:spacing w:val="8"/>
                      <w:sz w:val="21"/>
                      <w:szCs w:val="21"/>
                      <w:u w:val="none"/>
                      <w:lang w:val="en-US" w:eastAsia="zh-CN"/>
                      <w14:textFill>
                        <w14:solidFill>
                          <w14:schemeClr w14:val="tx1"/>
                        </w14:solidFill>
                      </w14:textFill>
                    </w:rPr>
                    <w:t>生活污水</w:t>
                  </w:r>
                  <w:r>
                    <w:rPr>
                      <w:rFonts w:hint="eastAsia" w:cs="Times New Roman"/>
                      <w:color w:val="000000" w:themeColor="text1"/>
                      <w:spacing w:val="8"/>
                      <w:sz w:val="21"/>
                      <w:szCs w:val="21"/>
                      <w:u w:val="none"/>
                      <w:lang w:eastAsia="zh-CN"/>
                      <w14:textFill>
                        <w14:solidFill>
                          <w14:schemeClr w14:val="tx1"/>
                        </w14:solidFill>
                      </w14:textFill>
                    </w:rPr>
                    <w:t>经化粪池处理后用作发酵喷淋用水，不外排。</w:t>
                  </w:r>
                </w:p>
              </w:tc>
              <w:tc>
                <w:tcPr>
                  <w:tcW w:w="794" w:type="dxa"/>
                  <w:vMerge w:val="continue"/>
                  <w:vAlign w:val="center"/>
                </w:tcPr>
                <w:p w14:paraId="32D460F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39F2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71" w:type="dxa"/>
                  <w:vMerge w:val="continue"/>
                  <w:vAlign w:val="center"/>
                </w:tcPr>
                <w:p w14:paraId="043E41C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tc>
              <w:tc>
                <w:tcPr>
                  <w:tcW w:w="1734" w:type="dxa"/>
                  <w:gridSpan w:val="2"/>
                  <w:vMerge w:val="continue"/>
                  <w:vAlign w:val="center"/>
                </w:tcPr>
                <w:p w14:paraId="1735E61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p>
              </w:tc>
              <w:tc>
                <w:tcPr>
                  <w:tcW w:w="4496" w:type="dxa"/>
                  <w:vAlign w:val="center"/>
                </w:tcPr>
                <w:p w14:paraId="57167E8C">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eastAsia" w:ascii="Times New Roman" w:hAnsi="Times New Roman" w:eastAsia="宋体" w:cs="Times New Roman"/>
                      <w:spacing w:val="8"/>
                      <w:sz w:val="21"/>
                      <w:szCs w:val="21"/>
                      <w:u w:val="none"/>
                      <w:lang w:val="en-US" w:eastAsia="zh-CN"/>
                    </w:rPr>
                  </w:pPr>
                  <w:r>
                    <w:rPr>
                      <w:rFonts w:hint="default" w:ascii="Times New Roman" w:hAnsi="Times New Roman" w:cs="Times New Roman"/>
                      <w:color w:val="000000" w:themeColor="text1"/>
                      <w:spacing w:val="8"/>
                      <w:sz w:val="21"/>
                      <w:szCs w:val="21"/>
                      <w:u w:val="none"/>
                      <w:lang w:val="en-US" w:eastAsia="zh-CN"/>
                      <w14:textFill>
                        <w14:solidFill>
                          <w14:schemeClr w14:val="tx1"/>
                        </w14:solidFill>
                      </w14:textFill>
                    </w:rPr>
                    <w:t>原料</w:t>
                  </w:r>
                  <w:r>
                    <w:rPr>
                      <w:rFonts w:hint="eastAsia" w:cs="Times New Roman"/>
                      <w:color w:val="000000" w:themeColor="text1"/>
                      <w:spacing w:val="8"/>
                      <w:sz w:val="21"/>
                      <w:szCs w:val="21"/>
                      <w:u w:val="none"/>
                      <w:lang w:val="en-US" w:eastAsia="zh-CN"/>
                      <w14:textFill>
                        <w14:solidFill>
                          <w14:schemeClr w14:val="tx1"/>
                        </w14:solidFill>
                      </w14:textFill>
                    </w:rPr>
                    <w:t>暂存间</w:t>
                  </w:r>
                  <w:r>
                    <w:rPr>
                      <w:rFonts w:hint="default" w:ascii="Times New Roman" w:hAnsi="Times New Roman" w:cs="Times New Roman"/>
                      <w:color w:val="000000" w:themeColor="text1"/>
                      <w:spacing w:val="8"/>
                      <w:sz w:val="21"/>
                      <w:szCs w:val="21"/>
                      <w:u w:val="none"/>
                      <w:lang w:val="en-US" w:eastAsia="zh-CN"/>
                      <w14:textFill>
                        <w14:solidFill>
                          <w14:schemeClr w14:val="tx1"/>
                        </w14:solidFill>
                      </w14:textFill>
                    </w:rPr>
                    <w:t>渗滤液回用于</w:t>
                  </w:r>
                  <w:r>
                    <w:rPr>
                      <w:rFonts w:hint="eastAsia" w:cs="Times New Roman"/>
                      <w:color w:val="000000" w:themeColor="text1"/>
                      <w:spacing w:val="8"/>
                      <w:sz w:val="21"/>
                      <w:szCs w:val="21"/>
                      <w:u w:val="none"/>
                      <w:lang w:val="en-US" w:eastAsia="zh-CN"/>
                      <w14:textFill>
                        <w14:solidFill>
                          <w14:schemeClr w14:val="tx1"/>
                        </w14:solidFill>
                      </w14:textFill>
                    </w:rPr>
                    <w:t>发酵</w:t>
                  </w:r>
                  <w:r>
                    <w:rPr>
                      <w:rFonts w:hint="eastAsia" w:cs="Times New Roman"/>
                      <w:spacing w:val="6"/>
                      <w:sz w:val="21"/>
                      <w:szCs w:val="21"/>
                      <w:u w:val="none"/>
                      <w:lang w:eastAsia="zh-CN"/>
                    </w:rPr>
                    <w:t>，不外排。</w:t>
                  </w:r>
                </w:p>
              </w:tc>
              <w:tc>
                <w:tcPr>
                  <w:tcW w:w="794" w:type="dxa"/>
                  <w:vMerge w:val="continue"/>
                  <w:vAlign w:val="center"/>
                </w:tcPr>
                <w:p w14:paraId="6800CAF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72FD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0ED8A4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rPr>
                  </w:pPr>
                </w:p>
              </w:tc>
              <w:tc>
                <w:tcPr>
                  <w:tcW w:w="1734" w:type="dxa"/>
                  <w:gridSpan w:val="2"/>
                  <w:vMerge w:val="continue"/>
                  <w:vAlign w:val="center"/>
                </w:tcPr>
                <w:p w14:paraId="106547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p>
              </w:tc>
              <w:tc>
                <w:tcPr>
                  <w:tcW w:w="4496" w:type="dxa"/>
                  <w:vAlign w:val="center"/>
                </w:tcPr>
                <w:p w14:paraId="13AD61E4">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default" w:ascii="Times New Roman" w:hAnsi="Times New Roman" w:cs="Times New Roman"/>
                      <w:spacing w:val="7"/>
                      <w:sz w:val="21"/>
                      <w:szCs w:val="21"/>
                      <w:u w:val="none"/>
                      <w:lang w:eastAsia="zh-CN"/>
                    </w:rPr>
                  </w:pPr>
                  <w:r>
                    <w:rPr>
                      <w:rFonts w:hint="default" w:ascii="Times New Roman" w:hAnsi="Times New Roman" w:eastAsia="宋体" w:cs="Times New Roman"/>
                      <w:color w:val="auto"/>
                      <w:sz w:val="21"/>
                      <w:szCs w:val="21"/>
                      <w:u w:val="none"/>
                      <w:lang w:val="en-US" w:eastAsia="zh-CN"/>
                    </w:rPr>
                    <w:t>初期雨</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水池</w:t>
                  </w:r>
                  <w:r>
                    <w:rPr>
                      <w:rFonts w:hint="eastAsia" w:cs="Times New Roman"/>
                      <w:color w:val="000000" w:themeColor="text1"/>
                      <w:sz w:val="21"/>
                      <w:szCs w:val="21"/>
                      <w:u w:val="none"/>
                      <w:lang w:val="en-US" w:eastAsia="zh-CN"/>
                      <w14:textFill>
                        <w14:solidFill>
                          <w14:schemeClr w14:val="tx1"/>
                        </w14:solidFill>
                      </w14:textFill>
                    </w:rPr>
                    <w:t>80m</w:t>
                  </w:r>
                  <w:r>
                    <w:rPr>
                      <w:rFonts w:hint="eastAsia" w:cs="Times New Roman"/>
                      <w:color w:val="000000" w:themeColor="text1"/>
                      <w:sz w:val="21"/>
                      <w:szCs w:val="21"/>
                      <w:u w:val="none"/>
                      <w:vertAlign w:val="superscript"/>
                      <w:lang w:val="en-US" w:eastAsia="zh-CN"/>
                      <w14:textFill>
                        <w14:solidFill>
                          <w14:schemeClr w14:val="tx1"/>
                        </w14:solidFill>
                      </w14:textFill>
                    </w:rPr>
                    <w:t>3</w:t>
                  </w:r>
                  <w:r>
                    <w:rPr>
                      <w:rFonts w:hint="default" w:ascii="Times New Roman" w:hAnsi="Times New Roman" w:eastAsia="宋体" w:cs="Times New Roman"/>
                      <w:color w:val="auto"/>
                      <w:sz w:val="21"/>
                      <w:szCs w:val="21"/>
                      <w:u w:val="none"/>
                      <w:lang w:val="en-US" w:eastAsia="zh-CN"/>
                    </w:rPr>
                    <w:t>，收集初期雨水沉淀后</w:t>
                  </w:r>
                  <w:r>
                    <w:rPr>
                      <w:rFonts w:hint="default" w:ascii="Times New Roman" w:hAnsi="Times New Roman" w:cs="Times New Roman"/>
                      <w:color w:val="auto"/>
                      <w:sz w:val="21"/>
                      <w:szCs w:val="21"/>
                      <w:u w:val="none"/>
                      <w:lang w:val="en-US" w:eastAsia="zh-CN"/>
                    </w:rPr>
                    <w:t>用于</w:t>
                  </w:r>
                  <w:r>
                    <w:rPr>
                      <w:rFonts w:hint="default" w:ascii="Times New Roman" w:hAnsi="Times New Roman" w:cs="Times New Roman"/>
                      <w:color w:val="000000" w:themeColor="text1"/>
                      <w:sz w:val="21"/>
                      <w:szCs w:val="21"/>
                      <w:u w:val="none"/>
                      <w14:textFill>
                        <w14:solidFill>
                          <w14:schemeClr w14:val="tx1"/>
                        </w14:solidFill>
                      </w14:textFill>
                    </w:rPr>
                    <w:t>洒水抑尘或厂区绿化</w:t>
                  </w:r>
                  <w:r>
                    <w:rPr>
                      <w:rFonts w:hint="default" w:ascii="Times New Roman" w:hAnsi="Times New Roman" w:cs="Times New Roman"/>
                      <w:color w:val="auto"/>
                      <w:sz w:val="21"/>
                      <w:szCs w:val="21"/>
                      <w:u w:val="none"/>
                      <w:lang w:val="en-US" w:eastAsia="zh-CN"/>
                    </w:rPr>
                    <w:t>。</w:t>
                  </w:r>
                </w:p>
              </w:tc>
              <w:tc>
                <w:tcPr>
                  <w:tcW w:w="794" w:type="dxa"/>
                  <w:vMerge w:val="continue"/>
                  <w:vAlign w:val="center"/>
                </w:tcPr>
                <w:p w14:paraId="1A85B3E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39CE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0D98C3F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1734" w:type="dxa"/>
                  <w:gridSpan w:val="2"/>
                  <w:vMerge w:val="restart"/>
                  <w:vAlign w:val="center"/>
                </w:tcPr>
                <w:p w14:paraId="1DE148D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eastAsia="宋体" w:cs="Times New Roman"/>
                      <w:b w:val="0"/>
                      <w:bCs w:val="0"/>
                      <w:sz w:val="21"/>
                      <w:szCs w:val="21"/>
                      <w:u w:val="none"/>
                      <w:vertAlign w:val="baseline"/>
                      <w:lang w:eastAsia="zh-CN"/>
                    </w:rPr>
                    <w:t>废</w:t>
                  </w:r>
                  <w:r>
                    <w:rPr>
                      <w:rFonts w:hint="default" w:ascii="Times New Roman" w:hAnsi="Times New Roman" w:cs="Times New Roman"/>
                      <w:b w:val="0"/>
                      <w:bCs w:val="0"/>
                      <w:sz w:val="21"/>
                      <w:szCs w:val="21"/>
                      <w:u w:val="none"/>
                      <w:vertAlign w:val="baseline"/>
                      <w:lang w:val="en-US" w:eastAsia="zh-CN"/>
                    </w:rPr>
                    <w:t>气</w:t>
                  </w:r>
                  <w:r>
                    <w:rPr>
                      <w:rFonts w:hint="default" w:ascii="Times New Roman" w:hAnsi="Times New Roman" w:eastAsia="宋体" w:cs="Times New Roman"/>
                      <w:b w:val="0"/>
                      <w:bCs w:val="0"/>
                      <w:sz w:val="21"/>
                      <w:szCs w:val="21"/>
                      <w:u w:val="none"/>
                      <w:vertAlign w:val="baseline"/>
                      <w:lang w:eastAsia="zh-CN"/>
                    </w:rPr>
                    <w:t>治理</w:t>
                  </w:r>
                </w:p>
              </w:tc>
              <w:tc>
                <w:tcPr>
                  <w:tcW w:w="4496" w:type="dxa"/>
                  <w:vAlign w:val="center"/>
                </w:tcPr>
                <w:p w14:paraId="5C32BA0A">
                  <w:pPr>
                    <w:keepNext w:val="0"/>
                    <w:keepLines w:val="0"/>
                    <w:widowControl/>
                    <w:suppressLineNumbers w:val="0"/>
                    <w:jc w:val="left"/>
                    <w:rPr>
                      <w:rFonts w:hint="default" w:ascii="Times New Roman" w:hAnsi="Times New Roman" w:eastAsia="黑体" w:cs="Times New Roman"/>
                      <w:b/>
                      <w:bCs/>
                      <w:color w:val="000000" w:themeColor="text1"/>
                      <w:sz w:val="24"/>
                      <w:u w:val="none"/>
                      <w:vertAlign w:val="baseline"/>
                      <w14:textFill>
                        <w14:solidFill>
                          <w14:schemeClr w14:val="tx1"/>
                        </w14:solidFill>
                      </w14:textFill>
                    </w:rPr>
                  </w:pPr>
                  <w:r>
                    <w:rPr>
                      <w:rFonts w:hint="eastAsia" w:cs="Times New Roman"/>
                      <w:color w:val="000000" w:themeColor="text1"/>
                      <w:spacing w:val="6"/>
                      <w:sz w:val="21"/>
                      <w:szCs w:val="21"/>
                      <w:u w:val="none"/>
                      <w:lang w:val="en-US" w:eastAsia="zh-CN"/>
                      <w14:textFill>
                        <w14:solidFill>
                          <w14:schemeClr w14:val="tx1"/>
                        </w14:solidFill>
                      </w14:textFill>
                    </w:rPr>
                    <w:t>2#生产车间负压设计，</w:t>
                  </w:r>
                  <w:r>
                    <w:rPr>
                      <w:rFonts w:hint="eastAsia" w:ascii="Times New Roman" w:hAnsi="Times New Roman" w:cs="Times New Roman"/>
                      <w:color w:val="000000" w:themeColor="text1"/>
                      <w:spacing w:val="6"/>
                      <w:sz w:val="21"/>
                      <w:szCs w:val="21"/>
                      <w:u w:val="none"/>
                      <w:lang w:val="en-US" w:eastAsia="zh-CN"/>
                      <w14:textFill>
                        <w14:solidFill>
                          <w14:schemeClr w14:val="tx1"/>
                        </w14:solidFill>
                      </w14:textFill>
                    </w:rPr>
                    <w:t>原料堆放区、混合搅拌预处理区、发酵陈化区</w:t>
                  </w:r>
                  <w:r>
                    <w:rPr>
                      <w:rFonts w:hint="eastAsia" w:cs="Times New Roman"/>
                      <w:color w:val="000000" w:themeColor="text1"/>
                      <w:spacing w:val="6"/>
                      <w:sz w:val="21"/>
                      <w:szCs w:val="21"/>
                      <w:u w:val="none"/>
                      <w:lang w:val="en-US" w:eastAsia="zh-CN"/>
                      <w14:textFill>
                        <w14:solidFill>
                          <w14:schemeClr w14:val="tx1"/>
                        </w14:solidFill>
                      </w14:textFill>
                    </w:rPr>
                    <w:t>臭气通过收集后经生物除臭设施处理经15米高排气筒排放</w:t>
                  </w:r>
                  <w:r>
                    <w:rPr>
                      <w:rFonts w:hint="default" w:ascii="Times New Roman" w:hAnsi="Times New Roman" w:cs="Times New Roman"/>
                      <w:color w:val="000000" w:themeColor="text1"/>
                      <w:sz w:val="21"/>
                      <w:szCs w:val="21"/>
                      <w:u w:val="none"/>
                      <w14:textFill>
                        <w14:solidFill>
                          <w14:schemeClr w14:val="tx1"/>
                        </w14:solidFill>
                      </w14:textFill>
                    </w:rPr>
                    <w:t>。</w:t>
                  </w:r>
                </w:p>
              </w:tc>
              <w:tc>
                <w:tcPr>
                  <w:tcW w:w="794" w:type="dxa"/>
                  <w:vMerge w:val="continue"/>
                  <w:vAlign w:val="center"/>
                </w:tcPr>
                <w:p w14:paraId="67504A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6AB4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7847502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1734" w:type="dxa"/>
                  <w:gridSpan w:val="2"/>
                  <w:vMerge w:val="continue"/>
                  <w:vAlign w:val="center"/>
                </w:tcPr>
                <w:p w14:paraId="529A99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p>
              </w:tc>
              <w:tc>
                <w:tcPr>
                  <w:tcW w:w="4496" w:type="dxa"/>
                  <w:vAlign w:val="center"/>
                </w:tcPr>
                <w:p w14:paraId="09A022CF">
                  <w:pPr>
                    <w:pStyle w:val="73"/>
                    <w:keepNext w:val="0"/>
                    <w:keepLines w:val="0"/>
                    <w:pageBreakBefore w:val="0"/>
                    <w:widowControl w:val="0"/>
                    <w:kinsoku/>
                    <w:wordWrap/>
                    <w:overflowPunct/>
                    <w:topLinePunct w:val="0"/>
                    <w:autoSpaceDE/>
                    <w:autoSpaceDN/>
                    <w:bidi w:val="0"/>
                    <w:adjustRightInd/>
                    <w:snapToGrid/>
                    <w:spacing w:line="264" w:lineRule="auto"/>
                    <w:ind w:left="0" w:right="0"/>
                    <w:jc w:val="center"/>
                    <w:textAlignment w:val="auto"/>
                    <w:rPr>
                      <w:rFonts w:hint="default" w:ascii="Times New Roman" w:hAnsi="Times New Roman" w:eastAsia="宋体" w:cs="Times New Roman"/>
                      <w:b/>
                      <w:bCs/>
                      <w:color w:val="000000" w:themeColor="text1"/>
                      <w:sz w:val="24"/>
                      <w:u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pacing w:val="9"/>
                      <w:kern w:val="2"/>
                      <w:sz w:val="21"/>
                      <w:szCs w:val="21"/>
                      <w:u w:val="none"/>
                      <w:lang w:val="en-US" w:eastAsia="zh-CN" w:bidi="ar-SA"/>
                      <w14:textFill>
                        <w14:solidFill>
                          <w14:schemeClr w14:val="tx1"/>
                        </w14:solidFill>
                      </w14:textFill>
                    </w:rPr>
                    <w:t>大棚</w:t>
                  </w:r>
                  <w:r>
                    <w:rPr>
                      <w:rFonts w:hint="eastAsia" w:ascii="Times New Roman" w:hAnsi="Times New Roman" w:cs="Times New Roman"/>
                      <w:color w:val="000000" w:themeColor="text1"/>
                      <w:spacing w:val="9"/>
                      <w:kern w:val="2"/>
                      <w:sz w:val="21"/>
                      <w:szCs w:val="21"/>
                      <w:u w:val="none"/>
                      <w:lang w:val="en-US" w:eastAsia="zh-CN" w:bidi="ar-SA"/>
                      <w14:textFill>
                        <w14:solidFill>
                          <w14:schemeClr w14:val="tx1"/>
                        </w14:solidFill>
                      </w14:textFill>
                    </w:rPr>
                    <w:t>内产生的臭气通过</w:t>
                  </w:r>
                  <w:r>
                    <w:rPr>
                      <w:rFonts w:hint="eastAsia" w:ascii="Times New Roman" w:hAnsi="Times New Roman" w:cs="Times New Roman"/>
                      <w:color w:val="000000" w:themeColor="text1"/>
                      <w:spacing w:val="9"/>
                      <w:sz w:val="21"/>
                      <w:szCs w:val="21"/>
                      <w:u w:val="none"/>
                      <w:lang w:val="en-US" w:eastAsia="zh-CN"/>
                      <w14:textFill>
                        <w14:solidFill>
                          <w14:schemeClr w14:val="tx1"/>
                        </w14:solidFill>
                      </w14:textFill>
                    </w:rPr>
                    <w:t>定期</w:t>
                  </w:r>
                  <w:r>
                    <w:rPr>
                      <w:rFonts w:hint="default" w:ascii="Times New Roman" w:hAnsi="Times New Roman" w:cs="Times New Roman"/>
                      <w:color w:val="000000" w:themeColor="text1"/>
                      <w:spacing w:val="9"/>
                      <w:sz w:val="21"/>
                      <w:szCs w:val="21"/>
                      <w:u w:val="none"/>
                      <w14:textFill>
                        <w14:solidFill>
                          <w14:schemeClr w14:val="tx1"/>
                        </w14:solidFill>
                      </w14:textFill>
                    </w:rPr>
                    <w:t>喷洒</w:t>
                  </w:r>
                  <w:r>
                    <w:rPr>
                      <w:rFonts w:hint="eastAsia" w:cs="Times New Roman"/>
                      <w:color w:val="000000" w:themeColor="text1"/>
                      <w:spacing w:val="9"/>
                      <w:sz w:val="21"/>
                      <w:szCs w:val="21"/>
                      <w:u w:val="none"/>
                      <w:lang w:val="en-US" w:eastAsia="zh-CN"/>
                      <w14:textFill>
                        <w14:solidFill>
                          <w14:schemeClr w14:val="tx1"/>
                        </w14:solidFill>
                      </w14:textFill>
                    </w:rPr>
                    <w:t>生物</w:t>
                  </w:r>
                  <w:r>
                    <w:rPr>
                      <w:rFonts w:hint="default" w:ascii="Times New Roman" w:hAnsi="Times New Roman" w:cs="Times New Roman"/>
                      <w:color w:val="000000" w:themeColor="text1"/>
                      <w:spacing w:val="9"/>
                      <w:sz w:val="21"/>
                      <w:szCs w:val="21"/>
                      <w:u w:val="none"/>
                      <w14:textFill>
                        <w14:solidFill>
                          <w14:schemeClr w14:val="tx1"/>
                        </w14:solidFill>
                      </w14:textFill>
                    </w:rPr>
                    <w:t>除臭</w:t>
                  </w:r>
                  <w:r>
                    <w:rPr>
                      <w:rFonts w:hint="default" w:ascii="Times New Roman" w:hAnsi="Times New Roman" w:cs="Times New Roman"/>
                      <w:color w:val="000000" w:themeColor="text1"/>
                      <w:sz w:val="21"/>
                      <w:szCs w:val="21"/>
                      <w:u w:val="none"/>
                      <w14:textFill>
                        <w14:solidFill>
                          <w14:schemeClr w14:val="tx1"/>
                        </w14:solidFill>
                      </w14:textFill>
                    </w:rPr>
                    <w:t>剂</w:t>
                  </w:r>
                  <w:r>
                    <w:rPr>
                      <w:rFonts w:hint="eastAsia" w:ascii="Times New Roman" w:hAnsi="Times New Roman" w:cs="Times New Roman"/>
                      <w:color w:val="000000" w:themeColor="text1"/>
                      <w:sz w:val="21"/>
                      <w:szCs w:val="21"/>
                      <w:u w:val="none"/>
                      <w:lang w:val="en-US" w:eastAsia="zh-CN"/>
                      <w14:textFill>
                        <w14:solidFill>
                          <w14:schemeClr w14:val="tx1"/>
                        </w14:solidFill>
                      </w14:textFill>
                    </w:rPr>
                    <w:t>处理。</w:t>
                  </w:r>
                  <w:r>
                    <w:rPr>
                      <w:rFonts w:hint="eastAsia" w:ascii="Times New Roman" w:hAnsi="Times New Roman" w:cs="Times New Roman"/>
                      <w:color w:val="000000" w:themeColor="text1"/>
                      <w:spacing w:val="9"/>
                      <w:sz w:val="21"/>
                      <w:szCs w:val="21"/>
                      <w:u w:val="none"/>
                      <w:lang w:val="en-US" w:eastAsia="zh-CN"/>
                      <w14:textFill>
                        <w14:solidFill>
                          <w14:schemeClr w14:val="tx1"/>
                        </w14:solidFill>
                      </w14:textFill>
                    </w:rPr>
                    <w:t>厂区建设绿化带</w:t>
                  </w:r>
                  <w:r>
                    <w:rPr>
                      <w:rFonts w:hint="eastAsia" w:cs="Times New Roman"/>
                      <w:color w:val="000000" w:themeColor="text1"/>
                      <w:spacing w:val="9"/>
                      <w:sz w:val="21"/>
                      <w:szCs w:val="21"/>
                      <w:u w:val="none"/>
                      <w:lang w:val="en-US" w:eastAsia="zh-CN"/>
                      <w14:textFill>
                        <w14:solidFill>
                          <w14:schemeClr w14:val="tx1"/>
                        </w14:solidFill>
                      </w14:textFill>
                    </w:rPr>
                    <w:t>。</w:t>
                  </w:r>
                </w:p>
              </w:tc>
              <w:tc>
                <w:tcPr>
                  <w:tcW w:w="794" w:type="dxa"/>
                  <w:vMerge w:val="continue"/>
                  <w:vAlign w:val="center"/>
                </w:tcPr>
                <w:p w14:paraId="7847F1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2418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10B972E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1734" w:type="dxa"/>
                  <w:gridSpan w:val="2"/>
                  <w:vMerge w:val="continue"/>
                  <w:vAlign w:val="center"/>
                </w:tcPr>
                <w:p w14:paraId="152660D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p>
              </w:tc>
              <w:tc>
                <w:tcPr>
                  <w:tcW w:w="4496" w:type="dxa"/>
                  <w:vAlign w:val="center"/>
                </w:tcPr>
                <w:p w14:paraId="2A954D9B">
                  <w:pPr>
                    <w:pStyle w:val="73"/>
                    <w:keepNext w:val="0"/>
                    <w:keepLines w:val="0"/>
                    <w:pageBreakBefore w:val="0"/>
                    <w:widowControl w:val="0"/>
                    <w:kinsoku/>
                    <w:wordWrap/>
                    <w:overflowPunct/>
                    <w:topLinePunct w:val="0"/>
                    <w:autoSpaceDE/>
                    <w:autoSpaceDN/>
                    <w:bidi w:val="0"/>
                    <w:adjustRightInd/>
                    <w:snapToGrid/>
                    <w:spacing w:line="264" w:lineRule="auto"/>
                    <w:ind w:left="0" w:right="0"/>
                    <w:jc w:val="center"/>
                    <w:textAlignment w:val="auto"/>
                    <w:rPr>
                      <w:rFonts w:hint="default" w:ascii="Times New Roman" w:hAnsi="Times New Roman" w:cs="Times New Roman"/>
                      <w:color w:val="000000" w:themeColor="text1"/>
                      <w:spacing w:val="8"/>
                      <w:sz w:val="21"/>
                      <w:szCs w:val="21"/>
                      <w:u w:val="none"/>
                      <w:lang w:val="en-US"/>
                      <w14:textFill>
                        <w14:solidFill>
                          <w14:schemeClr w14:val="tx1"/>
                        </w14:solidFill>
                      </w14:textFill>
                    </w:rPr>
                  </w:pPr>
                  <w:r>
                    <w:rPr>
                      <w:rFonts w:hint="eastAsia" w:ascii="Times New Roman" w:hAnsi="Times New Roman" w:cs="Times New Roman"/>
                      <w:color w:val="000000" w:themeColor="text1"/>
                      <w:kern w:val="0"/>
                      <w:sz w:val="21"/>
                      <w:szCs w:val="21"/>
                      <w:u w:val="none"/>
                      <w:lang w:val="en-US" w:eastAsia="zh-CN" w:bidi="ar"/>
                      <w14:textFill>
                        <w14:solidFill>
                          <w14:schemeClr w14:val="tx1"/>
                        </w14:solidFill>
                      </w14:textFill>
                    </w:rPr>
                    <w:t>营养土和有机肥料粉碎、筛分粉尘经布袋除尘器处理后，无组织排放。</w:t>
                  </w:r>
                </w:p>
              </w:tc>
              <w:tc>
                <w:tcPr>
                  <w:tcW w:w="794" w:type="dxa"/>
                  <w:vMerge w:val="continue"/>
                  <w:vAlign w:val="center"/>
                </w:tcPr>
                <w:p w14:paraId="5311B64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51B1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6D5F6A7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1734" w:type="dxa"/>
                  <w:gridSpan w:val="2"/>
                  <w:vAlign w:val="center"/>
                </w:tcPr>
                <w:p w14:paraId="1AFB7BB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eastAsia="宋体" w:cs="Times New Roman"/>
                      <w:b w:val="0"/>
                      <w:bCs w:val="0"/>
                      <w:sz w:val="21"/>
                      <w:szCs w:val="21"/>
                      <w:u w:val="none"/>
                      <w:vertAlign w:val="baseline"/>
                      <w:lang w:eastAsia="zh-CN"/>
                    </w:rPr>
                    <w:t>噪声治理</w:t>
                  </w:r>
                </w:p>
              </w:tc>
              <w:tc>
                <w:tcPr>
                  <w:tcW w:w="4496" w:type="dxa"/>
                  <w:vAlign w:val="center"/>
                </w:tcPr>
                <w:p w14:paraId="7035D472">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default" w:ascii="Times New Roman" w:hAnsi="Times New Roman" w:eastAsia="黑体" w:cs="Times New Roman"/>
                      <w:b/>
                      <w:bCs/>
                      <w:sz w:val="24"/>
                      <w:u w:val="none"/>
                      <w:vertAlign w:val="baseline"/>
                    </w:rPr>
                  </w:pPr>
                  <w:r>
                    <w:rPr>
                      <w:rFonts w:hint="default" w:ascii="Times New Roman" w:hAnsi="Times New Roman" w:cs="Times New Roman"/>
                      <w:spacing w:val="7"/>
                      <w:sz w:val="21"/>
                      <w:szCs w:val="21"/>
                      <w:u w:val="none"/>
                      <w:lang w:eastAsia="zh-CN"/>
                    </w:rPr>
                    <w:t>选用低噪声设备，建筑物隔声及减震基础等措施。</w:t>
                  </w:r>
                </w:p>
              </w:tc>
              <w:tc>
                <w:tcPr>
                  <w:tcW w:w="794" w:type="dxa"/>
                  <w:vMerge w:val="continue"/>
                  <w:vAlign w:val="center"/>
                </w:tcPr>
                <w:p w14:paraId="1063E27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0E12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0B4298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639" w:type="dxa"/>
                  <w:vMerge w:val="restart"/>
                  <w:vAlign w:val="center"/>
                </w:tcPr>
                <w:p w14:paraId="6429E28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eastAsia="宋体" w:cs="Times New Roman"/>
                      <w:b w:val="0"/>
                      <w:bCs w:val="0"/>
                      <w:sz w:val="21"/>
                      <w:szCs w:val="21"/>
                      <w:u w:val="none"/>
                      <w:vertAlign w:val="baseline"/>
                      <w:lang w:eastAsia="zh-CN"/>
                    </w:rPr>
                    <w:t>固废</w:t>
                  </w:r>
                </w:p>
              </w:tc>
              <w:tc>
                <w:tcPr>
                  <w:tcW w:w="1095" w:type="dxa"/>
                  <w:vAlign w:val="center"/>
                </w:tcPr>
                <w:p w14:paraId="7396F0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cs="Times New Roman"/>
                      <w:szCs w:val="21"/>
                      <w:u w:val="none"/>
                    </w:rPr>
                    <w:t>一般固废</w:t>
                  </w:r>
                </w:p>
              </w:tc>
              <w:tc>
                <w:tcPr>
                  <w:tcW w:w="4496" w:type="dxa"/>
                  <w:vAlign w:val="center"/>
                </w:tcPr>
                <w:p w14:paraId="77F0A721">
                  <w:pPr>
                    <w:keepNext w:val="0"/>
                    <w:keepLines w:val="0"/>
                    <w:widowControl/>
                    <w:suppressLineNumbers w:val="0"/>
                    <w:jc w:val="left"/>
                  </w:pPr>
                  <w:r>
                    <w:rPr>
                      <w:rFonts w:hint="eastAsia" w:ascii="Times New Roman" w:hAnsi="Times New Roman" w:cs="Times New Roman"/>
                      <w:color w:val="000000" w:themeColor="text1"/>
                      <w:szCs w:val="21"/>
                      <w:u w:val="none"/>
                      <w:lang w:val="en-US" w:eastAsia="zh-CN"/>
                      <w14:textFill>
                        <w14:solidFill>
                          <w14:schemeClr w14:val="tx1"/>
                        </w14:solidFill>
                      </w14:textFill>
                    </w:rPr>
                    <w:t>固废分类收集</w:t>
                  </w:r>
                  <w:r>
                    <w:rPr>
                      <w:rFonts w:hint="eastAsia" w:cs="Times New Roman"/>
                      <w:color w:val="000000" w:themeColor="text1"/>
                      <w:szCs w:val="21"/>
                      <w:u w:val="none"/>
                      <w:lang w:val="en-US" w:eastAsia="zh-CN"/>
                      <w14:textFill>
                        <w14:solidFill>
                          <w14:schemeClr w14:val="tx1"/>
                        </w14:solidFill>
                      </w14:textFill>
                    </w:rPr>
                    <w:t>，</w:t>
                  </w:r>
                  <w:r>
                    <w:rPr>
                      <w:rFonts w:hint="eastAsia" w:ascii="Times New Roman" w:hAnsi="Times New Roman" w:cs="Times New Roman"/>
                      <w:color w:val="000000" w:themeColor="text1"/>
                      <w:szCs w:val="21"/>
                      <w:u w:val="none"/>
                      <w:lang w:val="en-US" w:eastAsia="zh-CN"/>
                      <w14:textFill>
                        <w14:solidFill>
                          <w14:schemeClr w14:val="tx1"/>
                        </w14:solidFill>
                      </w14:textFill>
                    </w:rPr>
                    <w:t>外售给物资单位回收综合利用。</w:t>
                  </w:r>
                </w:p>
                <w:p w14:paraId="018DBE4D">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eastAsia" w:ascii="Times New Roman" w:hAnsi="Times New Roman" w:eastAsia="宋体" w:cs="Times New Roman"/>
                      <w:spacing w:val="7"/>
                      <w:sz w:val="21"/>
                      <w:szCs w:val="21"/>
                      <w:u w:val="none"/>
                      <w:lang w:eastAsia="zh-CN"/>
                    </w:rPr>
                  </w:pPr>
                  <w:r>
                    <w:rPr>
                      <w:rFonts w:hint="eastAsia" w:cs="Times New Roman"/>
                      <w:color w:val="000000" w:themeColor="text1"/>
                      <w:szCs w:val="21"/>
                      <w:u w:val="none"/>
                      <w:lang w:val="en-US" w:eastAsia="zh-CN"/>
                      <w14:textFill>
                        <w14:solidFill>
                          <w14:schemeClr w14:val="tx1"/>
                        </w14:solidFill>
                      </w14:textFill>
                    </w:rPr>
                    <w:t>设</w:t>
                  </w:r>
                  <w:r>
                    <w:rPr>
                      <w:rFonts w:hint="default" w:ascii="Times New Roman" w:hAnsi="Times New Roman" w:cs="Times New Roman"/>
                      <w:color w:val="000000" w:themeColor="text1"/>
                      <w:szCs w:val="21"/>
                      <w:u w:val="none"/>
                      <w14:textFill>
                        <w14:solidFill>
                          <w14:schemeClr w14:val="tx1"/>
                        </w14:solidFill>
                      </w14:textFill>
                    </w:rPr>
                    <w:t>一般固废暂存处</w:t>
                  </w:r>
                  <w:r>
                    <w:rPr>
                      <w:rFonts w:hint="eastAsia" w:cs="Times New Roman"/>
                      <w:color w:val="000000" w:themeColor="text1"/>
                      <w:szCs w:val="21"/>
                      <w:u w:val="none"/>
                      <w:lang w:eastAsia="zh-CN"/>
                      <w14:textFill>
                        <w14:solidFill>
                          <w14:schemeClr w14:val="tx1"/>
                        </w14:solidFill>
                      </w14:textFill>
                    </w:rPr>
                    <w:t>。</w:t>
                  </w:r>
                </w:p>
              </w:tc>
              <w:tc>
                <w:tcPr>
                  <w:tcW w:w="794" w:type="dxa"/>
                  <w:vMerge w:val="continue"/>
                  <w:vAlign w:val="center"/>
                </w:tcPr>
                <w:p w14:paraId="422CBDF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393E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696C8A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639" w:type="dxa"/>
                  <w:vMerge w:val="continue"/>
                  <w:vAlign w:val="center"/>
                </w:tcPr>
                <w:p w14:paraId="1327B0E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p>
              </w:tc>
              <w:tc>
                <w:tcPr>
                  <w:tcW w:w="1095" w:type="dxa"/>
                  <w:vAlign w:val="center"/>
                </w:tcPr>
                <w:p w14:paraId="15EF02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21"/>
                      <w:szCs w:val="21"/>
                      <w:u w:val="none"/>
                      <w:lang w:val="en-US" w:eastAsia="zh-CN" w:bidi="ar-SA"/>
                    </w:rPr>
                  </w:pPr>
                  <w:r>
                    <w:rPr>
                      <w:rFonts w:hint="eastAsia" w:cs="Times New Roman"/>
                      <w:szCs w:val="21"/>
                      <w:u w:val="none"/>
                      <w:lang w:val="en-US" w:eastAsia="zh-CN"/>
                    </w:rPr>
                    <w:t>危废暂存间</w:t>
                  </w:r>
                </w:p>
              </w:tc>
              <w:tc>
                <w:tcPr>
                  <w:tcW w:w="4496" w:type="dxa"/>
                  <w:vAlign w:val="center"/>
                </w:tcPr>
                <w:p w14:paraId="677C531C">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Cs w:val="21"/>
                      <w:u w:val="none"/>
                      <w:lang w:val="en-US" w:eastAsia="zh-CN"/>
                      <w14:textFill>
                        <w14:solidFill>
                          <w14:schemeClr w14:val="tx1"/>
                        </w14:solidFill>
                      </w14:textFill>
                    </w:rPr>
                    <w:t>设1个</w:t>
                  </w:r>
                  <w:r>
                    <w:rPr>
                      <w:rFonts w:hint="eastAsia" w:cs="Times New Roman"/>
                      <w:szCs w:val="21"/>
                      <w:u w:val="none"/>
                      <w:lang w:val="en-US" w:eastAsia="zh-CN"/>
                    </w:rPr>
                    <w:t>危废暂存间，约5m</w:t>
                  </w:r>
                  <w:r>
                    <w:rPr>
                      <w:rFonts w:hint="eastAsia" w:cs="Times New Roman"/>
                      <w:szCs w:val="21"/>
                      <w:u w:val="none"/>
                      <w:vertAlign w:val="superscript"/>
                      <w:lang w:val="en-US" w:eastAsia="zh-CN"/>
                    </w:rPr>
                    <w:t>2</w:t>
                  </w:r>
                  <w:r>
                    <w:rPr>
                      <w:rFonts w:hint="eastAsia" w:cs="Times New Roman"/>
                      <w:szCs w:val="21"/>
                      <w:u w:val="none"/>
                      <w:lang w:val="en-US" w:eastAsia="zh-CN"/>
                    </w:rPr>
                    <w:t>。</w:t>
                  </w:r>
                </w:p>
              </w:tc>
              <w:tc>
                <w:tcPr>
                  <w:tcW w:w="794" w:type="dxa"/>
                  <w:vMerge w:val="continue"/>
                  <w:vAlign w:val="center"/>
                </w:tcPr>
                <w:p w14:paraId="0ED1C67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bCs/>
                      <w:sz w:val="24"/>
                      <w:vertAlign w:val="baseline"/>
                      <w:lang w:val="en-US" w:eastAsia="zh-CN"/>
                    </w:rPr>
                  </w:pPr>
                </w:p>
              </w:tc>
            </w:tr>
            <w:tr w14:paraId="2FD8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vMerge w:val="continue"/>
                  <w:vAlign w:val="center"/>
                </w:tcPr>
                <w:p w14:paraId="7738B9E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4"/>
                      <w:u w:val="none"/>
                      <w:vertAlign w:val="baseline"/>
                    </w:rPr>
                  </w:pPr>
                </w:p>
              </w:tc>
              <w:tc>
                <w:tcPr>
                  <w:tcW w:w="639" w:type="dxa"/>
                  <w:vMerge w:val="continue"/>
                  <w:vAlign w:val="center"/>
                </w:tcPr>
                <w:p w14:paraId="1ACA383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p>
              </w:tc>
              <w:tc>
                <w:tcPr>
                  <w:tcW w:w="1095" w:type="dxa"/>
                  <w:vAlign w:val="center"/>
                </w:tcPr>
                <w:p w14:paraId="32478D2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sz w:val="21"/>
                      <w:szCs w:val="21"/>
                      <w:u w:val="none"/>
                      <w:vertAlign w:val="baseline"/>
                      <w:lang w:eastAsia="zh-CN"/>
                    </w:rPr>
                  </w:pPr>
                  <w:r>
                    <w:rPr>
                      <w:rFonts w:hint="default" w:ascii="Times New Roman" w:hAnsi="Times New Roman" w:eastAsia="宋体" w:cs="Times New Roman"/>
                      <w:szCs w:val="21"/>
                      <w:u w:val="none"/>
                    </w:rPr>
                    <w:t>生活垃圾</w:t>
                  </w:r>
                </w:p>
              </w:tc>
              <w:tc>
                <w:tcPr>
                  <w:tcW w:w="4496" w:type="dxa"/>
                  <w:vAlign w:val="center"/>
                </w:tcPr>
                <w:p w14:paraId="21F4130A">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hint="default" w:ascii="Times New Roman" w:hAnsi="Times New Roman" w:eastAsia="宋体" w:cs="Times New Roman"/>
                      <w:b/>
                      <w:bCs/>
                      <w:sz w:val="24"/>
                      <w:u w:val="none"/>
                      <w:vertAlign w:val="baseline"/>
                      <w:lang w:val="en-US" w:eastAsia="zh-CN"/>
                    </w:rPr>
                  </w:pPr>
                  <w:r>
                    <w:rPr>
                      <w:rFonts w:hint="default" w:ascii="Times New Roman" w:hAnsi="Times New Roman" w:cs="Times New Roman"/>
                      <w:spacing w:val="8"/>
                      <w:sz w:val="21"/>
                      <w:szCs w:val="21"/>
                      <w:u w:val="none"/>
                    </w:rPr>
                    <w:t>由环卫</w:t>
                  </w:r>
                  <w:r>
                    <w:rPr>
                      <w:rFonts w:hint="eastAsia" w:cs="Times New Roman"/>
                      <w:spacing w:val="8"/>
                      <w:sz w:val="21"/>
                      <w:szCs w:val="21"/>
                      <w:u w:val="none"/>
                      <w:lang w:val="en-US" w:eastAsia="zh-CN"/>
                    </w:rPr>
                    <w:t>部门</w:t>
                  </w:r>
                  <w:r>
                    <w:rPr>
                      <w:rFonts w:hint="default" w:ascii="Times New Roman" w:hAnsi="Times New Roman" w:cs="Times New Roman"/>
                      <w:spacing w:val="8"/>
                      <w:sz w:val="21"/>
                      <w:szCs w:val="21"/>
                      <w:u w:val="none"/>
                    </w:rPr>
                    <w:t>定期清运</w:t>
                  </w:r>
                  <w:r>
                    <w:rPr>
                      <w:rFonts w:hint="eastAsia" w:cs="Times New Roman"/>
                      <w:spacing w:val="8"/>
                      <w:sz w:val="21"/>
                      <w:szCs w:val="21"/>
                      <w:u w:val="none"/>
                      <w:lang w:val="en-US" w:eastAsia="zh-CN"/>
                    </w:rPr>
                    <w:t>处理。</w:t>
                  </w:r>
                </w:p>
              </w:tc>
              <w:tc>
                <w:tcPr>
                  <w:tcW w:w="794" w:type="dxa"/>
                  <w:vMerge w:val="continue"/>
                  <w:vAlign w:val="center"/>
                </w:tcPr>
                <w:p w14:paraId="4DA183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黑体" w:cs="Times New Roman"/>
                      <w:b/>
                      <w:bCs/>
                      <w:sz w:val="24"/>
                      <w:vertAlign w:val="baseline"/>
                      <w:lang w:val="en-US" w:eastAsia="zh-CN"/>
                    </w:rPr>
                  </w:pPr>
                </w:p>
              </w:tc>
            </w:tr>
          </w:tbl>
          <w:p w14:paraId="7919CCC0">
            <w:pPr>
              <w:numPr>
                <w:ilvl w:val="0"/>
                <w:numId w:val="0"/>
              </w:num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2、</w:t>
            </w:r>
            <w:r>
              <w:rPr>
                <w:rFonts w:hint="default" w:ascii="Times New Roman" w:hAnsi="Times New Roman" w:cs="Times New Roman"/>
                <w:sz w:val="24"/>
              </w:rPr>
              <w:t>主要生产设备</w:t>
            </w:r>
          </w:p>
          <w:p w14:paraId="633B37A1">
            <w:pPr>
              <w:numPr>
                <w:ilvl w:val="0"/>
                <w:numId w:val="0"/>
              </w:num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eastAsia="zh-CN"/>
              </w:rPr>
              <w:t>新建</w:t>
            </w:r>
            <w:r>
              <w:rPr>
                <w:rFonts w:hint="default" w:ascii="Times New Roman" w:hAnsi="Times New Roman" w:cs="Times New Roman"/>
                <w:sz w:val="24"/>
              </w:rPr>
              <w:t>项目主要生产设备情况见下表。</w:t>
            </w:r>
          </w:p>
          <w:p w14:paraId="425ED6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b/>
                <w:bCs/>
                <w:sz w:val="24"/>
              </w:rPr>
              <w:t>表2-</w:t>
            </w:r>
            <w:r>
              <w:rPr>
                <w:rFonts w:hint="default" w:ascii="Times New Roman" w:hAnsi="Times New Roman" w:cs="Times New Roman"/>
                <w:b/>
                <w:bCs/>
                <w:sz w:val="24"/>
                <w:lang w:val="en-US" w:eastAsia="zh-CN"/>
              </w:rPr>
              <w:t>2</w:t>
            </w:r>
            <w:r>
              <w:rPr>
                <w:rFonts w:hint="default" w:ascii="Times New Roman" w:hAnsi="Times New Roman" w:eastAsia="宋体" w:cs="Times New Roman"/>
                <w:b/>
                <w:bCs/>
                <w:sz w:val="24"/>
              </w:rPr>
              <w:t xml:space="preserve"> 项目主要</w:t>
            </w:r>
            <w:r>
              <w:rPr>
                <w:rFonts w:hint="default" w:ascii="Times New Roman" w:hAnsi="Times New Roman" w:cs="Times New Roman"/>
                <w:b/>
                <w:bCs/>
                <w:sz w:val="24"/>
                <w:lang w:eastAsia="zh-CN"/>
              </w:rPr>
              <w:t>生产</w:t>
            </w:r>
            <w:r>
              <w:rPr>
                <w:rFonts w:hint="default" w:ascii="Times New Roman" w:hAnsi="Times New Roman" w:eastAsia="宋体" w:cs="Times New Roman"/>
                <w:b/>
                <w:bCs/>
                <w:sz w:val="24"/>
              </w:rPr>
              <w:t>及</w:t>
            </w:r>
            <w:r>
              <w:rPr>
                <w:rFonts w:hint="default" w:ascii="Times New Roman" w:hAnsi="Times New Roman" w:cs="Times New Roman"/>
                <w:b/>
                <w:bCs/>
                <w:sz w:val="24"/>
                <w:lang w:eastAsia="zh-CN"/>
              </w:rPr>
              <w:t>辅助设备清单</w:t>
            </w:r>
          </w:p>
          <w:tbl>
            <w:tblPr>
              <w:tblStyle w:val="2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2071"/>
              <w:gridCol w:w="2071"/>
              <w:gridCol w:w="1767"/>
              <w:gridCol w:w="761"/>
              <w:gridCol w:w="948"/>
            </w:tblGrid>
            <w:tr w14:paraId="3F23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450" w:type="pct"/>
                  <w:shd w:val="clear" w:color="auto" w:fill="auto"/>
                  <w:vAlign w:val="top"/>
                </w:tcPr>
                <w:p w14:paraId="14FC211D">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序号</w:t>
                  </w:r>
                </w:p>
              </w:tc>
              <w:tc>
                <w:tcPr>
                  <w:tcW w:w="1236" w:type="pct"/>
                  <w:shd w:val="clear" w:color="auto" w:fill="auto"/>
                  <w:vAlign w:val="center"/>
                </w:tcPr>
                <w:p w14:paraId="23B04003">
                  <w:pPr>
                    <w:autoSpaceDE w:val="0"/>
                    <w:autoSpaceDN w:val="0"/>
                    <w:adjustRightInd w:val="0"/>
                    <w:jc w:val="center"/>
                    <w:rPr>
                      <w:rFonts w:hint="eastAsia" w:ascii="Times New Roman" w:hAnsi="Times New Roman" w:eastAsia="宋体" w:cs="Times New Roman"/>
                      <w:szCs w:val="21"/>
                      <w:lang w:eastAsia="zh-CN"/>
                    </w:rPr>
                  </w:pPr>
                  <w:r>
                    <w:rPr>
                      <w:rFonts w:hint="eastAsia" w:cs="Times New Roman"/>
                      <w:szCs w:val="21"/>
                      <w:lang w:eastAsia="zh-CN"/>
                    </w:rPr>
                    <w:t>工序</w:t>
                  </w:r>
                </w:p>
              </w:tc>
              <w:tc>
                <w:tcPr>
                  <w:tcW w:w="1236" w:type="pct"/>
                  <w:shd w:val="clear" w:color="auto" w:fill="auto"/>
                  <w:vAlign w:val="center"/>
                </w:tcPr>
                <w:p w14:paraId="7143AE20">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cs="Times New Roman"/>
                      <w:szCs w:val="21"/>
                      <w:lang w:val="en-US" w:eastAsia="zh-CN"/>
                    </w:rPr>
                    <w:t>设备</w:t>
                  </w:r>
                  <w:r>
                    <w:rPr>
                      <w:rFonts w:hint="default" w:ascii="Times New Roman" w:hAnsi="Times New Roman" w:cs="Times New Roman"/>
                      <w:szCs w:val="21"/>
                    </w:rPr>
                    <w:t>名称</w:t>
                  </w:r>
                </w:p>
              </w:tc>
              <w:tc>
                <w:tcPr>
                  <w:tcW w:w="1055" w:type="pct"/>
                  <w:shd w:val="clear" w:color="auto" w:fill="auto"/>
                  <w:vAlign w:val="center"/>
                </w:tcPr>
                <w:p w14:paraId="73537A48">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型号规格</w:t>
                  </w:r>
                </w:p>
              </w:tc>
              <w:tc>
                <w:tcPr>
                  <w:tcW w:w="454" w:type="pct"/>
                  <w:shd w:val="clear" w:color="auto" w:fill="auto"/>
                  <w:vAlign w:val="center"/>
                </w:tcPr>
                <w:p w14:paraId="0C808432">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单位</w:t>
                  </w:r>
                </w:p>
              </w:tc>
              <w:tc>
                <w:tcPr>
                  <w:tcW w:w="566" w:type="pct"/>
                  <w:shd w:val="clear" w:color="auto" w:fill="auto"/>
                  <w:vAlign w:val="center"/>
                </w:tcPr>
                <w:p w14:paraId="6B677193">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数量</w:t>
                  </w:r>
                </w:p>
              </w:tc>
            </w:tr>
            <w:tr w14:paraId="6099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0" w:type="pct"/>
                  <w:vMerge w:val="restart"/>
                  <w:shd w:val="clear" w:color="auto" w:fill="auto"/>
                  <w:vAlign w:val="center"/>
                </w:tcPr>
                <w:p w14:paraId="4C97665D">
                  <w:pPr>
                    <w:autoSpaceDE w:val="0"/>
                    <w:autoSpaceDN w:val="0"/>
                    <w:adjustRightInd w:val="0"/>
                    <w:jc w:val="center"/>
                    <w:rPr>
                      <w:rFonts w:hint="default" w:ascii="Times New Roman" w:hAnsi="Times New Roman" w:cs="Times New Roman"/>
                      <w:szCs w:val="21"/>
                      <w:lang w:val="en-US" w:eastAsia="zh-CN"/>
                    </w:rPr>
                  </w:pPr>
                  <w:r>
                    <w:rPr>
                      <w:rFonts w:hint="eastAsia" w:cs="Times New Roman"/>
                      <w:szCs w:val="21"/>
                      <w:lang w:val="en-US" w:eastAsia="zh-CN"/>
                    </w:rPr>
                    <w:t>1</w:t>
                  </w:r>
                </w:p>
              </w:tc>
              <w:tc>
                <w:tcPr>
                  <w:tcW w:w="1236" w:type="pct"/>
                  <w:vMerge w:val="restart"/>
                  <w:shd w:val="clear" w:color="auto" w:fill="auto"/>
                  <w:vAlign w:val="center"/>
                </w:tcPr>
                <w:p w14:paraId="2CB4B47A">
                  <w:pPr>
                    <w:autoSpaceDE w:val="0"/>
                    <w:autoSpaceDN w:val="0"/>
                    <w:adjustRightInd w:val="0"/>
                    <w:jc w:val="center"/>
                    <w:rPr>
                      <w:rFonts w:hint="default" w:ascii="Times New Roman" w:hAnsi="Times New Roman" w:cs="Times New Roman"/>
                      <w:sz w:val="21"/>
                      <w:szCs w:val="21"/>
                      <w:lang w:val="en-US" w:eastAsia="zh-CN"/>
                    </w:rPr>
                  </w:pPr>
                  <w:r>
                    <w:rPr>
                      <w:rFonts w:hint="eastAsia" w:cs="Times New Roman"/>
                      <w:sz w:val="21"/>
                      <w:szCs w:val="21"/>
                      <w:lang w:val="en-US" w:eastAsia="zh-CN"/>
                    </w:rPr>
                    <w:t>发酵</w:t>
                  </w:r>
                </w:p>
              </w:tc>
              <w:tc>
                <w:tcPr>
                  <w:tcW w:w="1236" w:type="pct"/>
                  <w:shd w:val="clear" w:color="auto" w:fill="auto"/>
                  <w:vAlign w:val="center"/>
                </w:tcPr>
                <w:p w14:paraId="76ECC35C">
                  <w:pPr>
                    <w:autoSpaceDE w:val="0"/>
                    <w:autoSpaceDN w:val="0"/>
                    <w:adjustRightIn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纳米膜发酵池</w:t>
                  </w:r>
                </w:p>
              </w:tc>
              <w:tc>
                <w:tcPr>
                  <w:tcW w:w="1055" w:type="pct"/>
                  <w:shd w:val="clear" w:color="auto" w:fill="auto"/>
                  <w:vAlign w:val="center"/>
                </w:tcPr>
                <w:p w14:paraId="32FE3099">
                  <w:pPr>
                    <w:autoSpaceDE w:val="0"/>
                    <w:autoSpaceDN w:val="0"/>
                    <w:adjustRightIn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p>
              </w:tc>
              <w:tc>
                <w:tcPr>
                  <w:tcW w:w="454" w:type="pct"/>
                  <w:shd w:val="clear" w:color="auto" w:fill="auto"/>
                  <w:vAlign w:val="center"/>
                </w:tcPr>
                <w:p w14:paraId="22CC89A7">
                  <w:pPr>
                    <w:autoSpaceDE w:val="0"/>
                    <w:autoSpaceDN w:val="0"/>
                    <w:adjustRightInd w:val="0"/>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套</w:t>
                  </w:r>
                </w:p>
              </w:tc>
              <w:tc>
                <w:tcPr>
                  <w:tcW w:w="566" w:type="pct"/>
                  <w:shd w:val="clear" w:color="auto" w:fill="auto"/>
                  <w:vAlign w:val="center"/>
                </w:tcPr>
                <w:p w14:paraId="3960D378">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r>
            <w:tr w14:paraId="3E2A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0" w:type="pct"/>
                  <w:vMerge w:val="continue"/>
                  <w:shd w:val="clear" w:color="auto" w:fill="auto"/>
                  <w:vAlign w:val="center"/>
                </w:tcPr>
                <w:p w14:paraId="110AC34D">
                  <w:pPr>
                    <w:autoSpaceDE w:val="0"/>
                    <w:autoSpaceDN w:val="0"/>
                    <w:adjustRightInd w:val="0"/>
                    <w:jc w:val="center"/>
                    <w:rPr>
                      <w:rFonts w:hint="default" w:ascii="Times New Roman" w:hAnsi="Times New Roman" w:cs="Times New Roman"/>
                      <w:szCs w:val="21"/>
                      <w:lang w:val="en-US" w:eastAsia="zh-CN"/>
                    </w:rPr>
                  </w:pPr>
                </w:p>
              </w:tc>
              <w:tc>
                <w:tcPr>
                  <w:tcW w:w="1236" w:type="pct"/>
                  <w:vMerge w:val="continue"/>
                  <w:shd w:val="clear" w:color="auto" w:fill="auto"/>
                  <w:vAlign w:val="center"/>
                </w:tcPr>
                <w:p w14:paraId="35E25513">
                  <w:pPr>
                    <w:autoSpaceDE w:val="0"/>
                    <w:autoSpaceDN w:val="0"/>
                    <w:adjustRightInd w:val="0"/>
                    <w:jc w:val="center"/>
                    <w:rPr>
                      <w:rFonts w:hint="default" w:ascii="Times New Roman" w:hAnsi="Times New Roman" w:cs="Times New Roman"/>
                      <w:sz w:val="21"/>
                      <w:szCs w:val="21"/>
                      <w:lang w:val="en-US" w:eastAsia="zh-CN"/>
                    </w:rPr>
                  </w:pPr>
                </w:p>
              </w:tc>
              <w:tc>
                <w:tcPr>
                  <w:tcW w:w="1236" w:type="pct"/>
                  <w:shd w:val="clear" w:color="auto" w:fill="auto"/>
                  <w:vAlign w:val="center"/>
                </w:tcPr>
                <w:p w14:paraId="03834B51">
                  <w:pPr>
                    <w:autoSpaceDE w:val="0"/>
                    <w:autoSpaceDN w:val="0"/>
                    <w:adjustRightInd w:val="0"/>
                    <w:jc w:val="center"/>
                    <w:rPr>
                      <w:rFonts w:hint="eastAsia"/>
                      <w:sz w:val="21"/>
                      <w:szCs w:val="21"/>
                    </w:rPr>
                  </w:pPr>
                  <w:r>
                    <w:rPr>
                      <w:rFonts w:hint="eastAsia" w:ascii="宋体" w:hAnsi="宋体" w:cs="宋体"/>
                      <w:color w:val="000000"/>
                      <w:kern w:val="0"/>
                      <w:szCs w:val="21"/>
                      <w:lang w:bidi="ar"/>
                    </w:rPr>
                    <w:t>曝气风机</w:t>
                  </w:r>
                </w:p>
              </w:tc>
              <w:tc>
                <w:tcPr>
                  <w:tcW w:w="1055" w:type="pct"/>
                  <w:shd w:val="clear" w:color="auto" w:fill="auto"/>
                  <w:vAlign w:val="center"/>
                </w:tcPr>
                <w:p w14:paraId="1A87F54E">
                  <w:pPr>
                    <w:autoSpaceDE w:val="0"/>
                    <w:autoSpaceDN w:val="0"/>
                    <w:adjustRightInd w:val="0"/>
                    <w:jc w:val="center"/>
                    <w:rPr>
                      <w:rFonts w:hint="default" w:ascii="Times New Roman" w:hAnsi="Times New Roman" w:cs="Times New Roman"/>
                      <w:kern w:val="2"/>
                      <w:sz w:val="21"/>
                      <w:szCs w:val="21"/>
                      <w:u w:val="none"/>
                      <w:lang w:val="en-US" w:eastAsia="zh-CN" w:bidi="ar-SA"/>
                    </w:rPr>
                  </w:pPr>
                  <w:r>
                    <w:rPr>
                      <w:rFonts w:hint="eastAsia" w:cs="Times New Roman"/>
                      <w:kern w:val="2"/>
                      <w:sz w:val="21"/>
                      <w:szCs w:val="21"/>
                      <w:u w:val="none"/>
                      <w:lang w:val="en-US" w:eastAsia="zh-CN" w:bidi="ar-SA"/>
                    </w:rPr>
                    <w:t>4.2kw</w:t>
                  </w:r>
                </w:p>
              </w:tc>
              <w:tc>
                <w:tcPr>
                  <w:tcW w:w="454" w:type="pct"/>
                  <w:shd w:val="clear" w:color="auto" w:fill="auto"/>
                  <w:vAlign w:val="center"/>
                </w:tcPr>
                <w:p w14:paraId="3215CEFD">
                  <w:pPr>
                    <w:autoSpaceDE w:val="0"/>
                    <w:autoSpaceDN w:val="0"/>
                    <w:adjustRightInd w:val="0"/>
                    <w:jc w:val="center"/>
                    <w:rPr>
                      <w:rFonts w:hint="eastAsia" w:ascii="Times New Roman" w:hAnsi="Times New Roman" w:eastAsia="宋体" w:cs="Times New Roman"/>
                      <w:szCs w:val="21"/>
                      <w:lang w:val="en-US" w:eastAsia="zh-CN"/>
                    </w:rPr>
                  </w:pPr>
                  <w:r>
                    <w:rPr>
                      <w:rFonts w:hint="eastAsia" w:cs="Times New Roman"/>
                      <w:szCs w:val="21"/>
                      <w:lang w:val="en-US" w:eastAsia="zh-CN"/>
                    </w:rPr>
                    <w:t>台</w:t>
                  </w:r>
                </w:p>
              </w:tc>
              <w:tc>
                <w:tcPr>
                  <w:tcW w:w="566" w:type="pct"/>
                  <w:shd w:val="clear" w:color="auto" w:fill="auto"/>
                  <w:vAlign w:val="center"/>
                </w:tcPr>
                <w:p w14:paraId="35BE55EC">
                  <w:pPr>
                    <w:autoSpaceDE w:val="0"/>
                    <w:autoSpaceDN w:val="0"/>
                    <w:adjustRightInd w:val="0"/>
                    <w:jc w:val="center"/>
                    <w:rPr>
                      <w:rFonts w:hint="default" w:cs="Times New Roman"/>
                      <w:szCs w:val="21"/>
                      <w:lang w:val="en-US" w:eastAsia="zh-CN"/>
                    </w:rPr>
                  </w:pPr>
                  <w:r>
                    <w:rPr>
                      <w:rFonts w:hint="eastAsia" w:cs="Times New Roman"/>
                      <w:szCs w:val="21"/>
                      <w:lang w:val="en-US" w:eastAsia="zh-CN"/>
                    </w:rPr>
                    <w:t>2</w:t>
                  </w:r>
                </w:p>
              </w:tc>
            </w:tr>
            <w:tr w14:paraId="6B78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0" w:type="pct"/>
                  <w:vMerge w:val="restart"/>
                  <w:shd w:val="clear" w:color="auto" w:fill="auto"/>
                  <w:vAlign w:val="center"/>
                </w:tcPr>
                <w:p w14:paraId="7EB6B35E">
                  <w:pPr>
                    <w:autoSpaceDE w:val="0"/>
                    <w:autoSpaceDN w:val="0"/>
                    <w:adjustRightInd w:val="0"/>
                    <w:jc w:val="center"/>
                    <w:rPr>
                      <w:rFonts w:hint="default" w:ascii="Times New Roman" w:hAnsi="Times New Roman" w:cs="Times New Roman"/>
                      <w:szCs w:val="21"/>
                      <w:lang w:val="en-US" w:eastAsia="zh-CN"/>
                    </w:rPr>
                  </w:pPr>
                  <w:r>
                    <w:rPr>
                      <w:rFonts w:hint="eastAsia" w:cs="Times New Roman"/>
                      <w:szCs w:val="21"/>
                      <w:lang w:val="en-US" w:eastAsia="zh-CN"/>
                    </w:rPr>
                    <w:t>2</w:t>
                  </w:r>
                </w:p>
              </w:tc>
              <w:tc>
                <w:tcPr>
                  <w:tcW w:w="1236" w:type="pct"/>
                  <w:vMerge w:val="restart"/>
                  <w:shd w:val="clear" w:color="auto" w:fill="auto"/>
                  <w:vAlign w:val="center"/>
                </w:tcPr>
                <w:p w14:paraId="41637E59">
                  <w:pPr>
                    <w:autoSpaceDE w:val="0"/>
                    <w:autoSpaceDN w:val="0"/>
                    <w:adjustRightInd w:val="0"/>
                    <w:jc w:val="center"/>
                    <w:rPr>
                      <w:rFonts w:hint="default" w:ascii="Times New Roman" w:hAnsi="Times New Roman" w:cs="Times New Roman"/>
                      <w:sz w:val="21"/>
                      <w:szCs w:val="21"/>
                      <w:lang w:val="en-US" w:eastAsia="zh-CN"/>
                    </w:rPr>
                  </w:pPr>
                  <w:bookmarkStart w:id="10" w:name="OLE_LINK6"/>
                  <w:r>
                    <w:rPr>
                      <w:rFonts w:hint="eastAsia"/>
                      <w:sz w:val="21"/>
                      <w:szCs w:val="21"/>
                    </w:rPr>
                    <w:t>蚯蚓</w:t>
                  </w:r>
                  <w:r>
                    <w:rPr>
                      <w:rFonts w:hint="eastAsia"/>
                      <w:sz w:val="21"/>
                      <w:szCs w:val="21"/>
                      <w:lang w:eastAsia="zh-CN"/>
                    </w:rPr>
                    <w:t>育肥</w:t>
                  </w:r>
                  <w:r>
                    <w:rPr>
                      <w:rFonts w:hint="eastAsia"/>
                      <w:sz w:val="21"/>
                      <w:szCs w:val="21"/>
                    </w:rPr>
                    <w:t>养殖</w:t>
                  </w:r>
                  <w:bookmarkEnd w:id="10"/>
                </w:p>
              </w:tc>
              <w:tc>
                <w:tcPr>
                  <w:tcW w:w="1236" w:type="pct"/>
                  <w:shd w:val="clear" w:color="auto" w:fill="auto"/>
                  <w:vAlign w:val="center"/>
                </w:tcPr>
                <w:p w14:paraId="224A9372">
                  <w:pPr>
                    <w:autoSpaceDE w:val="0"/>
                    <w:autoSpaceDN w:val="0"/>
                    <w:adjustRightInd w:val="0"/>
                    <w:jc w:val="center"/>
                    <w:rPr>
                      <w:rFonts w:hint="default" w:eastAsia="宋体"/>
                      <w:sz w:val="21"/>
                      <w:szCs w:val="21"/>
                      <w:lang w:val="en-US" w:eastAsia="zh-CN"/>
                    </w:rPr>
                  </w:pPr>
                  <w:r>
                    <w:rPr>
                      <w:rFonts w:hint="eastAsia"/>
                      <w:sz w:val="21"/>
                      <w:szCs w:val="21"/>
                      <w:lang w:val="en-US" w:eastAsia="zh-CN"/>
                    </w:rPr>
                    <w:t>上料机</w:t>
                  </w:r>
                </w:p>
              </w:tc>
              <w:tc>
                <w:tcPr>
                  <w:tcW w:w="1055" w:type="pct"/>
                  <w:shd w:val="clear" w:color="auto" w:fill="auto"/>
                  <w:vAlign w:val="center"/>
                </w:tcPr>
                <w:p w14:paraId="047A4F57">
                  <w:pPr>
                    <w:autoSpaceDE w:val="0"/>
                    <w:autoSpaceDN w:val="0"/>
                    <w:adjustRightInd w:val="0"/>
                    <w:jc w:val="center"/>
                    <w:rPr>
                      <w:rFonts w:hint="default" w:ascii="Times New Roman" w:hAnsi="Times New Roman" w:cs="Times New Roman"/>
                      <w:kern w:val="2"/>
                      <w:sz w:val="21"/>
                      <w:szCs w:val="21"/>
                      <w:u w:val="none"/>
                      <w:lang w:val="en-US" w:eastAsia="zh-CN" w:bidi="ar-SA"/>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全自</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动</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蚯蚓装框设备</w:t>
                  </w:r>
                </w:p>
              </w:tc>
              <w:tc>
                <w:tcPr>
                  <w:tcW w:w="454" w:type="pct"/>
                  <w:shd w:val="clear" w:color="auto" w:fill="auto"/>
                  <w:vAlign w:val="center"/>
                </w:tcPr>
                <w:p w14:paraId="642E57D3">
                  <w:pPr>
                    <w:autoSpaceDE w:val="0"/>
                    <w:autoSpaceDN w:val="0"/>
                    <w:adjustRightInd w:val="0"/>
                    <w:jc w:val="center"/>
                    <w:rPr>
                      <w:rFonts w:hint="eastAsia" w:ascii="Times New Roman" w:hAnsi="Times New Roman" w:eastAsia="宋体" w:cs="Times New Roman"/>
                      <w:szCs w:val="21"/>
                      <w:lang w:val="en-US" w:eastAsia="zh-CN"/>
                    </w:rPr>
                  </w:pPr>
                  <w:r>
                    <w:rPr>
                      <w:rFonts w:hint="eastAsia" w:cs="Times New Roman"/>
                      <w:szCs w:val="21"/>
                      <w:lang w:val="en-US" w:eastAsia="zh-CN"/>
                    </w:rPr>
                    <w:t>台</w:t>
                  </w:r>
                </w:p>
              </w:tc>
              <w:tc>
                <w:tcPr>
                  <w:tcW w:w="566" w:type="pct"/>
                  <w:shd w:val="clear" w:color="auto" w:fill="auto"/>
                  <w:vAlign w:val="center"/>
                </w:tcPr>
                <w:p w14:paraId="0CEE0D9E">
                  <w:pPr>
                    <w:autoSpaceDE w:val="0"/>
                    <w:autoSpaceDN w:val="0"/>
                    <w:adjustRightInd w:val="0"/>
                    <w:jc w:val="center"/>
                    <w:rPr>
                      <w:rFonts w:hint="default" w:ascii="Times New Roman" w:hAnsi="Times New Roman" w:cs="Times New Roman"/>
                      <w:szCs w:val="21"/>
                      <w:lang w:val="en-US" w:eastAsia="zh-CN"/>
                    </w:rPr>
                  </w:pPr>
                  <w:r>
                    <w:rPr>
                      <w:rFonts w:hint="eastAsia" w:cs="Times New Roman"/>
                      <w:szCs w:val="21"/>
                      <w:lang w:val="en-US" w:eastAsia="zh-CN"/>
                    </w:rPr>
                    <w:t>1</w:t>
                  </w:r>
                </w:p>
              </w:tc>
            </w:tr>
            <w:tr w14:paraId="58D9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0" w:type="pct"/>
                  <w:vMerge w:val="continue"/>
                  <w:shd w:val="clear" w:color="auto" w:fill="auto"/>
                  <w:vAlign w:val="center"/>
                </w:tcPr>
                <w:p w14:paraId="7386CDF3">
                  <w:pPr>
                    <w:autoSpaceDE w:val="0"/>
                    <w:autoSpaceDN w:val="0"/>
                    <w:adjustRightInd w:val="0"/>
                    <w:jc w:val="center"/>
                    <w:rPr>
                      <w:rFonts w:hint="default" w:ascii="Times New Roman" w:hAnsi="Times New Roman" w:cs="Times New Roman"/>
                      <w:szCs w:val="21"/>
                      <w:lang w:val="en-US" w:eastAsia="zh-CN"/>
                    </w:rPr>
                  </w:pPr>
                </w:p>
              </w:tc>
              <w:tc>
                <w:tcPr>
                  <w:tcW w:w="1236" w:type="pct"/>
                  <w:vMerge w:val="continue"/>
                  <w:shd w:val="clear" w:color="auto" w:fill="auto"/>
                  <w:vAlign w:val="center"/>
                </w:tcPr>
                <w:p w14:paraId="4C167B8F">
                  <w:pPr>
                    <w:autoSpaceDE w:val="0"/>
                    <w:autoSpaceDN w:val="0"/>
                    <w:adjustRightInd w:val="0"/>
                    <w:jc w:val="center"/>
                    <w:rPr>
                      <w:rFonts w:hint="eastAsia"/>
                      <w:sz w:val="21"/>
                      <w:szCs w:val="21"/>
                    </w:rPr>
                  </w:pPr>
                </w:p>
              </w:tc>
              <w:tc>
                <w:tcPr>
                  <w:tcW w:w="1236" w:type="pct"/>
                  <w:shd w:val="clear" w:color="auto" w:fill="auto"/>
                  <w:vAlign w:val="center"/>
                </w:tcPr>
                <w:p w14:paraId="660144EB">
                  <w:pPr>
                    <w:autoSpaceDE w:val="0"/>
                    <w:autoSpaceDN w:val="0"/>
                    <w:adjustRightInd w:val="0"/>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bookmarkStart w:id="11" w:name="OLE_LINK12"/>
                  <w:r>
                    <w:rPr>
                      <w:rFonts w:hint="default" w:ascii="Times New Roman" w:hAnsi="Times New Roman" w:cs="Times New Roman"/>
                      <w:color w:val="000000" w:themeColor="text1"/>
                      <w:kern w:val="2"/>
                      <w:sz w:val="21"/>
                      <w:szCs w:val="21"/>
                      <w:u w:val="none"/>
                      <w:lang w:val="en-US" w:eastAsia="zh-CN" w:bidi="ar-SA"/>
                      <w14:textFill>
                        <w14:solidFill>
                          <w14:schemeClr w14:val="tx1"/>
                        </w14:solidFill>
                      </w14:textFill>
                    </w:rPr>
                    <w:t>蚯蚓养殖筐</w:t>
                  </w:r>
                  <w:bookmarkEnd w:id="11"/>
                </w:p>
              </w:tc>
              <w:tc>
                <w:tcPr>
                  <w:tcW w:w="1055" w:type="pct"/>
                  <w:shd w:val="clear" w:color="auto" w:fill="auto"/>
                  <w:vAlign w:val="center"/>
                </w:tcPr>
                <w:p w14:paraId="6FD9E2FF">
                  <w:pPr>
                    <w:autoSpaceDE w:val="0"/>
                    <w:autoSpaceDN w:val="0"/>
                    <w:adjustRightIn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u w:val="none"/>
                      <w:lang w:val="en-US" w:eastAsia="zh-CN" w:bidi="ar-SA"/>
                      <w14:textFill>
                        <w14:solidFill>
                          <w14:schemeClr w14:val="tx1"/>
                        </w14:solidFill>
                      </w14:textFill>
                    </w:rPr>
                    <w:t>50×40×20</w:t>
                  </w:r>
                  <w:r>
                    <w:rPr>
                      <w:rFonts w:hint="eastAsia" w:cs="Times New Roman"/>
                      <w:color w:val="000000" w:themeColor="text1"/>
                      <w:kern w:val="2"/>
                      <w:sz w:val="21"/>
                      <w:szCs w:val="21"/>
                      <w:u w:val="none"/>
                      <w:lang w:val="en-US" w:eastAsia="zh-CN" w:bidi="ar-SA"/>
                      <w14:textFill>
                        <w14:solidFill>
                          <w14:schemeClr w14:val="tx1"/>
                        </w14:solidFill>
                      </w14:textFill>
                    </w:rPr>
                    <w:t>cm</w:t>
                  </w:r>
                </w:p>
              </w:tc>
              <w:tc>
                <w:tcPr>
                  <w:tcW w:w="454" w:type="pct"/>
                  <w:shd w:val="clear" w:color="auto" w:fill="auto"/>
                  <w:vAlign w:val="center"/>
                </w:tcPr>
                <w:p w14:paraId="05ADC39D">
                  <w:pPr>
                    <w:autoSpaceDE w:val="0"/>
                    <w:autoSpaceDN w:val="0"/>
                    <w:adjustRightIn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Cs w:val="21"/>
                      <w:u w:val="none"/>
                      <w:lang w:val="en-US" w:eastAsia="zh-CN"/>
                      <w14:textFill>
                        <w14:solidFill>
                          <w14:schemeClr w14:val="tx1"/>
                        </w14:solidFill>
                      </w14:textFill>
                    </w:rPr>
                    <w:t>万个</w:t>
                  </w:r>
                </w:p>
              </w:tc>
              <w:tc>
                <w:tcPr>
                  <w:tcW w:w="566" w:type="pct"/>
                  <w:shd w:val="clear" w:color="auto" w:fill="auto"/>
                  <w:vAlign w:val="center"/>
                </w:tcPr>
                <w:p w14:paraId="73DBCDD3">
                  <w:pPr>
                    <w:autoSpaceDE w:val="0"/>
                    <w:autoSpaceDN w:val="0"/>
                    <w:adjustRightIn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Cs w:val="21"/>
                      <w:u w:val="none"/>
                      <w:lang w:val="en-US" w:eastAsia="zh-CN"/>
                      <w14:textFill>
                        <w14:solidFill>
                          <w14:schemeClr w14:val="tx1"/>
                        </w14:solidFill>
                      </w14:textFill>
                    </w:rPr>
                    <w:t>1.575</w:t>
                  </w:r>
                </w:p>
              </w:tc>
            </w:tr>
            <w:tr w14:paraId="4D44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0" w:type="pct"/>
                  <w:vMerge w:val="continue"/>
                  <w:shd w:val="clear" w:color="auto" w:fill="auto"/>
                  <w:vAlign w:val="center"/>
                </w:tcPr>
                <w:p w14:paraId="16BA966F">
                  <w:pPr>
                    <w:autoSpaceDE w:val="0"/>
                    <w:autoSpaceDN w:val="0"/>
                    <w:adjustRightInd w:val="0"/>
                    <w:jc w:val="center"/>
                    <w:rPr>
                      <w:rFonts w:hint="default" w:ascii="Times New Roman" w:hAnsi="Times New Roman" w:cs="Times New Roman"/>
                      <w:szCs w:val="21"/>
                      <w:lang w:val="en-US" w:eastAsia="zh-CN"/>
                    </w:rPr>
                  </w:pPr>
                </w:p>
              </w:tc>
              <w:tc>
                <w:tcPr>
                  <w:tcW w:w="1236" w:type="pct"/>
                  <w:vMerge w:val="continue"/>
                  <w:shd w:val="clear" w:color="auto" w:fill="auto"/>
                  <w:vAlign w:val="center"/>
                </w:tcPr>
                <w:p w14:paraId="67C85021">
                  <w:pPr>
                    <w:autoSpaceDE w:val="0"/>
                    <w:autoSpaceDN w:val="0"/>
                    <w:adjustRightInd w:val="0"/>
                    <w:jc w:val="center"/>
                    <w:rPr>
                      <w:rFonts w:hint="default" w:ascii="Times New Roman" w:hAnsi="Times New Roman" w:cs="Times New Roman"/>
                      <w:sz w:val="21"/>
                      <w:szCs w:val="21"/>
                      <w:lang w:val="en-US" w:eastAsia="zh-CN"/>
                    </w:rPr>
                  </w:pPr>
                </w:p>
              </w:tc>
              <w:tc>
                <w:tcPr>
                  <w:tcW w:w="1236" w:type="pct"/>
                  <w:shd w:val="clear" w:color="auto" w:fill="auto"/>
                  <w:vAlign w:val="center"/>
                </w:tcPr>
                <w:p w14:paraId="10A93CA1">
                  <w:pPr>
                    <w:autoSpaceDE w:val="0"/>
                    <w:autoSpaceDN w:val="0"/>
                    <w:adjustRightInd w:val="0"/>
                    <w:jc w:val="center"/>
                    <w:rPr>
                      <w:rFonts w:hint="eastAsia"/>
                      <w:sz w:val="21"/>
                      <w:szCs w:val="21"/>
                      <w:lang w:val="en-US" w:eastAsia="zh-CN"/>
                    </w:rPr>
                  </w:pPr>
                  <w:r>
                    <w:rPr>
                      <w:rFonts w:hint="eastAsia"/>
                      <w:sz w:val="21"/>
                      <w:szCs w:val="21"/>
                    </w:rPr>
                    <w:t>蚯蚓筛分机</w:t>
                  </w:r>
                </w:p>
              </w:tc>
              <w:tc>
                <w:tcPr>
                  <w:tcW w:w="1055" w:type="pct"/>
                  <w:shd w:val="clear" w:color="auto" w:fill="auto"/>
                  <w:vAlign w:val="center"/>
                </w:tcPr>
                <w:p w14:paraId="3160FC41">
                  <w:pPr>
                    <w:autoSpaceDE w:val="0"/>
                    <w:autoSpaceDN w:val="0"/>
                    <w:adjustRightInd w:val="0"/>
                    <w:jc w:val="center"/>
                    <w:rPr>
                      <w:rFonts w:hint="default" w:ascii="Times New Roman" w:hAnsi="Times New Roman" w:cs="Times New Roman"/>
                      <w:kern w:val="2"/>
                      <w:sz w:val="21"/>
                      <w:szCs w:val="21"/>
                      <w:u w:val="none"/>
                      <w:lang w:val="en-US" w:eastAsia="zh-CN" w:bidi="ar-SA"/>
                    </w:rPr>
                  </w:pPr>
                </w:p>
              </w:tc>
              <w:tc>
                <w:tcPr>
                  <w:tcW w:w="454" w:type="pct"/>
                  <w:shd w:val="clear" w:color="auto" w:fill="auto"/>
                  <w:vAlign w:val="center"/>
                </w:tcPr>
                <w:p w14:paraId="418402BB">
                  <w:pPr>
                    <w:autoSpaceDE w:val="0"/>
                    <w:autoSpaceDN w:val="0"/>
                    <w:adjustRightInd w:val="0"/>
                    <w:jc w:val="center"/>
                    <w:rPr>
                      <w:rFonts w:hint="eastAsia" w:ascii="Times New Roman" w:hAnsi="Times New Roman" w:eastAsia="宋体" w:cs="Times New Roman"/>
                      <w:szCs w:val="21"/>
                      <w:lang w:val="en-US" w:eastAsia="zh-CN"/>
                    </w:rPr>
                  </w:pPr>
                  <w:r>
                    <w:rPr>
                      <w:rFonts w:hint="eastAsia" w:cs="Times New Roman"/>
                      <w:szCs w:val="21"/>
                      <w:lang w:val="en-US" w:eastAsia="zh-CN"/>
                    </w:rPr>
                    <w:t>台</w:t>
                  </w:r>
                </w:p>
              </w:tc>
              <w:tc>
                <w:tcPr>
                  <w:tcW w:w="566" w:type="pct"/>
                  <w:shd w:val="clear" w:color="auto" w:fill="auto"/>
                  <w:vAlign w:val="center"/>
                </w:tcPr>
                <w:p w14:paraId="4541F497">
                  <w:pPr>
                    <w:autoSpaceDE w:val="0"/>
                    <w:autoSpaceDN w:val="0"/>
                    <w:adjustRightInd w:val="0"/>
                    <w:jc w:val="center"/>
                    <w:rPr>
                      <w:rFonts w:hint="default" w:cs="Times New Roman"/>
                      <w:szCs w:val="21"/>
                      <w:lang w:val="en-US" w:eastAsia="zh-CN"/>
                    </w:rPr>
                  </w:pPr>
                  <w:r>
                    <w:rPr>
                      <w:rFonts w:hint="eastAsia" w:cs="Times New Roman"/>
                      <w:szCs w:val="21"/>
                      <w:lang w:val="en-US" w:eastAsia="zh-CN"/>
                    </w:rPr>
                    <w:t>1</w:t>
                  </w:r>
                </w:p>
              </w:tc>
            </w:tr>
            <w:tr w14:paraId="4CCA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50" w:type="pct"/>
                  <w:vMerge w:val="restart"/>
                  <w:shd w:val="clear" w:color="auto" w:fill="auto"/>
                  <w:vAlign w:val="center"/>
                </w:tcPr>
                <w:p w14:paraId="15F37E65">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cs="Times New Roman"/>
                      <w:szCs w:val="21"/>
                      <w:lang w:val="en-US" w:eastAsia="zh-CN"/>
                    </w:rPr>
                    <w:t>3</w:t>
                  </w:r>
                </w:p>
              </w:tc>
              <w:tc>
                <w:tcPr>
                  <w:tcW w:w="1236" w:type="pct"/>
                  <w:vMerge w:val="restart"/>
                  <w:shd w:val="clear" w:color="auto" w:fill="auto"/>
                  <w:vAlign w:val="center"/>
                </w:tcPr>
                <w:p w14:paraId="6AF4C23F">
                  <w:pPr>
                    <w:autoSpaceDE w:val="0"/>
                    <w:autoSpaceDN w:val="0"/>
                    <w:adjustRightInd w:val="0"/>
                    <w:jc w:val="center"/>
                    <w:rPr>
                      <w:rFonts w:hint="default" w:ascii="Times New Roman" w:hAnsi="Times New Roman" w:cs="Times New Roman"/>
                      <w:sz w:val="21"/>
                      <w:szCs w:val="21"/>
                      <w:lang w:val="en-US" w:eastAsia="zh-CN"/>
                    </w:rPr>
                  </w:pPr>
                  <w:r>
                    <w:rPr>
                      <w:rFonts w:hint="eastAsia"/>
                      <w:sz w:val="21"/>
                      <w:szCs w:val="21"/>
                      <w:lang w:eastAsia="zh-CN"/>
                    </w:rPr>
                    <w:t>产品加工</w:t>
                  </w:r>
                </w:p>
              </w:tc>
              <w:tc>
                <w:tcPr>
                  <w:tcW w:w="1236" w:type="pct"/>
                  <w:shd w:val="clear" w:color="auto" w:fill="auto"/>
                  <w:vAlign w:val="center"/>
                </w:tcPr>
                <w:p w14:paraId="45F742D7">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粉碎机</w:t>
                  </w:r>
                </w:p>
              </w:tc>
              <w:tc>
                <w:tcPr>
                  <w:tcW w:w="1055" w:type="pct"/>
                  <w:shd w:val="clear" w:color="auto" w:fill="auto"/>
                  <w:vAlign w:val="center"/>
                </w:tcPr>
                <w:p w14:paraId="7C8B91AE">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w:t>
                  </w:r>
                </w:p>
              </w:tc>
              <w:tc>
                <w:tcPr>
                  <w:tcW w:w="454" w:type="pct"/>
                  <w:shd w:val="clear" w:color="auto" w:fill="auto"/>
                  <w:vAlign w:val="center"/>
                </w:tcPr>
                <w:p w14:paraId="2BA20634">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个</w:t>
                  </w:r>
                </w:p>
              </w:tc>
              <w:tc>
                <w:tcPr>
                  <w:tcW w:w="566" w:type="pct"/>
                  <w:shd w:val="clear" w:color="auto" w:fill="auto"/>
                  <w:vAlign w:val="center"/>
                </w:tcPr>
                <w:p w14:paraId="3C4A4DA6">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w:t>
                  </w:r>
                </w:p>
              </w:tc>
            </w:tr>
            <w:tr w14:paraId="7775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50" w:type="pct"/>
                  <w:vMerge w:val="continue"/>
                  <w:shd w:val="clear" w:color="auto" w:fill="auto"/>
                  <w:vAlign w:val="center"/>
                </w:tcPr>
                <w:p w14:paraId="3DE17887">
                  <w:pPr>
                    <w:autoSpaceDE w:val="0"/>
                    <w:autoSpaceDN w:val="0"/>
                    <w:adjustRightInd w:val="0"/>
                    <w:jc w:val="center"/>
                    <w:rPr>
                      <w:rFonts w:hint="default" w:ascii="Times New Roman" w:hAnsi="Times New Roman" w:cs="Times New Roman"/>
                      <w:szCs w:val="21"/>
                      <w:lang w:val="en-US" w:eastAsia="zh-CN"/>
                    </w:rPr>
                  </w:pPr>
                </w:p>
              </w:tc>
              <w:tc>
                <w:tcPr>
                  <w:tcW w:w="1236" w:type="pct"/>
                  <w:vMerge w:val="continue"/>
                  <w:shd w:val="clear" w:color="auto" w:fill="auto"/>
                  <w:vAlign w:val="center"/>
                </w:tcPr>
                <w:p w14:paraId="52DF387F">
                  <w:pPr>
                    <w:autoSpaceDE w:val="0"/>
                    <w:autoSpaceDN w:val="0"/>
                    <w:adjustRightInd w:val="0"/>
                    <w:jc w:val="center"/>
                    <w:rPr>
                      <w:rFonts w:hint="default" w:ascii="Times New Roman" w:hAnsi="Times New Roman" w:cs="Times New Roman"/>
                      <w:szCs w:val="21"/>
                      <w:lang w:val="en-US" w:eastAsia="zh-CN"/>
                    </w:rPr>
                  </w:pPr>
                </w:p>
              </w:tc>
              <w:tc>
                <w:tcPr>
                  <w:tcW w:w="1236" w:type="pct"/>
                  <w:shd w:val="clear" w:color="auto" w:fill="auto"/>
                  <w:vAlign w:val="center"/>
                </w:tcPr>
                <w:p w14:paraId="66B1A197">
                  <w:pPr>
                    <w:autoSpaceDE w:val="0"/>
                    <w:autoSpaceDN w:val="0"/>
                    <w:adjustRightInd w:val="0"/>
                    <w:jc w:val="center"/>
                    <w:rPr>
                      <w:rFonts w:hint="default" w:ascii="Times New Roman" w:hAnsi="Times New Roman" w:cs="Times New Roman"/>
                      <w:kern w:val="2"/>
                      <w:sz w:val="21"/>
                      <w:szCs w:val="21"/>
                      <w:lang w:val="en-US" w:eastAsia="zh-CN" w:bidi="ar-SA"/>
                    </w:rPr>
                  </w:pPr>
                  <w:r>
                    <w:rPr>
                      <w:rFonts w:hint="eastAsia"/>
                      <w:sz w:val="21"/>
                      <w:szCs w:val="21"/>
                    </w:rPr>
                    <w:t>滚动筛</w:t>
                  </w:r>
                </w:p>
              </w:tc>
              <w:tc>
                <w:tcPr>
                  <w:tcW w:w="1055" w:type="pct"/>
                  <w:shd w:val="clear" w:color="auto" w:fill="auto"/>
                  <w:vAlign w:val="center"/>
                </w:tcPr>
                <w:p w14:paraId="6C3CA6B1">
                  <w:pPr>
                    <w:autoSpaceDE w:val="0"/>
                    <w:autoSpaceDN w:val="0"/>
                    <w:adjustRightInd w:val="0"/>
                    <w:jc w:val="center"/>
                    <w:rPr>
                      <w:rFonts w:hint="default" w:ascii="Times New Roman" w:hAnsi="Times New Roman" w:cs="Times New Roman"/>
                      <w:kern w:val="2"/>
                      <w:sz w:val="21"/>
                      <w:szCs w:val="21"/>
                      <w:lang w:val="en-US" w:eastAsia="zh-CN" w:bidi="ar-SA"/>
                    </w:rPr>
                  </w:pPr>
                </w:p>
              </w:tc>
              <w:tc>
                <w:tcPr>
                  <w:tcW w:w="454" w:type="pct"/>
                  <w:shd w:val="clear" w:color="auto" w:fill="auto"/>
                  <w:vAlign w:val="center"/>
                </w:tcPr>
                <w:p w14:paraId="4929A5B6">
                  <w:pPr>
                    <w:autoSpaceDE w:val="0"/>
                    <w:autoSpaceDN w:val="0"/>
                    <w:adjustRightInd w:val="0"/>
                    <w:jc w:val="center"/>
                    <w:rPr>
                      <w:rFonts w:hint="eastAsia" w:ascii="Times New Roman" w:hAnsi="Times New Roman" w:eastAsia="宋体" w:cs="Times New Roman"/>
                      <w:szCs w:val="21"/>
                      <w:lang w:val="en-US" w:eastAsia="zh-CN"/>
                    </w:rPr>
                  </w:pPr>
                  <w:r>
                    <w:rPr>
                      <w:rFonts w:hint="eastAsia" w:cs="Times New Roman"/>
                      <w:szCs w:val="21"/>
                      <w:lang w:val="en-US" w:eastAsia="zh-CN"/>
                    </w:rPr>
                    <w:t>台</w:t>
                  </w:r>
                </w:p>
              </w:tc>
              <w:tc>
                <w:tcPr>
                  <w:tcW w:w="566" w:type="pct"/>
                  <w:shd w:val="clear" w:color="auto" w:fill="auto"/>
                  <w:vAlign w:val="center"/>
                </w:tcPr>
                <w:p w14:paraId="158F0EBE">
                  <w:pPr>
                    <w:autoSpaceDE w:val="0"/>
                    <w:autoSpaceDN w:val="0"/>
                    <w:adjustRightInd w:val="0"/>
                    <w:jc w:val="center"/>
                    <w:rPr>
                      <w:rFonts w:hint="default" w:ascii="Times New Roman" w:hAnsi="Times New Roman" w:cs="Times New Roman"/>
                      <w:szCs w:val="21"/>
                      <w:lang w:val="en-US" w:eastAsia="zh-CN"/>
                    </w:rPr>
                  </w:pPr>
                  <w:r>
                    <w:rPr>
                      <w:rFonts w:hint="eastAsia" w:cs="Times New Roman"/>
                      <w:szCs w:val="21"/>
                      <w:lang w:val="en-US" w:eastAsia="zh-CN"/>
                    </w:rPr>
                    <w:t>1</w:t>
                  </w:r>
                </w:p>
              </w:tc>
            </w:tr>
            <w:tr w14:paraId="0333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50" w:type="pct"/>
                  <w:vMerge w:val="continue"/>
                  <w:shd w:val="clear" w:color="auto" w:fill="auto"/>
                  <w:vAlign w:val="center"/>
                </w:tcPr>
                <w:p w14:paraId="6EC4C166">
                  <w:pPr>
                    <w:autoSpaceDE w:val="0"/>
                    <w:autoSpaceDN w:val="0"/>
                    <w:adjustRightInd w:val="0"/>
                    <w:jc w:val="center"/>
                    <w:rPr>
                      <w:rFonts w:hint="default" w:ascii="Times New Roman" w:hAnsi="Times New Roman" w:cs="Times New Roman"/>
                      <w:szCs w:val="21"/>
                      <w:lang w:val="en-US" w:eastAsia="zh-CN"/>
                    </w:rPr>
                  </w:pPr>
                </w:p>
              </w:tc>
              <w:tc>
                <w:tcPr>
                  <w:tcW w:w="1236" w:type="pct"/>
                  <w:vMerge w:val="continue"/>
                  <w:shd w:val="clear" w:color="auto" w:fill="auto"/>
                  <w:vAlign w:val="center"/>
                </w:tcPr>
                <w:p w14:paraId="099376C5">
                  <w:pPr>
                    <w:autoSpaceDE w:val="0"/>
                    <w:autoSpaceDN w:val="0"/>
                    <w:adjustRightInd w:val="0"/>
                    <w:jc w:val="center"/>
                    <w:rPr>
                      <w:rFonts w:hint="default" w:ascii="Times New Roman" w:hAnsi="Times New Roman" w:cs="Times New Roman"/>
                      <w:szCs w:val="21"/>
                      <w:lang w:val="en-US" w:eastAsia="zh-CN"/>
                    </w:rPr>
                  </w:pPr>
                </w:p>
              </w:tc>
              <w:tc>
                <w:tcPr>
                  <w:tcW w:w="1236" w:type="pct"/>
                  <w:shd w:val="clear" w:color="auto" w:fill="auto"/>
                  <w:vAlign w:val="center"/>
                </w:tcPr>
                <w:p w14:paraId="0BD97DDD">
                  <w:pPr>
                    <w:autoSpaceDE w:val="0"/>
                    <w:autoSpaceDN w:val="0"/>
                    <w:adjustRightInd w:val="0"/>
                    <w:jc w:val="center"/>
                    <w:rPr>
                      <w:rFonts w:hint="eastAsia"/>
                      <w:sz w:val="21"/>
                      <w:szCs w:val="21"/>
                    </w:rPr>
                  </w:pPr>
                  <w:r>
                    <w:rPr>
                      <w:rFonts w:hint="default" w:ascii="Times New Roman" w:hAnsi="Times New Roman" w:cs="Times New Roman"/>
                      <w:color w:val="000000" w:themeColor="text1"/>
                      <w:kern w:val="0"/>
                      <w:sz w:val="21"/>
                      <w:szCs w:val="21"/>
                      <w:lang w:bidi="ar"/>
                      <w14:textFill>
                        <w14:solidFill>
                          <w14:schemeClr w14:val="tx1"/>
                        </w14:solidFill>
                      </w14:textFill>
                    </w:rPr>
                    <w:t>缝包机</w:t>
                  </w:r>
                </w:p>
              </w:tc>
              <w:tc>
                <w:tcPr>
                  <w:tcW w:w="1055" w:type="pct"/>
                  <w:shd w:val="clear" w:color="auto" w:fill="auto"/>
                  <w:vAlign w:val="center"/>
                </w:tcPr>
                <w:p w14:paraId="7274D75F">
                  <w:pPr>
                    <w:autoSpaceDE w:val="0"/>
                    <w:autoSpaceDN w:val="0"/>
                    <w:adjustRightInd w:val="0"/>
                    <w:jc w:val="center"/>
                    <w:rPr>
                      <w:rFonts w:hint="default" w:ascii="Times New Roman" w:hAnsi="Times New Roman" w:cs="Times New Roman"/>
                      <w:kern w:val="2"/>
                      <w:sz w:val="21"/>
                      <w:szCs w:val="21"/>
                      <w:lang w:val="en-US" w:eastAsia="zh-CN" w:bidi="ar-SA"/>
                    </w:rPr>
                  </w:pPr>
                </w:p>
              </w:tc>
              <w:tc>
                <w:tcPr>
                  <w:tcW w:w="454" w:type="pct"/>
                  <w:shd w:val="clear" w:color="auto" w:fill="auto"/>
                  <w:vAlign w:val="center"/>
                </w:tcPr>
                <w:p w14:paraId="2E74B68F">
                  <w:pPr>
                    <w:autoSpaceDE w:val="0"/>
                    <w:autoSpaceDN w:val="0"/>
                    <w:adjustRightInd w:val="0"/>
                    <w:jc w:val="center"/>
                    <w:rPr>
                      <w:rFonts w:hint="default" w:cs="Times New Roman"/>
                      <w:szCs w:val="21"/>
                      <w:lang w:val="en-US" w:eastAsia="zh-CN"/>
                    </w:rPr>
                  </w:pPr>
                  <w:r>
                    <w:rPr>
                      <w:rFonts w:hint="eastAsia" w:cs="Times New Roman"/>
                      <w:szCs w:val="21"/>
                      <w:lang w:val="en-US" w:eastAsia="zh-CN"/>
                    </w:rPr>
                    <w:t>台</w:t>
                  </w:r>
                </w:p>
              </w:tc>
              <w:tc>
                <w:tcPr>
                  <w:tcW w:w="566" w:type="pct"/>
                  <w:shd w:val="clear" w:color="auto" w:fill="auto"/>
                  <w:vAlign w:val="center"/>
                </w:tcPr>
                <w:p w14:paraId="1EFB89AB">
                  <w:pPr>
                    <w:autoSpaceDE w:val="0"/>
                    <w:autoSpaceDN w:val="0"/>
                    <w:adjustRightInd w:val="0"/>
                    <w:jc w:val="center"/>
                    <w:rPr>
                      <w:rFonts w:hint="default" w:cs="Times New Roman"/>
                      <w:szCs w:val="21"/>
                      <w:lang w:val="en-US" w:eastAsia="zh-CN"/>
                    </w:rPr>
                  </w:pPr>
                  <w:r>
                    <w:rPr>
                      <w:rFonts w:hint="eastAsia" w:cs="Times New Roman"/>
                      <w:szCs w:val="21"/>
                      <w:lang w:val="en-US" w:eastAsia="zh-CN"/>
                    </w:rPr>
                    <w:t>1</w:t>
                  </w:r>
                </w:p>
              </w:tc>
            </w:tr>
            <w:tr w14:paraId="552C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50" w:type="pct"/>
                  <w:shd w:val="clear" w:color="auto" w:fill="auto"/>
                  <w:vAlign w:val="center"/>
                </w:tcPr>
                <w:p w14:paraId="09D9BE47">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236" w:type="pct"/>
                  <w:shd w:val="clear" w:color="auto" w:fill="auto"/>
                  <w:vAlign w:val="center"/>
                </w:tcPr>
                <w:p w14:paraId="51D8637A">
                  <w:pPr>
                    <w:autoSpaceDE w:val="0"/>
                    <w:autoSpaceDN w:val="0"/>
                    <w:adjustRightInd w:val="0"/>
                    <w:jc w:val="center"/>
                    <w:rPr>
                      <w:rFonts w:hint="default" w:ascii="Times New Roman" w:hAnsi="Times New Roman" w:cs="Times New Roman"/>
                      <w:szCs w:val="21"/>
                      <w:lang w:val="en-US" w:eastAsia="zh-CN"/>
                    </w:rPr>
                  </w:pPr>
                </w:p>
              </w:tc>
              <w:tc>
                <w:tcPr>
                  <w:tcW w:w="1236" w:type="pct"/>
                  <w:shd w:val="clear" w:color="auto" w:fill="auto"/>
                  <w:vAlign w:val="center"/>
                </w:tcPr>
                <w:p w14:paraId="5DCD274A">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叉车</w:t>
                  </w:r>
                </w:p>
              </w:tc>
              <w:tc>
                <w:tcPr>
                  <w:tcW w:w="1055" w:type="pct"/>
                  <w:shd w:val="clear" w:color="auto" w:fill="auto"/>
                  <w:vAlign w:val="center"/>
                </w:tcPr>
                <w:p w14:paraId="490AD4FD">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3t</w:t>
                  </w:r>
                </w:p>
              </w:tc>
              <w:tc>
                <w:tcPr>
                  <w:tcW w:w="454" w:type="pct"/>
                  <w:shd w:val="clear" w:color="auto" w:fill="auto"/>
                  <w:vAlign w:val="center"/>
                </w:tcPr>
                <w:p w14:paraId="23B348DE">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台</w:t>
                  </w:r>
                </w:p>
              </w:tc>
              <w:tc>
                <w:tcPr>
                  <w:tcW w:w="566" w:type="pct"/>
                  <w:shd w:val="clear" w:color="auto" w:fill="auto"/>
                  <w:vAlign w:val="center"/>
                </w:tcPr>
                <w:p w14:paraId="17A75553">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0C64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50" w:type="pct"/>
                  <w:shd w:val="clear" w:color="auto" w:fill="auto"/>
                  <w:vAlign w:val="center"/>
                </w:tcPr>
                <w:p w14:paraId="1C812D9C">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w:t>
                  </w:r>
                </w:p>
              </w:tc>
              <w:tc>
                <w:tcPr>
                  <w:tcW w:w="1236" w:type="pct"/>
                  <w:shd w:val="clear" w:color="auto" w:fill="auto"/>
                  <w:vAlign w:val="center"/>
                </w:tcPr>
                <w:p w14:paraId="0D59CFFC">
                  <w:pPr>
                    <w:autoSpaceDE w:val="0"/>
                    <w:autoSpaceDN w:val="0"/>
                    <w:adjustRightInd w:val="0"/>
                    <w:jc w:val="center"/>
                    <w:rPr>
                      <w:rFonts w:hint="eastAsia" w:cs="Times New Roman"/>
                      <w:kern w:val="2"/>
                      <w:sz w:val="21"/>
                      <w:szCs w:val="21"/>
                      <w:lang w:val="en-US" w:eastAsia="zh-CN" w:bidi="ar-SA"/>
                    </w:rPr>
                  </w:pPr>
                </w:p>
              </w:tc>
              <w:tc>
                <w:tcPr>
                  <w:tcW w:w="1236" w:type="pct"/>
                  <w:shd w:val="clear" w:color="auto" w:fill="auto"/>
                  <w:vAlign w:val="center"/>
                </w:tcPr>
                <w:p w14:paraId="0A304A2B">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铲车</w:t>
                  </w:r>
                </w:p>
              </w:tc>
              <w:tc>
                <w:tcPr>
                  <w:tcW w:w="1055" w:type="pct"/>
                  <w:shd w:val="clear" w:color="auto" w:fill="auto"/>
                  <w:vAlign w:val="center"/>
                </w:tcPr>
                <w:p w14:paraId="3581669C">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t>0t</w:t>
                  </w:r>
                </w:p>
              </w:tc>
              <w:tc>
                <w:tcPr>
                  <w:tcW w:w="454" w:type="pct"/>
                  <w:shd w:val="clear" w:color="auto" w:fill="auto"/>
                  <w:vAlign w:val="center"/>
                </w:tcPr>
                <w:p w14:paraId="10569A6D">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台</w:t>
                  </w:r>
                </w:p>
              </w:tc>
              <w:tc>
                <w:tcPr>
                  <w:tcW w:w="566" w:type="pct"/>
                  <w:shd w:val="clear" w:color="auto" w:fill="auto"/>
                  <w:vAlign w:val="center"/>
                </w:tcPr>
                <w:p w14:paraId="473124E0">
                  <w:pPr>
                    <w:autoSpaceDE w:val="0"/>
                    <w:autoSpaceDN w:val="0"/>
                    <w:adjustRightIn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w:t>
                  </w:r>
                </w:p>
              </w:tc>
            </w:tr>
            <w:tr w14:paraId="7F97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50" w:type="pct"/>
                  <w:vMerge w:val="restart"/>
                  <w:shd w:val="clear" w:color="auto" w:fill="auto"/>
                  <w:vAlign w:val="center"/>
                </w:tcPr>
                <w:p w14:paraId="4E739997">
                  <w:pPr>
                    <w:autoSpaceDE w:val="0"/>
                    <w:autoSpaceDN w:val="0"/>
                    <w:adjustRightInd w:val="0"/>
                    <w:jc w:val="center"/>
                    <w:rPr>
                      <w:rFonts w:hint="default" w:cs="Times New Roman"/>
                      <w:kern w:val="2"/>
                      <w:sz w:val="21"/>
                      <w:szCs w:val="21"/>
                      <w:lang w:val="en-US" w:eastAsia="zh-CN" w:bidi="ar-SA"/>
                    </w:rPr>
                  </w:pPr>
                  <w:r>
                    <w:rPr>
                      <w:rFonts w:hint="eastAsia" w:cs="Times New Roman"/>
                      <w:kern w:val="2"/>
                      <w:sz w:val="21"/>
                      <w:szCs w:val="21"/>
                      <w:lang w:val="en-US" w:eastAsia="zh-CN" w:bidi="ar-SA"/>
                    </w:rPr>
                    <w:t>6</w:t>
                  </w:r>
                </w:p>
              </w:tc>
              <w:tc>
                <w:tcPr>
                  <w:tcW w:w="1236" w:type="pct"/>
                  <w:vMerge w:val="restart"/>
                  <w:shd w:val="clear" w:color="auto" w:fill="auto"/>
                  <w:vAlign w:val="center"/>
                </w:tcPr>
                <w:p w14:paraId="16ADEBAB">
                  <w:pPr>
                    <w:autoSpaceDE w:val="0"/>
                    <w:autoSpaceDN w:val="0"/>
                    <w:adjustRightInd w:val="0"/>
                    <w:jc w:val="center"/>
                    <w:rPr>
                      <w:rFonts w:hint="default" w:cs="Times New Roman"/>
                      <w:kern w:val="2"/>
                      <w:sz w:val="21"/>
                      <w:szCs w:val="21"/>
                      <w:lang w:val="en-US" w:eastAsia="zh-CN" w:bidi="ar-SA"/>
                    </w:rPr>
                  </w:pPr>
                  <w:r>
                    <w:rPr>
                      <w:rFonts w:hint="eastAsia" w:cs="Times New Roman"/>
                      <w:kern w:val="2"/>
                      <w:sz w:val="21"/>
                      <w:szCs w:val="21"/>
                      <w:lang w:val="en-US" w:eastAsia="zh-CN" w:bidi="ar-SA"/>
                    </w:rPr>
                    <w:t>环保设备</w:t>
                  </w:r>
                </w:p>
              </w:tc>
              <w:tc>
                <w:tcPr>
                  <w:tcW w:w="1236" w:type="pct"/>
                  <w:shd w:val="clear" w:color="auto" w:fill="auto"/>
                  <w:vAlign w:val="center"/>
                </w:tcPr>
                <w:p w14:paraId="47771C35">
                  <w:pPr>
                    <w:autoSpaceDE w:val="0"/>
                    <w:autoSpaceDN w:val="0"/>
                    <w:adjustRightInd w:val="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生物除臭</w:t>
                  </w:r>
                  <w:r>
                    <w:rPr>
                      <w:rFonts w:hint="eastAsia"/>
                      <w:sz w:val="21"/>
                      <w:szCs w:val="21"/>
                      <w:lang w:eastAsia="zh-CN"/>
                    </w:rPr>
                    <w:t>设施</w:t>
                  </w:r>
                </w:p>
              </w:tc>
              <w:tc>
                <w:tcPr>
                  <w:tcW w:w="1055" w:type="pct"/>
                  <w:shd w:val="clear" w:color="auto" w:fill="auto"/>
                  <w:vAlign w:val="center"/>
                </w:tcPr>
                <w:p w14:paraId="6831CBAB">
                  <w:pPr>
                    <w:autoSpaceDE w:val="0"/>
                    <w:autoSpaceDN w:val="0"/>
                    <w:adjustRightInd w:val="0"/>
                    <w:jc w:val="center"/>
                    <w:rPr>
                      <w:rFonts w:hint="default" w:ascii="Times New Roman" w:hAnsi="Times New Roman" w:cs="Times New Roman"/>
                      <w:kern w:val="2"/>
                      <w:sz w:val="21"/>
                      <w:szCs w:val="21"/>
                      <w:lang w:val="en-US" w:eastAsia="zh-CN" w:bidi="ar-SA"/>
                    </w:rPr>
                  </w:pPr>
                </w:p>
              </w:tc>
              <w:tc>
                <w:tcPr>
                  <w:tcW w:w="454" w:type="pct"/>
                  <w:shd w:val="clear" w:color="auto" w:fill="auto"/>
                  <w:vAlign w:val="center"/>
                </w:tcPr>
                <w:p w14:paraId="5567A1D7">
                  <w:pPr>
                    <w:autoSpaceDE w:val="0"/>
                    <w:autoSpaceDN w:val="0"/>
                    <w:adjustRightInd w:val="0"/>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套</w:t>
                  </w:r>
                </w:p>
              </w:tc>
              <w:tc>
                <w:tcPr>
                  <w:tcW w:w="566" w:type="pct"/>
                  <w:shd w:val="clear" w:color="auto" w:fill="auto"/>
                  <w:vAlign w:val="center"/>
                </w:tcPr>
                <w:p w14:paraId="704811E6">
                  <w:pPr>
                    <w:autoSpaceDE w:val="0"/>
                    <w:autoSpaceDN w:val="0"/>
                    <w:adjustRightInd w:val="0"/>
                    <w:jc w:val="center"/>
                    <w:rPr>
                      <w:rFonts w:hint="default" w:ascii="Times New Roman" w:hAnsi="Times New Roman" w:cs="Times New Roman"/>
                      <w:szCs w:val="21"/>
                      <w:lang w:val="en-US" w:eastAsia="zh-CN"/>
                    </w:rPr>
                  </w:pPr>
                  <w:r>
                    <w:rPr>
                      <w:rFonts w:hint="eastAsia" w:cs="Times New Roman"/>
                      <w:szCs w:val="21"/>
                      <w:lang w:val="en-US" w:eastAsia="zh-CN"/>
                    </w:rPr>
                    <w:t>1</w:t>
                  </w:r>
                </w:p>
              </w:tc>
            </w:tr>
            <w:tr w14:paraId="60CE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50" w:type="pct"/>
                  <w:vMerge w:val="continue"/>
                  <w:shd w:val="clear" w:color="auto" w:fill="auto"/>
                  <w:vAlign w:val="center"/>
                </w:tcPr>
                <w:p w14:paraId="638EEC99">
                  <w:pPr>
                    <w:autoSpaceDE w:val="0"/>
                    <w:autoSpaceDN w:val="0"/>
                    <w:adjustRightInd w:val="0"/>
                    <w:jc w:val="center"/>
                    <w:rPr>
                      <w:rFonts w:hint="eastAsia" w:cs="Times New Roman"/>
                      <w:kern w:val="2"/>
                      <w:sz w:val="21"/>
                      <w:szCs w:val="21"/>
                      <w:lang w:val="en-US" w:eastAsia="zh-CN" w:bidi="ar-SA"/>
                    </w:rPr>
                  </w:pPr>
                </w:p>
              </w:tc>
              <w:tc>
                <w:tcPr>
                  <w:tcW w:w="1236" w:type="pct"/>
                  <w:vMerge w:val="continue"/>
                  <w:shd w:val="clear" w:color="auto" w:fill="auto"/>
                  <w:vAlign w:val="center"/>
                </w:tcPr>
                <w:p w14:paraId="68312ECC">
                  <w:pPr>
                    <w:autoSpaceDE w:val="0"/>
                    <w:autoSpaceDN w:val="0"/>
                    <w:adjustRightInd w:val="0"/>
                    <w:jc w:val="center"/>
                    <w:rPr>
                      <w:rFonts w:hint="eastAsia" w:cs="Times New Roman"/>
                      <w:kern w:val="2"/>
                      <w:sz w:val="21"/>
                      <w:szCs w:val="21"/>
                      <w:lang w:val="en-US" w:eastAsia="zh-CN" w:bidi="ar-SA"/>
                    </w:rPr>
                  </w:pPr>
                </w:p>
              </w:tc>
              <w:tc>
                <w:tcPr>
                  <w:tcW w:w="1236" w:type="pct"/>
                  <w:shd w:val="clear" w:color="auto" w:fill="auto"/>
                  <w:vAlign w:val="center"/>
                </w:tcPr>
                <w:p w14:paraId="1CED3175">
                  <w:pPr>
                    <w:autoSpaceDE w:val="0"/>
                    <w:autoSpaceDN w:val="0"/>
                    <w:adjustRightInd w:val="0"/>
                    <w:jc w:val="center"/>
                    <w:rPr>
                      <w:rFonts w:hint="eastAsia" w:ascii="Times New Roman" w:hAnsi="Times New Roman" w:eastAsia="宋体" w:cs="Times New Roman"/>
                      <w:kern w:val="2"/>
                      <w:sz w:val="21"/>
                      <w:szCs w:val="21"/>
                      <w:lang w:val="en-US" w:eastAsia="zh-CN" w:bidi="ar-SA"/>
                    </w:rPr>
                  </w:pPr>
                  <w:r>
                    <w:rPr>
                      <w:rFonts w:hint="eastAsia"/>
                      <w:sz w:val="21"/>
                      <w:szCs w:val="21"/>
                    </w:rPr>
                    <w:t>布袋式除</w:t>
                  </w:r>
                  <w:r>
                    <w:rPr>
                      <w:rFonts w:hint="eastAsia"/>
                      <w:sz w:val="21"/>
                      <w:szCs w:val="21"/>
                      <w:lang w:val="en-US" w:eastAsia="zh-CN"/>
                    </w:rPr>
                    <w:t>尘器</w:t>
                  </w:r>
                </w:p>
              </w:tc>
              <w:tc>
                <w:tcPr>
                  <w:tcW w:w="1055" w:type="pct"/>
                  <w:shd w:val="clear" w:color="auto" w:fill="auto"/>
                  <w:vAlign w:val="center"/>
                </w:tcPr>
                <w:p w14:paraId="73E86C8A">
                  <w:pPr>
                    <w:autoSpaceDE w:val="0"/>
                    <w:autoSpaceDN w:val="0"/>
                    <w:adjustRightInd w:val="0"/>
                    <w:jc w:val="center"/>
                    <w:rPr>
                      <w:rFonts w:hint="default" w:ascii="Times New Roman" w:hAnsi="Times New Roman" w:cs="Times New Roman"/>
                      <w:kern w:val="2"/>
                      <w:sz w:val="21"/>
                      <w:szCs w:val="21"/>
                      <w:lang w:val="en-US" w:eastAsia="zh-CN" w:bidi="ar-SA"/>
                    </w:rPr>
                  </w:pPr>
                </w:p>
              </w:tc>
              <w:tc>
                <w:tcPr>
                  <w:tcW w:w="454" w:type="pct"/>
                  <w:shd w:val="clear" w:color="auto" w:fill="auto"/>
                  <w:vAlign w:val="center"/>
                </w:tcPr>
                <w:p w14:paraId="565CC535">
                  <w:pPr>
                    <w:autoSpaceDE w:val="0"/>
                    <w:autoSpaceDN w:val="0"/>
                    <w:adjustRightInd w:val="0"/>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套</w:t>
                  </w:r>
                </w:p>
              </w:tc>
              <w:tc>
                <w:tcPr>
                  <w:tcW w:w="566" w:type="pct"/>
                  <w:shd w:val="clear" w:color="auto" w:fill="auto"/>
                  <w:vAlign w:val="center"/>
                </w:tcPr>
                <w:p w14:paraId="5505184A">
                  <w:pPr>
                    <w:autoSpaceDE w:val="0"/>
                    <w:autoSpaceDN w:val="0"/>
                    <w:adjustRightInd w:val="0"/>
                    <w:jc w:val="center"/>
                    <w:rPr>
                      <w:rFonts w:hint="default" w:ascii="Times New Roman" w:hAnsi="Times New Roman" w:cs="Times New Roman"/>
                      <w:szCs w:val="21"/>
                      <w:lang w:val="en-US" w:eastAsia="zh-CN"/>
                    </w:rPr>
                  </w:pPr>
                  <w:r>
                    <w:rPr>
                      <w:rFonts w:hint="eastAsia" w:cs="Times New Roman"/>
                      <w:szCs w:val="21"/>
                      <w:lang w:val="en-US" w:eastAsia="zh-CN"/>
                    </w:rPr>
                    <w:t>1</w:t>
                  </w:r>
                </w:p>
              </w:tc>
            </w:tr>
          </w:tbl>
          <w:p w14:paraId="0E4B4136">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3、原辅材料及能源消耗</w:t>
            </w:r>
          </w:p>
          <w:p w14:paraId="7128B2F0">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项目主要能源资源消耗主要为电和员工办公用水，其主要消耗情况详见下表。</w:t>
            </w:r>
          </w:p>
          <w:p w14:paraId="39F348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表2-</w:t>
            </w:r>
            <w:r>
              <w:rPr>
                <w:rFonts w:hint="default" w:ascii="Times New Roman" w:hAnsi="Times New Roman" w:cs="Times New Roman"/>
                <w:b/>
                <w:bCs/>
                <w:sz w:val="24"/>
                <w:lang w:val="en-US" w:eastAsia="zh-CN"/>
              </w:rPr>
              <w:t>3</w:t>
            </w:r>
            <w:r>
              <w:rPr>
                <w:rFonts w:hint="default" w:ascii="Times New Roman" w:hAnsi="Times New Roman" w:eastAsia="宋体" w:cs="Times New Roman"/>
                <w:b/>
                <w:bCs/>
                <w:sz w:val="24"/>
              </w:rPr>
              <w:t xml:space="preserve"> 项目主要原料及能源资源消耗情况表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1024"/>
              <w:gridCol w:w="1071"/>
              <w:gridCol w:w="2499"/>
              <w:gridCol w:w="919"/>
              <w:gridCol w:w="1606"/>
            </w:tblGrid>
            <w:tr w14:paraId="2523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50" w:type="pct"/>
                  <w:shd w:val="clear" w:color="auto" w:fill="auto"/>
                  <w:vAlign w:val="center"/>
                </w:tcPr>
                <w:p w14:paraId="0EC94C66">
                  <w:pPr>
                    <w:autoSpaceDE w:val="0"/>
                    <w:autoSpaceDN w:val="0"/>
                    <w:adjustRightInd w:val="0"/>
                    <w:jc w:val="center"/>
                    <w:rPr>
                      <w:rFonts w:hint="default" w:ascii="Times New Roman" w:hAnsi="Times New Roman" w:cs="Times New Roman"/>
                      <w:szCs w:val="21"/>
                    </w:rPr>
                  </w:pPr>
                  <w:r>
                    <w:rPr>
                      <w:rFonts w:hint="default" w:ascii="Times New Roman" w:hAnsi="Times New Roman" w:cs="Times New Roman"/>
                      <w:szCs w:val="21"/>
                    </w:rPr>
                    <w:t>名称</w:t>
                  </w:r>
                </w:p>
              </w:tc>
              <w:tc>
                <w:tcPr>
                  <w:tcW w:w="611" w:type="pct"/>
                  <w:shd w:val="clear" w:color="auto" w:fill="auto"/>
                  <w:vAlign w:val="center"/>
                </w:tcPr>
                <w:p w14:paraId="320C9E97">
                  <w:pPr>
                    <w:autoSpaceDE w:val="0"/>
                    <w:autoSpaceDN w:val="0"/>
                    <w:adjustRightInd w:val="0"/>
                    <w:jc w:val="center"/>
                    <w:rPr>
                      <w:rFonts w:hint="default" w:ascii="Times New Roman" w:hAnsi="Times New Roman" w:cs="Times New Roman"/>
                      <w:szCs w:val="21"/>
                    </w:rPr>
                  </w:pPr>
                  <w:r>
                    <w:rPr>
                      <w:rFonts w:hint="default" w:ascii="Times New Roman" w:hAnsi="Times New Roman" w:cs="Times New Roman"/>
                      <w:szCs w:val="21"/>
                    </w:rPr>
                    <w:t>单位</w:t>
                  </w:r>
                </w:p>
              </w:tc>
              <w:tc>
                <w:tcPr>
                  <w:tcW w:w="639" w:type="pct"/>
                  <w:shd w:val="clear" w:color="auto" w:fill="auto"/>
                  <w:vAlign w:val="center"/>
                </w:tcPr>
                <w:p w14:paraId="59233A2F">
                  <w:pPr>
                    <w:autoSpaceDE w:val="0"/>
                    <w:autoSpaceDN w:val="0"/>
                    <w:adjustRightInd w:val="0"/>
                    <w:jc w:val="center"/>
                    <w:rPr>
                      <w:rFonts w:hint="default" w:ascii="Times New Roman" w:hAnsi="Times New Roman" w:cs="Times New Roman"/>
                      <w:szCs w:val="21"/>
                    </w:rPr>
                  </w:pPr>
                  <w:r>
                    <w:rPr>
                      <w:rFonts w:hint="default" w:ascii="Times New Roman" w:hAnsi="Times New Roman" w:cs="Times New Roman"/>
                      <w:szCs w:val="21"/>
                    </w:rPr>
                    <w:t>消耗量</w:t>
                  </w:r>
                </w:p>
              </w:tc>
              <w:tc>
                <w:tcPr>
                  <w:tcW w:w="1491" w:type="pct"/>
                  <w:shd w:val="clear" w:color="auto" w:fill="auto"/>
                  <w:vAlign w:val="center"/>
                </w:tcPr>
                <w:p w14:paraId="4E7C15CE">
                  <w:pPr>
                    <w:autoSpaceDE w:val="0"/>
                    <w:autoSpaceDN w:val="0"/>
                    <w:adjustRightInd w:val="0"/>
                    <w:jc w:val="center"/>
                    <w:rPr>
                      <w:rFonts w:hint="default" w:ascii="Times New Roman" w:hAnsi="Times New Roman" w:cs="Times New Roman"/>
                      <w:szCs w:val="21"/>
                    </w:rPr>
                  </w:pPr>
                  <w:r>
                    <w:rPr>
                      <w:rFonts w:hint="default" w:ascii="Times New Roman" w:hAnsi="Times New Roman" w:cs="Times New Roman"/>
                      <w:szCs w:val="21"/>
                    </w:rPr>
                    <w:t>来源</w:t>
                  </w:r>
                </w:p>
              </w:tc>
              <w:tc>
                <w:tcPr>
                  <w:tcW w:w="548" w:type="pct"/>
                  <w:shd w:val="clear" w:color="auto" w:fill="auto"/>
                  <w:vAlign w:val="center"/>
                </w:tcPr>
                <w:p w14:paraId="71AA2CCC">
                  <w:pPr>
                    <w:autoSpaceDE w:val="0"/>
                    <w:autoSpaceDN w:val="0"/>
                    <w:adjustRightInd w:val="0"/>
                    <w:jc w:val="center"/>
                    <w:rPr>
                      <w:rFonts w:hint="default" w:ascii="Times New Roman" w:hAnsi="Times New Roman" w:cs="Times New Roman"/>
                      <w:szCs w:val="21"/>
                    </w:rPr>
                  </w:pPr>
                  <w:r>
                    <w:rPr>
                      <w:rFonts w:hint="default" w:ascii="Times New Roman" w:hAnsi="Times New Roman" w:cs="Times New Roman"/>
                      <w:color w:val="auto"/>
                      <w:sz w:val="21"/>
                      <w:szCs w:val="21"/>
                      <w:u w:val="none"/>
                      <w:lang w:val="en-US" w:eastAsia="zh-CN"/>
                    </w:rPr>
                    <w:t>最大暂存量</w:t>
                  </w:r>
                </w:p>
              </w:tc>
              <w:tc>
                <w:tcPr>
                  <w:tcW w:w="958" w:type="pct"/>
                  <w:shd w:val="clear" w:color="auto" w:fill="auto"/>
                  <w:vAlign w:val="center"/>
                </w:tcPr>
                <w:p w14:paraId="2C09ABA0">
                  <w:pPr>
                    <w:autoSpaceDE w:val="0"/>
                    <w:autoSpaceDN w:val="0"/>
                    <w:adjustRightInd w:val="0"/>
                    <w:jc w:val="center"/>
                    <w:rPr>
                      <w:rFonts w:hint="default" w:ascii="Times New Roman" w:hAnsi="Times New Roman" w:cs="Times New Roman"/>
                      <w:color w:val="auto"/>
                      <w:sz w:val="21"/>
                      <w:szCs w:val="21"/>
                      <w:u w:val="none"/>
                      <w:lang w:val="en-US" w:eastAsia="zh-CN"/>
                    </w:rPr>
                  </w:pPr>
                  <w:r>
                    <w:rPr>
                      <w:rFonts w:hint="eastAsia" w:cs="Times New Roman"/>
                      <w:color w:val="auto"/>
                      <w:sz w:val="21"/>
                      <w:szCs w:val="21"/>
                      <w:u w:val="none"/>
                      <w:lang w:val="en-US" w:eastAsia="zh-CN"/>
                    </w:rPr>
                    <w:t>备注</w:t>
                  </w:r>
                </w:p>
              </w:tc>
            </w:tr>
            <w:tr w14:paraId="566C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shd w:val="clear" w:color="auto" w:fill="auto"/>
                  <w:vAlign w:val="center"/>
                </w:tcPr>
                <w:p w14:paraId="11D4FC98">
                  <w:pPr>
                    <w:autoSpaceDE w:val="0"/>
                    <w:autoSpaceDN w:val="0"/>
                    <w:adjustRightInd w:val="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auto"/>
                      <w:highlight w:val="none"/>
                      <w:lang w:val="en-US" w:eastAsia="zh-CN"/>
                    </w:rPr>
                    <w:t>城市污水处理厂</w:t>
                  </w:r>
                  <w:r>
                    <w:rPr>
                      <w:rFonts w:hint="default" w:ascii="Times New Roman" w:hAnsi="Times New Roman" w:cs="Times New Roman"/>
                      <w:color w:val="000000" w:themeColor="text1"/>
                      <w:sz w:val="21"/>
                      <w:szCs w:val="21"/>
                      <w:u w:val="none" w:color="auto"/>
                      <w:lang w:val="en-US" w:eastAsia="zh-CN"/>
                      <w14:textFill>
                        <w14:solidFill>
                          <w14:schemeClr w14:val="tx1"/>
                        </w14:solidFill>
                      </w14:textFill>
                    </w:rPr>
                    <w:t>污泥</w:t>
                  </w:r>
                </w:p>
              </w:tc>
              <w:tc>
                <w:tcPr>
                  <w:tcW w:w="611" w:type="pct"/>
                  <w:shd w:val="clear" w:color="auto" w:fill="auto"/>
                  <w:vAlign w:val="center"/>
                </w:tcPr>
                <w:p w14:paraId="7BCF4E0D">
                  <w:pPr>
                    <w:autoSpaceDE w:val="0"/>
                    <w:autoSpaceDN w:val="0"/>
                    <w:adjustRightInd w:val="0"/>
                    <w:jc w:val="center"/>
                    <w:rPr>
                      <w:rFonts w:hint="default" w:ascii="Times New Roman" w:hAnsi="Times New Roman" w:cs="Times New Roman"/>
                      <w:color w:val="000000" w:themeColor="text1"/>
                      <w:szCs w:val="21"/>
                      <w:u w:val="none" w:color="auto"/>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5DD03FC9">
                  <w:pPr>
                    <w:autoSpaceDE w:val="0"/>
                    <w:autoSpaceDN w:val="0"/>
                    <w:adjustRightInd w:val="0"/>
                    <w:jc w:val="cente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w:t>
                  </w:r>
                  <w:r>
                    <w:rPr>
                      <w:rFonts w:hint="default" w:ascii="Times New Roman" w:hAnsi="Times New Roman" w:cs="Times New Roman"/>
                      <w:color w:val="000000" w:themeColor="text1"/>
                      <w:szCs w:val="21"/>
                      <w:u w:val="none" w:color="auto"/>
                      <w:lang w:val="en-US" w:eastAsia="zh-CN"/>
                      <w14:textFill>
                        <w14:solidFill>
                          <w14:schemeClr w14:val="tx1"/>
                        </w14:solidFill>
                      </w14:textFill>
                    </w:rPr>
                    <w:t>00</w:t>
                  </w:r>
                  <w:r>
                    <w:rPr>
                      <w:rFonts w:hint="eastAsia" w:cs="Times New Roman"/>
                      <w:color w:val="000000" w:themeColor="text1"/>
                      <w:szCs w:val="21"/>
                      <w:u w:val="none" w:color="auto"/>
                      <w:lang w:val="en-US" w:eastAsia="zh-CN"/>
                      <w14:textFill>
                        <w14:solidFill>
                          <w14:schemeClr w14:val="tx1"/>
                        </w14:solidFill>
                      </w14:textFill>
                    </w:rPr>
                    <w:t>0</w:t>
                  </w:r>
                </w:p>
              </w:tc>
              <w:tc>
                <w:tcPr>
                  <w:tcW w:w="1491" w:type="pct"/>
                  <w:shd w:val="clear" w:color="auto" w:fill="auto"/>
                  <w:vAlign w:val="center"/>
                </w:tcPr>
                <w:p w14:paraId="11997920">
                  <w:pPr>
                    <w:keepNext w:val="0"/>
                    <w:keepLines w:val="0"/>
                    <w:widowControl/>
                    <w:suppressLineNumbers w:val="0"/>
                    <w:jc w:val="left"/>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auto"/>
                      <w:sz w:val="21"/>
                      <w:szCs w:val="21"/>
                      <w:u w:val="none" w:color="auto"/>
                      <w:lang w:val="en-US" w:eastAsia="zh-CN"/>
                    </w:rPr>
                    <w:t>来源于</w:t>
                  </w:r>
                  <w:r>
                    <w:rPr>
                      <w:rFonts w:hint="eastAsia" w:cs="Times New Roman"/>
                      <w:color w:val="auto"/>
                      <w:sz w:val="21"/>
                      <w:szCs w:val="21"/>
                      <w:u w:val="none" w:color="auto"/>
                      <w:lang w:val="en-US" w:eastAsia="zh-CN"/>
                    </w:rPr>
                    <w:t>东安县城镇</w:t>
                  </w:r>
                  <w:r>
                    <w:rPr>
                      <w:rFonts w:hint="default" w:ascii="Times New Roman" w:hAnsi="Times New Roman" w:cs="Times New Roman"/>
                      <w:color w:val="auto"/>
                      <w:sz w:val="21"/>
                      <w:szCs w:val="21"/>
                      <w:u w:val="none" w:color="auto"/>
                      <w:lang w:val="en-US" w:eastAsia="zh-CN"/>
                    </w:rPr>
                    <w:t>污水处理厂等，</w:t>
                  </w:r>
                  <w:r>
                    <w:rPr>
                      <w:rFonts w:hint="eastAsia" w:cs="Times New Roman"/>
                      <w:color w:val="auto"/>
                      <w:sz w:val="21"/>
                      <w:szCs w:val="21"/>
                      <w:u w:val="none" w:color="auto"/>
                      <w:lang w:val="en-US" w:eastAsia="zh-CN"/>
                    </w:rPr>
                    <w:t>水分</w:t>
                  </w:r>
                  <w:r>
                    <w:rPr>
                      <w:rFonts w:hint="eastAsia" w:cs="Times New Roman"/>
                      <w:color w:val="000000" w:themeColor="text1"/>
                      <w:sz w:val="21"/>
                      <w:szCs w:val="21"/>
                      <w:u w:val="none" w:color="auto"/>
                      <w:lang w:val="en-US" w:eastAsia="zh-CN"/>
                      <w14:textFill>
                        <w14:solidFill>
                          <w14:schemeClr w14:val="tx1"/>
                        </w14:solidFill>
                      </w14:textFill>
                    </w:rPr>
                    <w:t>80</w:t>
                  </w:r>
                  <w:r>
                    <w:rPr>
                      <w:rFonts w:hint="default" w:ascii="Times New Roman" w:hAnsi="Times New Roman" w:cs="Times New Roman"/>
                      <w:color w:val="000000" w:themeColor="text1"/>
                      <w:sz w:val="21"/>
                      <w:szCs w:val="21"/>
                      <w:u w:val="none" w:color="auto"/>
                      <w:lang w:val="en-US" w:eastAsia="zh-CN"/>
                      <w14:textFill>
                        <w14:solidFill>
                          <w14:schemeClr w14:val="tx1"/>
                        </w14:solidFill>
                      </w14:textFill>
                    </w:rPr>
                    <w:t>%</w:t>
                  </w:r>
                  <w:r>
                    <w:rPr>
                      <w:rFonts w:hint="eastAsia" w:cs="Times New Roman"/>
                      <w:color w:val="000000" w:themeColor="text1"/>
                      <w:sz w:val="21"/>
                      <w:szCs w:val="21"/>
                      <w:u w:val="none" w:color="auto"/>
                      <w:lang w:val="en-US" w:eastAsia="zh-CN"/>
                      <w14:textFill>
                        <w14:solidFill>
                          <w14:schemeClr w14:val="tx1"/>
                        </w14:solidFill>
                      </w14:textFill>
                    </w:rPr>
                    <w:t>。由污水处理厂负责运输污泥进入厂内。</w:t>
                  </w:r>
                  <w:r>
                    <w:rPr>
                      <w:rFonts w:hint="eastAsia" w:cs="Times New Roman"/>
                      <w:color w:val="000000" w:themeColor="text1"/>
                      <w:spacing w:val="2"/>
                      <w:sz w:val="21"/>
                      <w:szCs w:val="21"/>
                      <w:u w:val="none" w:color="auto"/>
                      <w:lang w:val="en-US" w:eastAsia="zh-CN"/>
                      <w14:textFill>
                        <w14:solidFill>
                          <w14:schemeClr w14:val="tx1"/>
                        </w14:solidFill>
                      </w14:textFill>
                    </w:rPr>
                    <w:t>需满足《一般工业固体废物贮存和填埋污染控制标准》(GB18599-2020)及《农用污泥中污染物控制标准》(GB4284-2018)</w:t>
                  </w:r>
                  <w:r>
                    <w:rPr>
                      <w:rFonts w:hint="eastAsia" w:cs="Times New Roman"/>
                      <w:szCs w:val="20"/>
                      <w:lang w:val="en-US" w:eastAsia="zh-CN"/>
                    </w:rPr>
                    <w:t>表1 B级</w:t>
                  </w:r>
                  <w:r>
                    <w:rPr>
                      <w:rFonts w:hint="eastAsia" w:ascii="Times New Roman" w:hAnsi="Times New Roman" w:cs="Times New Roman"/>
                      <w:szCs w:val="20"/>
                      <w:lang w:val="en-US" w:eastAsia="zh-CN"/>
                    </w:rPr>
                    <w:t>限值</w:t>
                  </w:r>
                  <w:r>
                    <w:rPr>
                      <w:rFonts w:hint="eastAsia" w:cs="Times New Roman"/>
                      <w:color w:val="000000" w:themeColor="text1"/>
                      <w:spacing w:val="2"/>
                      <w:sz w:val="21"/>
                      <w:szCs w:val="21"/>
                      <w:u w:val="none" w:color="auto"/>
                      <w:lang w:val="en-US" w:eastAsia="zh-CN"/>
                      <w14:textFill>
                        <w14:solidFill>
                          <w14:schemeClr w14:val="tx1"/>
                        </w14:solidFill>
                      </w14:textFill>
                    </w:rPr>
                    <w:t>。禁止危险废物及生活垃圾混入。不能使用其他类型工业企业污水处理污泥及集中式工业污水厂污泥。</w:t>
                  </w:r>
                </w:p>
              </w:tc>
              <w:tc>
                <w:tcPr>
                  <w:tcW w:w="548" w:type="pct"/>
                  <w:shd w:val="clear" w:color="auto" w:fill="auto"/>
                  <w:vAlign w:val="center"/>
                </w:tcPr>
                <w:p w14:paraId="778353C5">
                  <w:pPr>
                    <w:autoSpaceDE w:val="0"/>
                    <w:autoSpaceDN w:val="0"/>
                    <w:adjustRightInd w:val="0"/>
                    <w:jc w:val="center"/>
                    <w:rPr>
                      <w:rFonts w:hint="default" w:ascii="Times New Roman" w:hAnsi="Times New Roman" w:eastAsia="宋体"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4</w:t>
                  </w:r>
                  <w:r>
                    <w:rPr>
                      <w:rFonts w:hint="default" w:ascii="Times New Roman" w:hAnsi="Times New Roman" w:cs="Times New Roman"/>
                      <w:color w:val="000000" w:themeColor="text1"/>
                      <w:spacing w:val="2"/>
                      <w:sz w:val="21"/>
                      <w:szCs w:val="21"/>
                      <w:u w:val="none" w:color="auto"/>
                      <w:lang w:val="en-US" w:eastAsia="zh-CN"/>
                      <w14:textFill>
                        <w14:solidFill>
                          <w14:schemeClr w14:val="tx1"/>
                        </w14:solidFill>
                      </w14:textFill>
                    </w:rPr>
                    <w:t>0</w:t>
                  </w:r>
                </w:p>
              </w:tc>
              <w:tc>
                <w:tcPr>
                  <w:tcW w:w="958" w:type="pct"/>
                  <w:shd w:val="clear" w:color="auto" w:fill="auto"/>
                  <w:vAlign w:val="center"/>
                </w:tcPr>
                <w:p w14:paraId="524995EB">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污泥与</w:t>
                  </w:r>
                  <w:r>
                    <w:rPr>
                      <w:rFonts w:hint="eastAsia"/>
                      <w:color w:val="000000" w:themeColor="text1"/>
                      <w:sz w:val="21"/>
                      <w:szCs w:val="21"/>
                      <w14:textFill>
                        <w14:solidFill>
                          <w14:schemeClr w14:val="tx1"/>
                        </w14:solidFill>
                      </w14:textFill>
                    </w:rPr>
                    <w:t>中药渣</w:t>
                  </w:r>
                  <w:r>
                    <w:rPr>
                      <w:rFonts w:hint="eastAsia"/>
                      <w:color w:val="000000" w:themeColor="text1"/>
                      <w:sz w:val="21"/>
                      <w:szCs w:val="21"/>
                      <w:lang w:val="en-US" w:eastAsia="zh-CN"/>
                      <w14:textFill>
                        <w14:solidFill>
                          <w14:schemeClr w14:val="tx1"/>
                        </w14:solidFill>
                      </w14:textFill>
                    </w:rPr>
                    <w:t>预处理后</w:t>
                  </w:r>
                  <w:r>
                    <w:rPr>
                      <w:rFonts w:hint="eastAsia" w:cs="Times New Roman"/>
                      <w:color w:val="000000" w:themeColor="text1"/>
                      <w:spacing w:val="2"/>
                      <w:sz w:val="21"/>
                      <w:szCs w:val="21"/>
                      <w:u w:val="none" w:color="auto"/>
                      <w:lang w:val="en-US" w:eastAsia="zh-CN"/>
                      <w14:textFill>
                        <w14:solidFill>
                          <w14:schemeClr w14:val="tx1"/>
                        </w14:solidFill>
                      </w14:textFill>
                    </w:rPr>
                    <w:t>用于蚯蚓育肥养殖</w:t>
                  </w:r>
                  <w:r>
                    <w:rPr>
                      <w:rFonts w:hint="eastAsia"/>
                      <w:color w:val="000000" w:themeColor="text1"/>
                      <w:kern w:val="0"/>
                      <w:sz w:val="21"/>
                      <w:szCs w:val="21"/>
                      <w:lang w:val="en-US" w:eastAsia="zh-CN"/>
                      <w14:textFill>
                        <w14:solidFill>
                          <w14:schemeClr w14:val="tx1"/>
                        </w14:solidFill>
                      </w14:textFill>
                    </w:rPr>
                    <w:t>，</w:t>
                  </w:r>
                  <w:bookmarkStart w:id="12" w:name="OLE_LINK4"/>
                  <w:r>
                    <w:rPr>
                      <w:rFonts w:hint="eastAsia" w:cs="Times New Roman"/>
                      <w:color w:val="000000" w:themeColor="text1"/>
                      <w:spacing w:val="2"/>
                      <w:sz w:val="21"/>
                      <w:szCs w:val="21"/>
                      <w:u w:val="none" w:color="auto"/>
                      <w:lang w:val="en-US" w:eastAsia="zh-CN"/>
                      <w14:textFill>
                        <w14:solidFill>
                          <w14:schemeClr w14:val="tx1"/>
                        </w14:solidFill>
                      </w14:textFill>
                    </w:rPr>
                    <w:t>养殖</w:t>
                  </w:r>
                  <w:bookmarkEnd w:id="12"/>
                  <w:r>
                    <w:rPr>
                      <w:rFonts w:hint="eastAsia" w:cs="Times New Roman"/>
                      <w:color w:val="000000" w:themeColor="text1"/>
                      <w:spacing w:val="2"/>
                      <w:sz w:val="21"/>
                      <w:szCs w:val="21"/>
                      <w:u w:val="none" w:color="auto"/>
                      <w:lang w:val="en-US" w:eastAsia="zh-CN"/>
                      <w14:textFill>
                        <w14:solidFill>
                          <w14:schemeClr w14:val="tx1"/>
                        </w14:solidFill>
                      </w14:textFill>
                    </w:rPr>
                    <w:t>蚯蚓适宜水分是70%。</w:t>
                  </w:r>
                </w:p>
              </w:tc>
            </w:tr>
            <w:tr w14:paraId="0DB8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shd w:val="clear" w:color="auto" w:fill="auto"/>
                  <w:vAlign w:val="center"/>
                </w:tcPr>
                <w:p w14:paraId="2B274077">
                  <w:pPr>
                    <w:autoSpaceDE w:val="0"/>
                    <w:autoSpaceDN w:val="0"/>
                    <w:adjustRightInd w:val="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畜禽粪便</w:t>
                  </w:r>
                </w:p>
              </w:tc>
              <w:tc>
                <w:tcPr>
                  <w:tcW w:w="611" w:type="pct"/>
                  <w:shd w:val="clear" w:color="auto" w:fill="auto"/>
                  <w:vAlign w:val="center"/>
                </w:tcPr>
                <w:p w14:paraId="679F3820">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79CF8560">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2000</w:t>
                  </w:r>
                </w:p>
              </w:tc>
              <w:tc>
                <w:tcPr>
                  <w:tcW w:w="1491" w:type="pct"/>
                  <w:shd w:val="clear" w:color="auto" w:fill="auto"/>
                  <w:vAlign w:val="center"/>
                </w:tcPr>
                <w:p w14:paraId="50F299DC">
                  <w:pPr>
                    <w:autoSpaceDE w:val="0"/>
                    <w:autoSpaceDN w:val="0"/>
                    <w:adjustRightInd w:val="0"/>
                    <w:jc w:val="center"/>
                    <w:rPr>
                      <w:rFonts w:hint="default" w:ascii="Times New Roman" w:hAnsi="Times New Roman" w:cs="Times New Roman"/>
                      <w:color w:val="auto"/>
                      <w:sz w:val="21"/>
                      <w:szCs w:val="21"/>
                      <w:u w:val="none" w:color="auto"/>
                      <w:lang w:val="en-US" w:eastAsia="zh-CN"/>
                    </w:rPr>
                  </w:pPr>
                  <w:r>
                    <w:rPr>
                      <w:rFonts w:hint="eastAsia"/>
                      <w:szCs w:val="21"/>
                    </w:rPr>
                    <w:t>东安县境内，</w:t>
                  </w:r>
                  <w:r>
                    <w:rPr>
                      <w:rFonts w:hint="eastAsia" w:cs="Times New Roman"/>
                      <w:color w:val="auto"/>
                      <w:sz w:val="21"/>
                      <w:szCs w:val="21"/>
                      <w:u w:val="none" w:color="auto"/>
                      <w:lang w:val="en-US" w:eastAsia="zh-CN"/>
                    </w:rPr>
                    <w:t>主要是牛粪、鸡粪，水分约60%</w:t>
                  </w:r>
                </w:p>
              </w:tc>
              <w:tc>
                <w:tcPr>
                  <w:tcW w:w="548" w:type="pct"/>
                  <w:shd w:val="clear" w:color="auto" w:fill="auto"/>
                  <w:vAlign w:val="center"/>
                </w:tcPr>
                <w:p w14:paraId="1EE86B07">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5</w:t>
                  </w:r>
                </w:p>
              </w:tc>
              <w:tc>
                <w:tcPr>
                  <w:tcW w:w="958" w:type="pct"/>
                  <w:vMerge w:val="restart"/>
                  <w:shd w:val="clear" w:color="auto" w:fill="auto"/>
                  <w:vAlign w:val="center"/>
                </w:tcPr>
                <w:p w14:paraId="5C160A88">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用于繁殖</w:t>
                  </w:r>
                  <w:r>
                    <w:rPr>
                      <w:rFonts w:hint="eastAsia"/>
                      <w:color w:val="000000" w:themeColor="text1"/>
                      <w:kern w:val="0"/>
                      <w:sz w:val="21"/>
                      <w:szCs w:val="21"/>
                      <w:lang w:val="en-US" w:eastAsia="zh-CN"/>
                      <w14:textFill>
                        <w14:solidFill>
                          <w14:schemeClr w14:val="tx1"/>
                        </w14:solidFill>
                      </w14:textFill>
                    </w:rPr>
                    <w:t>蚯蚓苗（长约2公分）</w:t>
                  </w:r>
                </w:p>
              </w:tc>
            </w:tr>
            <w:tr w14:paraId="532C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shd w:val="clear" w:color="auto" w:fill="auto"/>
                  <w:vAlign w:val="center"/>
                </w:tcPr>
                <w:p w14:paraId="21EBE59C">
                  <w:pPr>
                    <w:autoSpaceDE w:val="0"/>
                    <w:autoSpaceDN w:val="0"/>
                    <w:adjustRightInd w:val="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磨菇渣</w:t>
                  </w:r>
                </w:p>
              </w:tc>
              <w:tc>
                <w:tcPr>
                  <w:tcW w:w="611" w:type="pct"/>
                  <w:shd w:val="clear" w:color="auto" w:fill="auto"/>
                  <w:vAlign w:val="center"/>
                </w:tcPr>
                <w:p w14:paraId="453169E0">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5C7C7C1F">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1000</w:t>
                  </w:r>
                </w:p>
              </w:tc>
              <w:tc>
                <w:tcPr>
                  <w:tcW w:w="1491" w:type="pct"/>
                  <w:shd w:val="clear" w:color="auto" w:fill="auto"/>
                  <w:vAlign w:val="center"/>
                </w:tcPr>
                <w:p w14:paraId="55A88590">
                  <w:pPr>
                    <w:autoSpaceDE w:val="0"/>
                    <w:autoSpaceDN w:val="0"/>
                    <w:adjustRightInd w:val="0"/>
                    <w:jc w:val="center"/>
                    <w:rPr>
                      <w:rFonts w:hint="eastAsia" w:eastAsia="宋体"/>
                      <w:szCs w:val="21"/>
                      <w:lang w:eastAsia="zh-CN"/>
                    </w:rPr>
                  </w:pPr>
                  <w:r>
                    <w:rPr>
                      <w:rFonts w:hint="eastAsia"/>
                      <w:szCs w:val="21"/>
                    </w:rPr>
                    <w:t>冷水滩果秀厂磨菇渣为主</w:t>
                  </w:r>
                  <w:r>
                    <w:rPr>
                      <w:rFonts w:hint="eastAsia"/>
                      <w:szCs w:val="21"/>
                      <w:lang w:eastAsia="zh-CN"/>
                    </w:rPr>
                    <w:t>，</w:t>
                  </w:r>
                  <w:r>
                    <w:rPr>
                      <w:rFonts w:hint="eastAsia" w:cs="Times New Roman"/>
                      <w:color w:val="auto"/>
                      <w:sz w:val="21"/>
                      <w:szCs w:val="21"/>
                      <w:u w:val="none" w:color="auto"/>
                      <w:lang w:val="en-US" w:eastAsia="zh-CN"/>
                    </w:rPr>
                    <w:t>水分约60%</w:t>
                  </w:r>
                </w:p>
              </w:tc>
              <w:tc>
                <w:tcPr>
                  <w:tcW w:w="548" w:type="pct"/>
                  <w:shd w:val="clear" w:color="auto" w:fill="auto"/>
                  <w:vAlign w:val="center"/>
                </w:tcPr>
                <w:p w14:paraId="1606E3B3">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10</w:t>
                  </w:r>
                </w:p>
              </w:tc>
              <w:tc>
                <w:tcPr>
                  <w:tcW w:w="958" w:type="pct"/>
                  <w:vMerge w:val="continue"/>
                  <w:shd w:val="clear" w:color="auto" w:fill="auto"/>
                  <w:vAlign w:val="center"/>
                </w:tcPr>
                <w:p w14:paraId="276DB83A">
                  <w:pPr>
                    <w:autoSpaceDE w:val="0"/>
                    <w:autoSpaceDN w:val="0"/>
                    <w:adjustRightInd w:val="0"/>
                    <w:jc w:val="center"/>
                    <w:rPr>
                      <w:rFonts w:hint="eastAsia" w:cs="Times New Roman"/>
                      <w:color w:val="000000" w:themeColor="text1"/>
                      <w:spacing w:val="2"/>
                      <w:sz w:val="21"/>
                      <w:szCs w:val="21"/>
                      <w:u w:val="none" w:color="auto"/>
                      <w:lang w:val="en-US" w:eastAsia="zh-CN"/>
                      <w14:textFill>
                        <w14:solidFill>
                          <w14:schemeClr w14:val="tx1"/>
                        </w14:solidFill>
                      </w14:textFill>
                    </w:rPr>
                  </w:pPr>
                </w:p>
              </w:tc>
            </w:tr>
            <w:tr w14:paraId="3FA4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vMerge w:val="restart"/>
                  <w:shd w:val="clear" w:color="auto" w:fill="auto"/>
                  <w:vAlign w:val="center"/>
                </w:tcPr>
                <w:p w14:paraId="33AE0EEF">
                  <w:pPr>
                    <w:autoSpaceDE w:val="0"/>
                    <w:autoSpaceDN w:val="0"/>
                    <w:adjustRightInd w:val="0"/>
                    <w:jc w:val="center"/>
                    <w:rPr>
                      <w:rFonts w:hint="eastAsia"/>
                      <w:color w:val="FF0000"/>
                      <w:sz w:val="21"/>
                      <w:szCs w:val="21"/>
                    </w:rPr>
                  </w:pPr>
                  <w:r>
                    <w:rPr>
                      <w:rFonts w:hint="eastAsia"/>
                      <w:color w:val="000000" w:themeColor="text1"/>
                      <w:sz w:val="21"/>
                      <w:szCs w:val="21"/>
                      <w14:textFill>
                        <w14:solidFill>
                          <w14:schemeClr w14:val="tx1"/>
                        </w14:solidFill>
                      </w14:textFill>
                    </w:rPr>
                    <w:t>中药渣</w:t>
                  </w:r>
                </w:p>
              </w:tc>
              <w:tc>
                <w:tcPr>
                  <w:tcW w:w="611" w:type="pct"/>
                  <w:vMerge w:val="restart"/>
                  <w:shd w:val="clear" w:color="auto" w:fill="auto"/>
                  <w:vAlign w:val="center"/>
                </w:tcPr>
                <w:p w14:paraId="450752DA">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vMerge w:val="restart"/>
                  <w:shd w:val="clear" w:color="auto" w:fill="auto"/>
                  <w:vAlign w:val="center"/>
                </w:tcPr>
                <w:p w14:paraId="08991DDB">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4000</w:t>
                  </w:r>
                </w:p>
              </w:tc>
              <w:tc>
                <w:tcPr>
                  <w:tcW w:w="1491" w:type="pct"/>
                  <w:vMerge w:val="restart"/>
                  <w:shd w:val="clear" w:color="auto" w:fill="auto"/>
                  <w:vAlign w:val="center"/>
                </w:tcPr>
                <w:p w14:paraId="3ADDD0E2">
                  <w:pPr>
                    <w:autoSpaceDE w:val="0"/>
                    <w:autoSpaceDN w:val="0"/>
                    <w:adjustRightInd w:val="0"/>
                    <w:jc w:val="center"/>
                    <w:rPr>
                      <w:rFonts w:hint="default" w:ascii="Times New Roman" w:hAnsi="Times New Roman" w:cs="Times New Roman"/>
                      <w:color w:val="auto"/>
                      <w:sz w:val="21"/>
                      <w:szCs w:val="21"/>
                      <w:u w:val="none" w:color="auto"/>
                      <w:lang w:val="en-US" w:eastAsia="zh-CN"/>
                    </w:rPr>
                  </w:pPr>
                  <w:r>
                    <w:rPr>
                      <w:rFonts w:hint="eastAsia"/>
                      <w:szCs w:val="21"/>
                      <w:lang w:val="en-US" w:eastAsia="zh-CN"/>
                    </w:rPr>
                    <w:t>以</w:t>
                  </w:r>
                  <w:r>
                    <w:rPr>
                      <w:rFonts w:hint="eastAsia"/>
                      <w:szCs w:val="21"/>
                    </w:rPr>
                    <w:t>东安甜蔓生物和</w:t>
                  </w:r>
                  <w:r>
                    <w:rPr>
                      <w:rFonts w:hint="eastAsia" w:ascii="宋体" w:hAnsi="宋体" w:eastAsia="宋体" w:cs="宋体"/>
                      <w:color w:val="000000"/>
                      <w:kern w:val="0"/>
                      <w:sz w:val="21"/>
                      <w:szCs w:val="21"/>
                      <w:lang w:val="en-US" w:eastAsia="zh-CN" w:bidi="ar"/>
                    </w:rPr>
                    <w:t>湖南时代阳光药业股份有限公司</w:t>
                  </w:r>
                  <w:r>
                    <w:rPr>
                      <w:rFonts w:hint="eastAsia"/>
                      <w:szCs w:val="21"/>
                    </w:rPr>
                    <w:t>为主</w:t>
                  </w:r>
                  <w:r>
                    <w:rPr>
                      <w:rFonts w:hint="eastAsia"/>
                      <w:szCs w:val="21"/>
                      <w:lang w:eastAsia="zh-CN"/>
                    </w:rPr>
                    <w:t>，</w:t>
                  </w:r>
                  <w:r>
                    <w:rPr>
                      <w:rFonts w:hint="eastAsia" w:cs="Times New Roman"/>
                      <w:color w:val="auto"/>
                      <w:sz w:val="21"/>
                      <w:szCs w:val="21"/>
                      <w:u w:val="none" w:color="auto"/>
                      <w:lang w:val="en-US" w:eastAsia="zh-CN"/>
                    </w:rPr>
                    <w:t>水分40%</w:t>
                  </w:r>
                </w:p>
              </w:tc>
              <w:tc>
                <w:tcPr>
                  <w:tcW w:w="548" w:type="pct"/>
                  <w:shd w:val="clear" w:color="auto" w:fill="auto"/>
                  <w:vAlign w:val="center"/>
                </w:tcPr>
                <w:p w14:paraId="2C42CCA5">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10</w:t>
                  </w:r>
                </w:p>
              </w:tc>
              <w:tc>
                <w:tcPr>
                  <w:tcW w:w="958" w:type="pct"/>
                  <w:vMerge w:val="continue"/>
                  <w:shd w:val="clear" w:color="auto" w:fill="auto"/>
                  <w:vAlign w:val="center"/>
                </w:tcPr>
                <w:p w14:paraId="225170CC">
                  <w:pPr>
                    <w:autoSpaceDE w:val="0"/>
                    <w:autoSpaceDN w:val="0"/>
                    <w:adjustRightInd w:val="0"/>
                    <w:jc w:val="center"/>
                    <w:rPr>
                      <w:rFonts w:hint="eastAsia" w:cs="Times New Roman"/>
                      <w:color w:val="000000" w:themeColor="text1"/>
                      <w:spacing w:val="2"/>
                      <w:sz w:val="21"/>
                      <w:szCs w:val="21"/>
                      <w:u w:val="none" w:color="auto"/>
                      <w:lang w:val="en-US" w:eastAsia="zh-CN"/>
                      <w14:textFill>
                        <w14:solidFill>
                          <w14:schemeClr w14:val="tx1"/>
                        </w14:solidFill>
                      </w14:textFill>
                    </w:rPr>
                  </w:pPr>
                </w:p>
              </w:tc>
            </w:tr>
            <w:tr w14:paraId="5683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vMerge w:val="continue"/>
                  <w:shd w:val="clear" w:color="auto" w:fill="auto"/>
                  <w:vAlign w:val="center"/>
                </w:tcPr>
                <w:p w14:paraId="251E9FB3">
                  <w:pPr>
                    <w:autoSpaceDE w:val="0"/>
                    <w:autoSpaceDN w:val="0"/>
                    <w:adjustRightInd w:val="0"/>
                    <w:jc w:val="center"/>
                    <w:rPr>
                      <w:rFonts w:hint="eastAsia"/>
                      <w:color w:val="FF0000"/>
                      <w:sz w:val="21"/>
                      <w:szCs w:val="21"/>
                    </w:rPr>
                  </w:pPr>
                </w:p>
              </w:tc>
              <w:tc>
                <w:tcPr>
                  <w:tcW w:w="611" w:type="pct"/>
                  <w:vMerge w:val="continue"/>
                  <w:shd w:val="clear" w:color="auto" w:fill="auto"/>
                  <w:vAlign w:val="center"/>
                </w:tcPr>
                <w:p w14:paraId="6BD3F16E">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p>
              </w:tc>
              <w:tc>
                <w:tcPr>
                  <w:tcW w:w="639" w:type="pct"/>
                  <w:vMerge w:val="continue"/>
                  <w:shd w:val="clear" w:color="auto" w:fill="auto"/>
                  <w:vAlign w:val="center"/>
                </w:tcPr>
                <w:p w14:paraId="503B40F9">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p>
              </w:tc>
              <w:tc>
                <w:tcPr>
                  <w:tcW w:w="1491" w:type="pct"/>
                  <w:vMerge w:val="continue"/>
                  <w:shd w:val="clear" w:color="auto" w:fill="auto"/>
                  <w:vAlign w:val="center"/>
                </w:tcPr>
                <w:p w14:paraId="402C7C6D">
                  <w:pPr>
                    <w:autoSpaceDE w:val="0"/>
                    <w:autoSpaceDN w:val="0"/>
                    <w:adjustRightInd w:val="0"/>
                    <w:jc w:val="center"/>
                    <w:rPr>
                      <w:rFonts w:hint="eastAsia"/>
                      <w:szCs w:val="21"/>
                    </w:rPr>
                  </w:pPr>
                </w:p>
              </w:tc>
              <w:tc>
                <w:tcPr>
                  <w:tcW w:w="548" w:type="pct"/>
                  <w:shd w:val="clear" w:color="auto" w:fill="auto"/>
                  <w:vAlign w:val="center"/>
                </w:tcPr>
                <w:p w14:paraId="0CB8585B">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20</w:t>
                  </w:r>
                </w:p>
              </w:tc>
              <w:tc>
                <w:tcPr>
                  <w:tcW w:w="958" w:type="pct"/>
                  <w:vMerge w:val="continue"/>
                  <w:shd w:val="clear" w:color="auto" w:fill="auto"/>
                  <w:vAlign w:val="center"/>
                </w:tcPr>
                <w:p w14:paraId="04B524C6">
                  <w:pPr>
                    <w:autoSpaceDE w:val="0"/>
                    <w:autoSpaceDN w:val="0"/>
                    <w:adjustRightInd w:val="0"/>
                    <w:jc w:val="center"/>
                    <w:rPr>
                      <w:rFonts w:hint="eastAsia" w:cs="Times New Roman"/>
                      <w:color w:val="000000" w:themeColor="text1"/>
                      <w:spacing w:val="2"/>
                      <w:sz w:val="21"/>
                      <w:szCs w:val="21"/>
                      <w:u w:val="none" w:color="auto"/>
                      <w:lang w:val="en-US" w:eastAsia="zh-CN"/>
                      <w14:textFill>
                        <w14:solidFill>
                          <w14:schemeClr w14:val="tx1"/>
                        </w14:solidFill>
                      </w14:textFill>
                    </w:rPr>
                  </w:pPr>
                </w:p>
              </w:tc>
            </w:tr>
            <w:tr w14:paraId="3D08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shd w:val="clear" w:color="auto" w:fill="auto"/>
                  <w:vAlign w:val="center"/>
                </w:tcPr>
                <w:p w14:paraId="67F417F9">
                  <w:pPr>
                    <w:autoSpaceDE w:val="0"/>
                    <w:autoSpaceDN w:val="0"/>
                    <w:adjustRightInd w:val="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生石灰</w:t>
                  </w:r>
                </w:p>
              </w:tc>
              <w:tc>
                <w:tcPr>
                  <w:tcW w:w="611" w:type="pct"/>
                  <w:shd w:val="clear" w:color="auto" w:fill="auto"/>
                  <w:vAlign w:val="center"/>
                </w:tcPr>
                <w:p w14:paraId="74D3B85A">
                  <w:pPr>
                    <w:autoSpaceDE w:val="0"/>
                    <w:autoSpaceDN w:val="0"/>
                    <w:adjustRightInd w:val="0"/>
                    <w:jc w:val="center"/>
                    <w:rPr>
                      <w:rFonts w:hint="eastAsia"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t/a</w:t>
                  </w:r>
                </w:p>
              </w:tc>
              <w:tc>
                <w:tcPr>
                  <w:tcW w:w="639" w:type="pct"/>
                  <w:shd w:val="clear" w:color="auto" w:fill="auto"/>
                  <w:vAlign w:val="center"/>
                </w:tcPr>
                <w:p w14:paraId="04975C0D">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w:t>
                  </w:r>
                </w:p>
              </w:tc>
              <w:tc>
                <w:tcPr>
                  <w:tcW w:w="1491" w:type="pct"/>
                  <w:shd w:val="clear" w:color="auto" w:fill="auto"/>
                  <w:vAlign w:val="center"/>
                </w:tcPr>
                <w:p w14:paraId="4959E848">
                  <w:pPr>
                    <w:autoSpaceDE w:val="0"/>
                    <w:autoSpaceDN w:val="0"/>
                    <w:adjustRightInd w:val="0"/>
                    <w:jc w:val="center"/>
                    <w:rPr>
                      <w:rFonts w:hint="eastAsia"/>
                      <w:szCs w:val="21"/>
                      <w:lang w:val="en-US" w:eastAsia="zh-CN"/>
                    </w:rPr>
                  </w:pPr>
                  <w:r>
                    <w:rPr>
                      <w:rFonts w:hint="eastAsia"/>
                      <w:szCs w:val="21"/>
                      <w:lang w:val="en-US" w:eastAsia="zh-CN"/>
                    </w:rPr>
                    <w:t>外购</w:t>
                  </w:r>
                </w:p>
              </w:tc>
              <w:tc>
                <w:tcPr>
                  <w:tcW w:w="548" w:type="pct"/>
                  <w:shd w:val="clear" w:color="auto" w:fill="auto"/>
                  <w:vAlign w:val="center"/>
                </w:tcPr>
                <w:p w14:paraId="64DF623E">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1</w:t>
                  </w:r>
                </w:p>
              </w:tc>
              <w:tc>
                <w:tcPr>
                  <w:tcW w:w="958" w:type="pct"/>
                  <w:vMerge w:val="continue"/>
                  <w:shd w:val="clear" w:color="auto" w:fill="auto"/>
                  <w:vAlign w:val="center"/>
                </w:tcPr>
                <w:p w14:paraId="616EC88C">
                  <w:pPr>
                    <w:autoSpaceDE w:val="0"/>
                    <w:autoSpaceDN w:val="0"/>
                    <w:adjustRightInd w:val="0"/>
                    <w:jc w:val="center"/>
                    <w:rPr>
                      <w:rFonts w:hint="eastAsia" w:cs="Times New Roman"/>
                      <w:color w:val="000000" w:themeColor="text1"/>
                      <w:spacing w:val="2"/>
                      <w:sz w:val="21"/>
                      <w:szCs w:val="21"/>
                      <w:u w:val="none" w:color="auto"/>
                      <w:lang w:val="en-US" w:eastAsia="zh-CN"/>
                      <w14:textFill>
                        <w14:solidFill>
                          <w14:schemeClr w14:val="tx1"/>
                        </w14:solidFill>
                      </w14:textFill>
                    </w:rPr>
                  </w:pPr>
                </w:p>
              </w:tc>
            </w:tr>
            <w:tr w14:paraId="36AF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shd w:val="clear" w:color="auto" w:fill="auto"/>
                  <w:vAlign w:val="center"/>
                </w:tcPr>
                <w:p w14:paraId="452BC0AC">
                  <w:pPr>
                    <w:autoSpaceDE w:val="0"/>
                    <w:autoSpaceDN w:val="0"/>
                    <w:adjustRightInd w:val="0"/>
                    <w:jc w:val="center"/>
                    <w:rPr>
                      <w:rFonts w:hint="eastAsia"/>
                      <w:sz w:val="21"/>
                      <w:szCs w:val="21"/>
                    </w:rPr>
                  </w:pPr>
                  <w:r>
                    <w:rPr>
                      <w:rFonts w:hint="eastAsia"/>
                      <w:sz w:val="21"/>
                      <w:szCs w:val="21"/>
                      <w:lang w:eastAsia="zh-CN"/>
                    </w:rPr>
                    <w:t>发酵</w:t>
                  </w:r>
                  <w:r>
                    <w:rPr>
                      <w:rFonts w:hint="eastAsia"/>
                      <w:sz w:val="21"/>
                      <w:szCs w:val="21"/>
                    </w:rPr>
                    <w:t>菌种</w:t>
                  </w:r>
                </w:p>
              </w:tc>
              <w:tc>
                <w:tcPr>
                  <w:tcW w:w="611" w:type="pct"/>
                  <w:shd w:val="clear" w:color="auto" w:fill="auto"/>
                  <w:vAlign w:val="center"/>
                </w:tcPr>
                <w:p w14:paraId="506FC5D0">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7105B382">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10</w:t>
                  </w:r>
                </w:p>
              </w:tc>
              <w:tc>
                <w:tcPr>
                  <w:tcW w:w="1491" w:type="pct"/>
                  <w:shd w:val="clear" w:color="auto" w:fill="auto"/>
                  <w:vAlign w:val="center"/>
                </w:tcPr>
                <w:p w14:paraId="7734F0D8">
                  <w:pPr>
                    <w:autoSpaceDE w:val="0"/>
                    <w:autoSpaceDN w:val="0"/>
                    <w:adjustRightInd w:val="0"/>
                    <w:jc w:val="center"/>
                    <w:rPr>
                      <w:rFonts w:hint="default" w:ascii="Times New Roman" w:hAnsi="Times New Roman" w:cs="Times New Roman"/>
                      <w:color w:val="auto"/>
                      <w:sz w:val="21"/>
                      <w:szCs w:val="21"/>
                      <w:u w:val="none" w:color="auto"/>
                      <w:lang w:val="en-US" w:eastAsia="zh-CN"/>
                    </w:rPr>
                  </w:pPr>
                  <w:r>
                    <w:rPr>
                      <w:rFonts w:hint="eastAsia" w:cs="Times New Roman"/>
                      <w:color w:val="auto"/>
                      <w:sz w:val="21"/>
                      <w:szCs w:val="21"/>
                      <w:u w:val="none" w:color="auto"/>
                      <w:lang w:val="en-US" w:eastAsia="zh-CN"/>
                    </w:rPr>
                    <w:t>外购，用于发酵</w:t>
                  </w:r>
                </w:p>
              </w:tc>
              <w:tc>
                <w:tcPr>
                  <w:tcW w:w="548" w:type="pct"/>
                  <w:shd w:val="clear" w:color="auto" w:fill="auto"/>
                  <w:vAlign w:val="center"/>
                </w:tcPr>
                <w:p w14:paraId="74EA11EC">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0.2</w:t>
                  </w:r>
                </w:p>
              </w:tc>
              <w:tc>
                <w:tcPr>
                  <w:tcW w:w="958" w:type="pct"/>
                  <w:vMerge w:val="continue"/>
                  <w:shd w:val="clear" w:color="auto" w:fill="auto"/>
                  <w:vAlign w:val="center"/>
                </w:tcPr>
                <w:p w14:paraId="6F76FDC4">
                  <w:pPr>
                    <w:autoSpaceDE w:val="0"/>
                    <w:autoSpaceDN w:val="0"/>
                    <w:adjustRightInd w:val="0"/>
                    <w:jc w:val="center"/>
                    <w:rPr>
                      <w:rFonts w:hint="eastAsia" w:cs="Times New Roman"/>
                      <w:color w:val="000000" w:themeColor="text1"/>
                      <w:spacing w:val="2"/>
                      <w:sz w:val="21"/>
                      <w:szCs w:val="21"/>
                      <w:u w:val="none" w:color="auto"/>
                      <w:lang w:val="en-US" w:eastAsia="zh-CN"/>
                      <w14:textFill>
                        <w14:solidFill>
                          <w14:schemeClr w14:val="tx1"/>
                        </w14:solidFill>
                      </w14:textFill>
                    </w:rPr>
                  </w:pPr>
                </w:p>
              </w:tc>
            </w:tr>
            <w:tr w14:paraId="75C2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pct"/>
                  <w:shd w:val="clear" w:color="auto" w:fill="auto"/>
                  <w:vAlign w:val="center"/>
                </w:tcPr>
                <w:p w14:paraId="79932BE1">
                  <w:pPr>
                    <w:autoSpaceDE w:val="0"/>
                    <w:autoSpaceDN w:val="0"/>
                    <w:adjustRightInd w:val="0"/>
                    <w:jc w:val="center"/>
                    <w:rPr>
                      <w:rFonts w:hint="eastAsia"/>
                      <w:sz w:val="21"/>
                      <w:szCs w:val="21"/>
                      <w:lang w:eastAsia="zh-CN"/>
                    </w:rPr>
                  </w:pPr>
                  <w:r>
                    <w:rPr>
                      <w:rFonts w:hint="eastAsia" w:ascii="Times New Roman" w:hAnsi="Times New Roman" w:eastAsia="宋体" w:cs="Times New Roman"/>
                      <w:color w:val="auto"/>
                      <w:highlight w:val="none"/>
                      <w:lang w:val="en-US" w:eastAsia="zh-CN"/>
                    </w:rPr>
                    <w:t>蚓种</w:t>
                  </w:r>
                </w:p>
              </w:tc>
              <w:tc>
                <w:tcPr>
                  <w:tcW w:w="611" w:type="pct"/>
                  <w:shd w:val="clear" w:color="auto" w:fill="auto"/>
                  <w:vAlign w:val="center"/>
                </w:tcPr>
                <w:p w14:paraId="7DD7F303">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41B93BC5">
                  <w:pPr>
                    <w:autoSpaceDE w:val="0"/>
                    <w:autoSpaceDN w:val="0"/>
                    <w:adjustRightInd w:val="0"/>
                    <w:jc w:val="center"/>
                    <w:rPr>
                      <w:rFonts w:hint="default"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2</w:t>
                  </w:r>
                </w:p>
              </w:tc>
              <w:tc>
                <w:tcPr>
                  <w:tcW w:w="1491" w:type="pct"/>
                  <w:shd w:val="clear" w:color="auto" w:fill="auto"/>
                  <w:vAlign w:val="center"/>
                </w:tcPr>
                <w:p w14:paraId="07138A81">
                  <w:pPr>
                    <w:autoSpaceDE w:val="0"/>
                    <w:autoSpaceDN w:val="0"/>
                    <w:adjustRightInd w:val="0"/>
                    <w:jc w:val="center"/>
                    <w:rPr>
                      <w:rFonts w:hint="default" w:cs="Times New Roman"/>
                      <w:color w:val="auto"/>
                      <w:sz w:val="21"/>
                      <w:szCs w:val="21"/>
                      <w:u w:val="none" w:color="auto"/>
                      <w:lang w:val="en-US" w:eastAsia="zh-CN"/>
                    </w:rPr>
                  </w:pPr>
                  <w:r>
                    <w:rPr>
                      <w:rFonts w:hint="eastAsia" w:cs="Times New Roman"/>
                      <w:color w:val="auto"/>
                      <w:sz w:val="21"/>
                      <w:szCs w:val="21"/>
                      <w:u w:val="none" w:color="auto"/>
                      <w:lang w:val="en-US" w:eastAsia="zh-CN"/>
                    </w:rPr>
                    <w:t>外购</w:t>
                  </w:r>
                </w:p>
              </w:tc>
              <w:tc>
                <w:tcPr>
                  <w:tcW w:w="548" w:type="pct"/>
                  <w:shd w:val="clear" w:color="auto" w:fill="auto"/>
                  <w:vAlign w:val="center"/>
                </w:tcPr>
                <w:p w14:paraId="7B6CF4D1">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w:t>
                  </w:r>
                </w:p>
              </w:tc>
              <w:tc>
                <w:tcPr>
                  <w:tcW w:w="958" w:type="pct"/>
                  <w:shd w:val="clear" w:color="auto" w:fill="auto"/>
                  <w:vAlign w:val="center"/>
                </w:tcPr>
                <w:p w14:paraId="3E309EDE">
                  <w:pPr>
                    <w:autoSpaceDE w:val="0"/>
                    <w:autoSpaceDN w:val="0"/>
                    <w:adjustRightInd w:val="0"/>
                    <w:jc w:val="center"/>
                    <w:rPr>
                      <w:rFonts w:hint="eastAsia" w:cs="Times New Roman"/>
                      <w:color w:val="000000" w:themeColor="text1"/>
                      <w:spacing w:val="2"/>
                      <w:sz w:val="21"/>
                      <w:szCs w:val="21"/>
                      <w:u w:val="none" w:color="auto"/>
                      <w:lang w:val="en-US" w:eastAsia="zh-CN"/>
                      <w14:textFill>
                        <w14:solidFill>
                          <w14:schemeClr w14:val="tx1"/>
                        </w14:solidFill>
                      </w14:textFill>
                    </w:rPr>
                  </w:pPr>
                </w:p>
              </w:tc>
            </w:tr>
            <w:tr w14:paraId="199B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0" w:type="pct"/>
                  <w:shd w:val="clear" w:color="auto" w:fill="auto"/>
                  <w:vAlign w:val="center"/>
                </w:tcPr>
                <w:p w14:paraId="71228DA5">
                  <w:pPr>
                    <w:autoSpaceDE w:val="0"/>
                    <w:autoSpaceDN w:val="0"/>
                    <w:adjustRightInd w:val="0"/>
                    <w:jc w:val="center"/>
                    <w:rPr>
                      <w:rFonts w:hint="default" w:ascii="Times New Roman" w:hAnsi="Times New Roman" w:cs="Times New Roman"/>
                      <w:color w:val="000000" w:themeColor="text1"/>
                      <w:sz w:val="21"/>
                      <w:szCs w:val="21"/>
                      <w:u w:val="none" w:color="auto"/>
                      <w:lang w:val="en-US" w:eastAsia="zh-CN"/>
                      <w14:textFill>
                        <w14:solidFill>
                          <w14:schemeClr w14:val="tx1"/>
                        </w14:solidFill>
                      </w14:textFill>
                    </w:rPr>
                  </w:pPr>
                  <w:r>
                    <w:rPr>
                      <w:rFonts w:hint="eastAsia"/>
                      <w:color w:val="000000" w:themeColor="text1"/>
                      <w:spacing w:val="4"/>
                      <w:u w:val="none" w:color="auto"/>
                      <w14:textFill>
                        <w14:solidFill>
                          <w14:schemeClr w14:val="tx1"/>
                        </w14:solidFill>
                      </w14:textFill>
                    </w:rPr>
                    <w:t>蚯蚓营养</w:t>
                  </w:r>
                  <w:r>
                    <w:rPr>
                      <w:rFonts w:hint="eastAsia"/>
                      <w:color w:val="000000" w:themeColor="text1"/>
                      <w:spacing w:val="4"/>
                      <w:u w:val="none" w:color="auto"/>
                      <w:lang w:eastAsia="zh-CN"/>
                      <w14:textFill>
                        <w14:solidFill>
                          <w14:schemeClr w14:val="tx1"/>
                        </w14:solidFill>
                      </w14:textFill>
                    </w:rPr>
                    <w:t>原</w:t>
                  </w:r>
                  <w:r>
                    <w:rPr>
                      <w:rFonts w:hint="eastAsia"/>
                      <w:color w:val="000000" w:themeColor="text1"/>
                      <w:spacing w:val="4"/>
                      <w:u w:val="none" w:color="auto"/>
                      <w14:textFill>
                        <w14:solidFill>
                          <w14:schemeClr w14:val="tx1"/>
                        </w14:solidFill>
                      </w14:textFill>
                    </w:rPr>
                    <w:t>液</w:t>
                  </w:r>
                </w:p>
              </w:tc>
              <w:tc>
                <w:tcPr>
                  <w:tcW w:w="611" w:type="pct"/>
                  <w:shd w:val="clear" w:color="auto" w:fill="auto"/>
                  <w:vAlign w:val="center"/>
                </w:tcPr>
                <w:p w14:paraId="1FB14D04">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2A24CD05">
                  <w:pPr>
                    <w:autoSpaceDE w:val="0"/>
                    <w:autoSpaceDN w:val="0"/>
                    <w:adjustRightInd w:val="0"/>
                    <w:jc w:val="cente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4</w:t>
                  </w:r>
                </w:p>
              </w:tc>
              <w:tc>
                <w:tcPr>
                  <w:tcW w:w="1491" w:type="pct"/>
                  <w:shd w:val="clear" w:color="auto" w:fill="auto"/>
                  <w:vAlign w:val="center"/>
                </w:tcPr>
                <w:p w14:paraId="00890EE7">
                  <w:pPr>
                    <w:autoSpaceDE w:val="0"/>
                    <w:autoSpaceDN w:val="0"/>
                    <w:adjustRightInd w:val="0"/>
                    <w:jc w:val="cente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外购，按1:100倍稀释使用</w:t>
                  </w:r>
                </w:p>
              </w:tc>
              <w:tc>
                <w:tcPr>
                  <w:tcW w:w="548" w:type="pct"/>
                  <w:shd w:val="clear" w:color="auto" w:fill="auto"/>
                  <w:vAlign w:val="center"/>
                </w:tcPr>
                <w:p w14:paraId="58DC6F12">
                  <w:pPr>
                    <w:autoSpaceDE w:val="0"/>
                    <w:autoSpaceDN w:val="0"/>
                    <w:adjustRightInd w:val="0"/>
                    <w:jc w:val="center"/>
                    <w:rPr>
                      <w:rFonts w:hint="default" w:ascii="Times New Roman" w:hAnsi="Times New Roman" w:eastAsia="宋体"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1</w:t>
                  </w:r>
                </w:p>
              </w:tc>
              <w:tc>
                <w:tcPr>
                  <w:tcW w:w="958" w:type="pct"/>
                  <w:shd w:val="clear" w:color="auto" w:fill="auto"/>
                  <w:vAlign w:val="center"/>
                </w:tcPr>
                <w:p w14:paraId="6BB3C044">
                  <w:pPr>
                    <w:autoSpaceDE w:val="0"/>
                    <w:autoSpaceDN w:val="0"/>
                    <w:adjustRightInd w:val="0"/>
                    <w:jc w:val="center"/>
                    <w:rPr>
                      <w:rFonts w:hint="default" w:cs="Times New Roman"/>
                      <w:color w:val="000000" w:themeColor="text1"/>
                      <w:spacing w:val="2"/>
                      <w:sz w:val="21"/>
                      <w:szCs w:val="21"/>
                      <w:u w:val="none" w:color="auto"/>
                      <w:lang w:val="en-US" w:eastAsia="zh-CN"/>
                      <w14:textFill>
                        <w14:solidFill>
                          <w14:schemeClr w14:val="tx1"/>
                        </w14:solidFill>
                      </w14:textFill>
                    </w:rPr>
                  </w:pPr>
                  <w:r>
                    <w:rPr>
                      <w:rFonts w:hint="eastAsia" w:cs="Times New Roman"/>
                      <w:color w:val="000000" w:themeColor="text1"/>
                      <w:spacing w:val="2"/>
                      <w:sz w:val="21"/>
                      <w:szCs w:val="21"/>
                      <w:u w:val="none" w:color="auto"/>
                      <w:lang w:val="en-US" w:eastAsia="zh-CN"/>
                      <w14:textFill>
                        <w14:solidFill>
                          <w14:schemeClr w14:val="tx1"/>
                        </w14:solidFill>
                      </w14:textFill>
                    </w:rPr>
                    <w:t>蚯蚓养殖用</w:t>
                  </w:r>
                </w:p>
              </w:tc>
            </w:tr>
            <w:tr w14:paraId="30CF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50" w:type="pct"/>
                  <w:shd w:val="clear" w:color="auto" w:fill="auto"/>
                  <w:vAlign w:val="center"/>
                </w:tcPr>
                <w:p w14:paraId="6BBE67F3">
                  <w:pPr>
                    <w:autoSpaceDE w:val="0"/>
                    <w:autoSpaceDN w:val="0"/>
                    <w:adjustRightInd w:val="0"/>
                    <w:jc w:val="center"/>
                    <w:rPr>
                      <w:rFonts w:hint="default" w:ascii="Times New Roman" w:hAnsi="Times New Roman" w:eastAsia="宋体" w:cs="Times New Roman"/>
                      <w:spacing w:val="6"/>
                      <w:sz w:val="21"/>
                      <w:szCs w:val="21"/>
                      <w:u w:val="none" w:color="auto"/>
                      <w:lang w:val="en-US" w:eastAsia="zh-CN"/>
                    </w:rPr>
                  </w:pPr>
                  <w:r>
                    <w:rPr>
                      <w:rFonts w:hint="default" w:ascii="Times New Roman" w:hAnsi="Times New Roman" w:cs="Times New Roman"/>
                      <w:spacing w:val="2"/>
                      <w:sz w:val="21"/>
                      <w:szCs w:val="21"/>
                    </w:rPr>
                    <w:t>微生物</w:t>
                  </w:r>
                  <w:r>
                    <w:rPr>
                      <w:rFonts w:hint="default" w:ascii="Times New Roman" w:hAnsi="Times New Roman" w:cs="Times New Roman"/>
                      <w:spacing w:val="-2"/>
                      <w:u w:val="none" w:color="auto"/>
                    </w:rPr>
                    <w:t>除臭</w:t>
                  </w:r>
                  <w:r>
                    <w:rPr>
                      <w:rFonts w:hint="default" w:ascii="Times New Roman" w:hAnsi="Times New Roman" w:cs="Times New Roman"/>
                      <w:u w:val="none" w:color="auto"/>
                    </w:rPr>
                    <w:t>剂</w:t>
                  </w:r>
                </w:p>
              </w:tc>
              <w:tc>
                <w:tcPr>
                  <w:tcW w:w="611" w:type="pct"/>
                  <w:shd w:val="clear" w:color="auto" w:fill="auto"/>
                  <w:vAlign w:val="center"/>
                </w:tcPr>
                <w:p w14:paraId="19D202B9">
                  <w:pPr>
                    <w:autoSpaceDE w:val="0"/>
                    <w:autoSpaceDN w:val="0"/>
                    <w:adjustRightInd w:val="0"/>
                    <w:jc w:val="center"/>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t</w:t>
                  </w:r>
                  <w:r>
                    <w:rPr>
                      <w:rFonts w:hint="default" w:ascii="Times New Roman" w:hAnsi="Times New Roman" w:cs="Times New Roman"/>
                      <w:color w:val="000000" w:themeColor="text1"/>
                      <w:szCs w:val="21"/>
                      <w:u w:val="none" w:color="auto"/>
                      <w14:textFill>
                        <w14:solidFill>
                          <w14:schemeClr w14:val="tx1"/>
                        </w14:solidFill>
                      </w14:textFill>
                    </w:rPr>
                    <w:t>/a</w:t>
                  </w:r>
                </w:p>
              </w:tc>
              <w:tc>
                <w:tcPr>
                  <w:tcW w:w="639" w:type="pct"/>
                  <w:shd w:val="clear" w:color="auto" w:fill="auto"/>
                  <w:vAlign w:val="center"/>
                </w:tcPr>
                <w:p w14:paraId="19003947">
                  <w:pPr>
                    <w:autoSpaceDE w:val="0"/>
                    <w:autoSpaceDN w:val="0"/>
                    <w:adjustRightInd w:val="0"/>
                    <w:jc w:val="cente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2</w:t>
                  </w:r>
                </w:p>
              </w:tc>
              <w:tc>
                <w:tcPr>
                  <w:tcW w:w="1491" w:type="pct"/>
                  <w:shd w:val="clear" w:color="auto" w:fill="auto"/>
                  <w:vAlign w:val="center"/>
                </w:tcPr>
                <w:p w14:paraId="0D5DA928">
                  <w:pPr>
                    <w:autoSpaceDE w:val="0"/>
                    <w:autoSpaceDN w:val="0"/>
                    <w:adjustRightInd w:val="0"/>
                    <w:jc w:val="cente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w:t>
                  </w:r>
                </w:p>
              </w:tc>
              <w:tc>
                <w:tcPr>
                  <w:tcW w:w="548" w:type="pct"/>
                  <w:shd w:val="clear" w:color="auto" w:fill="auto"/>
                  <w:vAlign w:val="center"/>
                </w:tcPr>
                <w:p w14:paraId="5CF6564F">
                  <w:pPr>
                    <w:autoSpaceDE w:val="0"/>
                    <w:autoSpaceDN w:val="0"/>
                    <w:adjustRightInd w:val="0"/>
                    <w:jc w:val="center"/>
                    <w:rPr>
                      <w:rFonts w:hint="default" w:ascii="Times New Roman" w:hAnsi="Times New Roman" w:eastAsia="宋体" w:cs="Times New Roman"/>
                      <w:color w:val="000000" w:themeColor="text1"/>
                      <w:spacing w:val="2"/>
                      <w:sz w:val="21"/>
                      <w:szCs w:val="21"/>
                      <w:u w:val="none" w:color="auto"/>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u w:val="none" w:color="auto"/>
                      <w:lang w:val="en-US" w:eastAsia="zh-CN"/>
                      <w14:textFill>
                        <w14:solidFill>
                          <w14:schemeClr w14:val="tx1"/>
                        </w14:solidFill>
                      </w14:textFill>
                    </w:rPr>
                    <w:t>0.2</w:t>
                  </w:r>
                </w:p>
              </w:tc>
              <w:tc>
                <w:tcPr>
                  <w:tcW w:w="958" w:type="pct"/>
                  <w:shd w:val="clear" w:color="auto" w:fill="auto"/>
                  <w:vAlign w:val="center"/>
                </w:tcPr>
                <w:p w14:paraId="31518F67">
                  <w:pPr>
                    <w:autoSpaceDE w:val="0"/>
                    <w:autoSpaceDN w:val="0"/>
                    <w:adjustRightInd w:val="0"/>
                    <w:jc w:val="center"/>
                    <w:rPr>
                      <w:rFonts w:hint="default" w:ascii="Times New Roman" w:hAnsi="Times New Roman" w:cs="Times New Roman"/>
                      <w:color w:val="000000" w:themeColor="text1"/>
                      <w:spacing w:val="2"/>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pacing w:val="2"/>
                      <w:sz w:val="21"/>
                      <w:szCs w:val="21"/>
                      <w:u w:val="none" w:color="auto"/>
                      <w:lang w:val="en-US" w:eastAsia="zh-CN"/>
                      <w14:textFill>
                        <w14:solidFill>
                          <w14:schemeClr w14:val="tx1"/>
                        </w14:solidFill>
                      </w14:textFill>
                    </w:rPr>
                    <w:t>去除恶臭</w:t>
                  </w:r>
                </w:p>
              </w:tc>
            </w:tr>
            <w:tr w14:paraId="5896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50" w:type="pct"/>
                  <w:shd w:val="clear" w:color="auto" w:fill="auto"/>
                  <w:vAlign w:val="center"/>
                </w:tcPr>
                <w:p w14:paraId="00C62B66">
                  <w:pPr>
                    <w:autoSpaceDE w:val="0"/>
                    <w:autoSpaceDN w:val="0"/>
                    <w:adjustRightInd w:val="0"/>
                    <w:jc w:val="center"/>
                    <w:rPr>
                      <w:rFonts w:hint="default" w:ascii="Times New Roman" w:hAnsi="Times New Roman" w:cs="Times New Roman"/>
                      <w:spacing w:val="-2"/>
                      <w:u w:val="none" w:color="auto"/>
                    </w:rPr>
                  </w:pPr>
                  <w:r>
                    <w:rPr>
                      <w:rFonts w:hint="default" w:ascii="Times New Roman" w:hAnsi="Times New Roman" w:cs="Times New Roman"/>
                      <w:color w:val="000000" w:themeColor="text1"/>
                      <w:spacing w:val="-3"/>
                      <w:sz w:val="21"/>
                      <w:szCs w:val="21"/>
                      <w14:textFill>
                        <w14:solidFill>
                          <w14:schemeClr w14:val="tx1"/>
                        </w14:solidFill>
                      </w14:textFill>
                    </w:rPr>
                    <w:t>塑料膜</w:t>
                  </w:r>
                </w:p>
              </w:tc>
              <w:tc>
                <w:tcPr>
                  <w:tcW w:w="611" w:type="pct"/>
                  <w:shd w:val="clear" w:color="auto" w:fill="auto"/>
                  <w:vAlign w:val="center"/>
                </w:tcPr>
                <w:p w14:paraId="61F7A5A2">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m</w:t>
                  </w:r>
                  <w:r>
                    <w:rPr>
                      <w:rFonts w:hint="eastAsia" w:cs="Times New Roman"/>
                      <w:color w:val="000000" w:themeColor="text1"/>
                      <w:szCs w:val="21"/>
                      <w:u w:val="none" w:color="auto"/>
                      <w:vertAlign w:val="superscript"/>
                      <w:lang w:val="en-US" w:eastAsia="zh-CN"/>
                      <w14:textFill>
                        <w14:solidFill>
                          <w14:schemeClr w14:val="tx1"/>
                        </w14:solidFill>
                      </w14:textFill>
                    </w:rPr>
                    <w:t>2</w:t>
                  </w:r>
                </w:p>
              </w:tc>
              <w:tc>
                <w:tcPr>
                  <w:tcW w:w="639" w:type="pct"/>
                  <w:shd w:val="clear" w:color="auto" w:fill="auto"/>
                  <w:vAlign w:val="center"/>
                </w:tcPr>
                <w:p w14:paraId="59676613">
                  <w:pPr>
                    <w:autoSpaceDE w:val="0"/>
                    <w:autoSpaceDN w:val="0"/>
                    <w:adjustRightInd w:val="0"/>
                    <w:jc w:val="center"/>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15000</w:t>
                  </w:r>
                </w:p>
              </w:tc>
              <w:tc>
                <w:tcPr>
                  <w:tcW w:w="1491" w:type="pct"/>
                  <w:shd w:val="clear" w:color="auto" w:fill="auto"/>
                  <w:vAlign w:val="center"/>
                </w:tcPr>
                <w:p w14:paraId="5CA3B4DD">
                  <w:pPr>
                    <w:autoSpaceDE w:val="0"/>
                    <w:autoSpaceDN w:val="0"/>
                    <w:adjustRightInd w:val="0"/>
                    <w:jc w:val="center"/>
                    <w:rPr>
                      <w:rFonts w:hint="eastAsia" w:cs="Times New Roman"/>
                      <w:color w:val="000000" w:themeColor="text1"/>
                      <w:szCs w:val="21"/>
                      <w:u w:val="none" w:color="auto"/>
                      <w:lang w:val="en-US" w:eastAsia="zh-CN"/>
                      <w14:textFill>
                        <w14:solidFill>
                          <w14:schemeClr w14:val="tx1"/>
                        </w14:solidFill>
                      </w14:textFill>
                    </w:rPr>
                  </w:pPr>
                  <w:r>
                    <w:rPr>
                      <w:rFonts w:hint="eastAsia"/>
                      <w:szCs w:val="21"/>
                      <w:lang w:val="en-US" w:eastAsia="zh-CN"/>
                    </w:rPr>
                    <w:t>外购</w:t>
                  </w:r>
                </w:p>
              </w:tc>
              <w:tc>
                <w:tcPr>
                  <w:tcW w:w="548" w:type="pct"/>
                  <w:shd w:val="clear" w:color="auto" w:fill="auto"/>
                  <w:vAlign w:val="center"/>
                </w:tcPr>
                <w:p w14:paraId="642E5603">
                  <w:pPr>
                    <w:autoSpaceDE w:val="0"/>
                    <w:autoSpaceDN w:val="0"/>
                    <w:adjustRightInd w:val="0"/>
                    <w:jc w:val="center"/>
                    <w:rPr>
                      <w:rFonts w:hint="default" w:ascii="Times New Roman" w:hAnsi="Times New Roman" w:cs="Times New Roman"/>
                      <w:color w:val="000000" w:themeColor="text1"/>
                      <w:spacing w:val="2"/>
                      <w:sz w:val="21"/>
                      <w:szCs w:val="21"/>
                      <w:u w:val="none" w:color="auto"/>
                      <w:lang w:val="en-US" w:eastAsia="zh-CN"/>
                      <w14:textFill>
                        <w14:solidFill>
                          <w14:schemeClr w14:val="tx1"/>
                        </w14:solidFill>
                      </w14:textFill>
                    </w:rPr>
                  </w:pPr>
                </w:p>
              </w:tc>
              <w:tc>
                <w:tcPr>
                  <w:tcW w:w="958" w:type="pct"/>
                  <w:shd w:val="clear" w:color="auto" w:fill="auto"/>
                  <w:vAlign w:val="center"/>
                </w:tcPr>
                <w:p w14:paraId="5E0C7395">
                  <w:pPr>
                    <w:autoSpaceDE w:val="0"/>
                    <w:autoSpaceDN w:val="0"/>
                    <w:adjustRightInd w:val="0"/>
                    <w:jc w:val="center"/>
                    <w:rPr>
                      <w:rFonts w:hint="eastAsia" w:ascii="Times New Roman" w:hAnsi="Times New Roman" w:eastAsia="宋体" w:cs="Times New Roman"/>
                      <w:color w:val="000000" w:themeColor="text1"/>
                      <w:spacing w:val="2"/>
                      <w:sz w:val="21"/>
                      <w:szCs w:val="21"/>
                      <w:u w:val="none" w:color="auto"/>
                      <w:lang w:val="en-US" w:eastAsia="zh-CN"/>
                      <w14:textFill>
                        <w14:solidFill>
                          <w14:schemeClr w14:val="tx1"/>
                        </w14:solidFill>
                      </w14:textFill>
                    </w:rPr>
                  </w:pPr>
                </w:p>
              </w:tc>
            </w:tr>
            <w:tr w14:paraId="08A6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50" w:type="pct"/>
                  <w:shd w:val="clear" w:color="auto" w:fill="auto"/>
                  <w:vAlign w:val="center"/>
                </w:tcPr>
                <w:p w14:paraId="018B69B1">
                  <w:pPr>
                    <w:autoSpaceDE w:val="0"/>
                    <w:autoSpaceDN w:val="0"/>
                    <w:adjustRightIn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电</w:t>
                  </w:r>
                </w:p>
              </w:tc>
              <w:tc>
                <w:tcPr>
                  <w:tcW w:w="611" w:type="pct"/>
                  <w:shd w:val="clear" w:color="auto" w:fill="auto"/>
                  <w:vAlign w:val="center"/>
                </w:tcPr>
                <w:p w14:paraId="5391F178">
                  <w:pPr>
                    <w:autoSpaceDE w:val="0"/>
                    <w:autoSpaceDN w:val="0"/>
                    <w:adjustRightIn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万</w:t>
                  </w:r>
                  <w:r>
                    <w:rPr>
                      <w:rFonts w:hint="default" w:ascii="Times New Roman" w:hAnsi="Times New Roman" w:cs="Times New Roman"/>
                      <w:color w:val="000000" w:themeColor="text1"/>
                      <w:szCs w:val="21"/>
                      <w:lang w:val="en-US" w:eastAsia="zh-CN"/>
                      <w14:textFill>
                        <w14:solidFill>
                          <w14:schemeClr w14:val="tx1"/>
                        </w14:solidFill>
                      </w14:textFill>
                    </w:rPr>
                    <w:t>k</w:t>
                  </w:r>
                  <w:r>
                    <w:rPr>
                      <w:rFonts w:hint="default" w:ascii="Times New Roman" w:hAnsi="Times New Roman" w:cs="Times New Roman"/>
                      <w:color w:val="000000" w:themeColor="text1"/>
                      <w:szCs w:val="21"/>
                      <w14:textFill>
                        <w14:solidFill>
                          <w14:schemeClr w14:val="tx1"/>
                        </w14:solidFill>
                      </w14:textFill>
                    </w:rPr>
                    <w:t>wh/a</w:t>
                  </w:r>
                </w:p>
              </w:tc>
              <w:tc>
                <w:tcPr>
                  <w:tcW w:w="639" w:type="pct"/>
                  <w:shd w:val="clear" w:color="auto" w:fill="auto"/>
                  <w:vAlign w:val="center"/>
                </w:tcPr>
                <w:p w14:paraId="0999F92C">
                  <w:pPr>
                    <w:autoSpaceDE w:val="0"/>
                    <w:autoSpaceDN w:val="0"/>
                    <w:adjustRightInd w:val="0"/>
                    <w:jc w:val="center"/>
                    <w:rPr>
                      <w:rFonts w:hint="default" w:ascii="Times New Roman" w:hAnsi="Times New Roman" w:eastAsia="宋体" w:cs="Times New Roman"/>
                      <w:color w:val="FF0000"/>
                      <w:szCs w:val="21"/>
                      <w:lang w:val="en-US" w:eastAsia="zh-CN"/>
                    </w:rPr>
                  </w:pPr>
                  <w:r>
                    <w:rPr>
                      <w:rFonts w:hint="eastAsia" w:cs="Times New Roman"/>
                      <w:color w:val="000000" w:themeColor="text1"/>
                      <w:szCs w:val="21"/>
                      <w:lang w:val="en-US" w:eastAsia="zh-CN"/>
                      <w14:textFill>
                        <w14:solidFill>
                          <w14:schemeClr w14:val="tx1"/>
                        </w14:solidFill>
                      </w14:textFill>
                    </w:rPr>
                    <w:t>70</w:t>
                  </w:r>
                </w:p>
              </w:tc>
              <w:tc>
                <w:tcPr>
                  <w:tcW w:w="1491" w:type="pct"/>
                  <w:shd w:val="clear" w:color="auto" w:fill="auto"/>
                  <w:vAlign w:val="center"/>
                </w:tcPr>
                <w:p w14:paraId="6B6D3B37">
                  <w:pPr>
                    <w:autoSpaceDE w:val="0"/>
                    <w:autoSpaceDN w:val="0"/>
                    <w:adjustRightInd w:val="0"/>
                    <w:jc w:val="center"/>
                    <w:rPr>
                      <w:rFonts w:hint="default" w:ascii="Times New Roman" w:hAnsi="Times New Roman" w:cs="Times New Roman"/>
                      <w:szCs w:val="21"/>
                    </w:rPr>
                  </w:pPr>
                  <w:r>
                    <w:rPr>
                      <w:rFonts w:hint="default" w:ascii="Times New Roman" w:hAnsi="Times New Roman" w:cs="Times New Roman"/>
                      <w:szCs w:val="21"/>
                    </w:rPr>
                    <w:t>市政电网</w:t>
                  </w:r>
                </w:p>
              </w:tc>
              <w:tc>
                <w:tcPr>
                  <w:tcW w:w="548" w:type="pct"/>
                  <w:shd w:val="clear" w:color="auto" w:fill="auto"/>
                  <w:vAlign w:val="center"/>
                </w:tcPr>
                <w:p w14:paraId="79798D4B">
                  <w:pPr>
                    <w:autoSpaceDE w:val="0"/>
                    <w:autoSpaceDN w:val="0"/>
                    <w:adjustRightInd w:val="0"/>
                    <w:jc w:val="center"/>
                    <w:rPr>
                      <w:rFonts w:hint="default" w:ascii="Times New Roman" w:hAnsi="Times New Roman" w:cs="Times New Roman"/>
                      <w:szCs w:val="21"/>
                    </w:rPr>
                  </w:pPr>
                </w:p>
              </w:tc>
              <w:tc>
                <w:tcPr>
                  <w:tcW w:w="958" w:type="pct"/>
                  <w:shd w:val="clear" w:color="auto" w:fill="auto"/>
                  <w:vAlign w:val="center"/>
                </w:tcPr>
                <w:p w14:paraId="5322DBBB">
                  <w:pPr>
                    <w:autoSpaceDE w:val="0"/>
                    <w:autoSpaceDN w:val="0"/>
                    <w:adjustRightInd w:val="0"/>
                    <w:jc w:val="center"/>
                    <w:rPr>
                      <w:rFonts w:hint="default" w:ascii="Times New Roman" w:hAnsi="Times New Roman" w:cs="Times New Roman"/>
                      <w:szCs w:val="21"/>
                    </w:rPr>
                  </w:pPr>
                </w:p>
              </w:tc>
            </w:tr>
            <w:tr w14:paraId="5952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50" w:type="pct"/>
                  <w:shd w:val="clear" w:color="auto" w:fill="auto"/>
                  <w:vAlign w:val="center"/>
                </w:tcPr>
                <w:p w14:paraId="32CCB42D">
                  <w:pPr>
                    <w:autoSpaceDE w:val="0"/>
                    <w:autoSpaceDN w:val="0"/>
                    <w:adjustRightIn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水</w:t>
                  </w:r>
                </w:p>
              </w:tc>
              <w:tc>
                <w:tcPr>
                  <w:tcW w:w="611" w:type="pct"/>
                  <w:shd w:val="clear" w:color="auto" w:fill="auto"/>
                  <w:vAlign w:val="center"/>
                </w:tcPr>
                <w:p w14:paraId="05F8CFE8">
                  <w:pPr>
                    <w:autoSpaceDE w:val="0"/>
                    <w:autoSpaceDN w:val="0"/>
                    <w:adjustRightIn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t/a</w:t>
                  </w:r>
                </w:p>
              </w:tc>
              <w:tc>
                <w:tcPr>
                  <w:tcW w:w="639" w:type="pct"/>
                  <w:shd w:val="clear" w:color="auto" w:fill="auto"/>
                  <w:vAlign w:val="center"/>
                </w:tcPr>
                <w:p w14:paraId="650E5300">
                  <w:pPr>
                    <w:autoSpaceDE w:val="0"/>
                    <w:autoSpaceDN w:val="0"/>
                    <w:adjustRightInd w:val="0"/>
                    <w:jc w:val="center"/>
                    <w:rPr>
                      <w:rFonts w:hint="default" w:ascii="Times New Roman" w:hAnsi="Times New Roman" w:eastAsia="宋体" w:cs="Times New Roman"/>
                      <w:color w:val="FF0000"/>
                      <w:szCs w:val="21"/>
                      <w:lang w:val="en-US" w:eastAsia="zh-CN"/>
                    </w:rPr>
                  </w:pPr>
                  <w:r>
                    <w:rPr>
                      <w:rFonts w:hint="eastAsia" w:cs="Times New Roman"/>
                      <w:color w:val="000000" w:themeColor="text1"/>
                      <w:szCs w:val="21"/>
                      <w:lang w:val="en-US" w:eastAsia="zh-CN"/>
                      <w14:textFill>
                        <w14:solidFill>
                          <w14:schemeClr w14:val="tx1"/>
                        </w14:solidFill>
                      </w14:textFill>
                    </w:rPr>
                    <w:t>480</w:t>
                  </w:r>
                </w:p>
              </w:tc>
              <w:tc>
                <w:tcPr>
                  <w:tcW w:w="1491" w:type="pct"/>
                  <w:shd w:val="clear" w:color="auto" w:fill="auto"/>
                  <w:vAlign w:val="center"/>
                </w:tcPr>
                <w:p w14:paraId="65C27A75">
                  <w:pPr>
                    <w:autoSpaceDE w:val="0"/>
                    <w:autoSpaceDN w:val="0"/>
                    <w:adjustRightInd w:val="0"/>
                    <w:jc w:val="center"/>
                    <w:rPr>
                      <w:rFonts w:hint="default" w:ascii="Times New Roman" w:hAnsi="Times New Roman" w:cs="Times New Roman"/>
                      <w:szCs w:val="21"/>
                    </w:rPr>
                  </w:pPr>
                  <w:r>
                    <w:rPr>
                      <w:rFonts w:hint="eastAsia" w:cs="Times New Roman"/>
                      <w:szCs w:val="21"/>
                      <w:lang w:val="en-US" w:eastAsia="zh-CN"/>
                    </w:rPr>
                    <w:t>地下</w:t>
                  </w:r>
                  <w:r>
                    <w:rPr>
                      <w:rFonts w:hint="default" w:ascii="Times New Roman" w:hAnsi="Times New Roman" w:cs="Times New Roman"/>
                      <w:szCs w:val="21"/>
                    </w:rPr>
                    <w:t>水</w:t>
                  </w:r>
                </w:p>
              </w:tc>
              <w:tc>
                <w:tcPr>
                  <w:tcW w:w="548" w:type="pct"/>
                  <w:shd w:val="clear" w:color="auto" w:fill="auto"/>
                  <w:vAlign w:val="center"/>
                </w:tcPr>
                <w:p w14:paraId="653DD3AC">
                  <w:pPr>
                    <w:autoSpaceDE w:val="0"/>
                    <w:autoSpaceDN w:val="0"/>
                    <w:adjustRightInd w:val="0"/>
                    <w:jc w:val="center"/>
                    <w:rPr>
                      <w:rFonts w:hint="default" w:ascii="Times New Roman" w:hAnsi="Times New Roman" w:cs="Times New Roman"/>
                      <w:szCs w:val="21"/>
                    </w:rPr>
                  </w:pPr>
                </w:p>
              </w:tc>
              <w:tc>
                <w:tcPr>
                  <w:tcW w:w="958" w:type="pct"/>
                  <w:shd w:val="clear" w:color="auto" w:fill="auto"/>
                  <w:vAlign w:val="center"/>
                </w:tcPr>
                <w:p w14:paraId="61BC7179">
                  <w:pPr>
                    <w:autoSpaceDE w:val="0"/>
                    <w:autoSpaceDN w:val="0"/>
                    <w:adjustRightInd w:val="0"/>
                    <w:jc w:val="center"/>
                    <w:rPr>
                      <w:rFonts w:hint="default" w:ascii="Times New Roman" w:hAnsi="Times New Roman" w:cs="Times New Roman"/>
                      <w:szCs w:val="21"/>
                    </w:rPr>
                  </w:pPr>
                </w:p>
              </w:tc>
            </w:tr>
          </w:tbl>
          <w:p w14:paraId="22405FDE">
            <w:pPr>
              <w:pStyle w:val="73"/>
              <w:spacing w:before="212" w:line="360" w:lineRule="auto"/>
              <w:ind w:firstLine="480" w:firstLineChars="200"/>
              <w:rPr>
                <w:rFonts w:hint="default" w:ascii="Times New Roman" w:hAnsi="Times New Roman" w:cs="Times New Roman"/>
              </w:rPr>
            </w:pPr>
            <w:r>
              <w:rPr>
                <w:rFonts w:hint="default" w:ascii="Times New Roman" w:hAnsi="Times New Roman" w:cs="Times New Roman"/>
              </w:rPr>
              <w:t>原辅材料理化性质：</w:t>
            </w:r>
          </w:p>
          <w:p w14:paraId="4BDCFD95">
            <w:pPr>
              <w:pStyle w:val="73"/>
              <w:keepNext w:val="0"/>
              <w:keepLines w:val="0"/>
              <w:pageBreakBefore w:val="0"/>
              <w:widowControl w:val="0"/>
              <w:kinsoku/>
              <w:wordWrap/>
              <w:overflowPunct/>
              <w:topLinePunct w:val="0"/>
              <w:autoSpaceDE/>
              <w:autoSpaceDN/>
              <w:bidi w:val="0"/>
              <w:adjustRightInd/>
              <w:snapToGrid/>
              <w:spacing w:line="360" w:lineRule="auto"/>
              <w:ind w:left="0" w:firstLine="488" w:firstLineChars="200"/>
              <w:textAlignment w:val="auto"/>
              <w:outlineLvl w:val="0"/>
              <w:rPr>
                <w:rFonts w:hint="default" w:ascii="Times New Roman" w:hAnsi="Times New Roman" w:cs="Times New Roman"/>
                <w:spacing w:val="2"/>
                <w:sz w:val="24"/>
                <w:szCs w:val="24"/>
              </w:rPr>
            </w:pPr>
            <w:bookmarkStart w:id="13" w:name="OLE_LINK14"/>
            <w:bookmarkStart w:id="14" w:name="_Toc6196"/>
            <w:r>
              <w:rPr>
                <w:rFonts w:hint="default" w:ascii="Times New Roman" w:hAnsi="Times New Roman" w:cs="Times New Roman"/>
                <w:spacing w:val="2"/>
                <w:sz w:val="24"/>
                <w:szCs w:val="24"/>
              </w:rPr>
              <w:t>微生物</w:t>
            </w:r>
            <w:bookmarkEnd w:id="13"/>
            <w:r>
              <w:rPr>
                <w:rFonts w:hint="default" w:ascii="Times New Roman" w:hAnsi="Times New Roman" w:cs="Times New Roman"/>
                <w:spacing w:val="2"/>
                <w:sz w:val="24"/>
                <w:szCs w:val="24"/>
              </w:rPr>
              <w:t>除臭剂</w:t>
            </w:r>
            <w:r>
              <w:rPr>
                <w:rFonts w:hint="default" w:ascii="Times New Roman" w:hAnsi="Times New Roman" w:cs="Times New Roman"/>
                <w:spacing w:val="2"/>
                <w:sz w:val="24"/>
                <w:szCs w:val="24"/>
                <w:lang w:eastAsia="zh-CN"/>
              </w:rPr>
              <w:t>：</w:t>
            </w:r>
            <w:r>
              <w:rPr>
                <w:rFonts w:hint="default" w:ascii="Times New Roman" w:hAnsi="Times New Roman" w:cs="Times New Roman"/>
                <w:spacing w:val="2"/>
                <w:sz w:val="24"/>
                <w:szCs w:val="24"/>
              </w:rPr>
              <w:t>是遵循微生态工程原理，在充分借鉴国外先进复合微生物技术的基础上，采用微生态工程技术，运用现代生物技术生产，由多种不同性质的有益微生物共同组成新型生物除臭剂。微生物除臭剂能有效去除硫化氢、氨气等恶臭气体，对人体和动植物无任何毒副作用，对环境不产生任何污染。微生物除臭剂含有多种分解能力强的菌株，各个菌株之间存在共生关系，形成一个功能群体，有益微生物有效抑制 腐败菌的腐败分解而转向发酵分解，产生的有机酸类物质能对N、S氧化物进行降解(分解)吸收和固定。</w:t>
            </w:r>
            <w:bookmarkEnd w:id="14"/>
          </w:p>
          <w:p w14:paraId="748DBDDE">
            <w:pPr>
              <w:pStyle w:val="73"/>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default" w:ascii="Times New Roman" w:hAnsi="Times New Roman" w:cs="Times New Roman"/>
                <w:color w:val="000000" w:themeColor="text1"/>
                <w:spacing w:val="-1"/>
                <w:sz w:val="24"/>
                <w:szCs w:val="24"/>
                <w14:textFill>
                  <w14:solidFill>
                    <w14:schemeClr w14:val="tx1"/>
                  </w14:solidFill>
                </w14:textFill>
              </w:rPr>
            </w:pPr>
            <w:r>
              <w:rPr>
                <w:rFonts w:hint="default" w:ascii="Times New Roman" w:hAnsi="Times New Roman" w:cs="Times New Roman"/>
                <w:spacing w:val="-3"/>
                <w:sz w:val="24"/>
                <w:szCs w:val="24"/>
              </w:rPr>
              <w:t>污泥：主要由低级的有机物如氨基酸、腐植酸、细菌及其代谢产物、多环芳烃、</w:t>
            </w:r>
            <w:r>
              <w:rPr>
                <w:rFonts w:hint="default" w:ascii="Times New Roman" w:hAnsi="Times New Roman" w:cs="Times New Roman"/>
                <w:spacing w:val="-2"/>
                <w:sz w:val="24"/>
                <w:szCs w:val="24"/>
              </w:rPr>
              <w:t>杂环类化合物、有机硫化物、挥发性异臭物、有机氟化物等组成</w:t>
            </w:r>
            <w:r>
              <w:rPr>
                <w:rFonts w:hint="eastAsia" w:ascii="Times New Roman" w:hAnsi="Times New Roman" w:cs="Times New Roman"/>
                <w:spacing w:val="-2"/>
                <w:sz w:val="24"/>
                <w:szCs w:val="24"/>
                <w:lang w:eastAsia="zh-CN"/>
              </w:rPr>
              <w:t>，</w:t>
            </w:r>
            <w:r>
              <w:rPr>
                <w:rFonts w:hint="default" w:ascii="Times New Roman" w:hAnsi="Times New Roman" w:cs="Times New Roman"/>
                <w:color w:val="000000" w:themeColor="text1"/>
                <w14:textFill>
                  <w14:solidFill>
                    <w14:schemeClr w14:val="tx1"/>
                  </w14:solidFill>
                </w14:textFill>
              </w:rPr>
              <w:t>此外，</w:t>
            </w:r>
            <w:r>
              <w:rPr>
                <w:rFonts w:hint="eastAsia" w:ascii="Times New Roman" w:hAnsi="Times New Roman" w:cs="Times New Roman"/>
                <w:color w:val="000000" w:themeColor="text1"/>
                <w:lang w:val="en-US" w:eastAsia="zh-CN"/>
                <w14:textFill>
                  <w14:solidFill>
                    <w14:schemeClr w14:val="tx1"/>
                  </w14:solidFill>
                </w14:textFill>
              </w:rPr>
              <w:t>也有可能含有</w:t>
            </w:r>
            <w:r>
              <w:rPr>
                <w:rFonts w:hint="default" w:ascii="Times New Roman" w:hAnsi="Times New Roman" w:cs="Times New Roman"/>
                <w:color w:val="000000" w:themeColor="text1"/>
                <w14:textFill>
                  <w14:solidFill>
                    <w14:schemeClr w14:val="tx1"/>
                  </w14:solidFill>
                </w14:textFill>
              </w:rPr>
              <w:t>微量汞、镉、铅等重金属物质。</w:t>
            </w:r>
            <w:r>
              <w:rPr>
                <w:rFonts w:hint="default" w:ascii="Times New Roman" w:hAnsi="Times New Roman" w:cs="Times New Roman"/>
              </w:rPr>
              <w:t>根据环境保护部《关于污(废)水处理</w:t>
            </w:r>
            <w:r>
              <w:rPr>
                <w:rFonts w:hint="default" w:ascii="Times New Roman" w:hAnsi="Times New Roman" w:cs="Times New Roman"/>
                <w:spacing w:val="-1"/>
              </w:rPr>
              <w:t>设施产生污泥危险特性鉴别有关意见的函》</w:t>
            </w:r>
            <w:r>
              <w:rPr>
                <w:rFonts w:hint="default" w:ascii="Times New Roman" w:hAnsi="Times New Roman" w:cs="Times New Roman"/>
              </w:rPr>
              <w:t>(环函[2010]129号)文件，生活污水处理厂产生污泥为一般固体废</w:t>
            </w:r>
            <w:r>
              <w:rPr>
                <w:rFonts w:hint="default" w:ascii="Times New Roman" w:hAnsi="Times New Roman" w:cs="Times New Roman"/>
                <w:spacing w:val="-1"/>
              </w:rPr>
              <w:t>物。</w:t>
            </w:r>
            <w:r>
              <w:rPr>
                <w:rFonts w:hint="default" w:ascii="Times New Roman" w:hAnsi="Times New Roman" w:cs="Times New Roman"/>
              </w:rPr>
              <w:t xml:space="preserve"> </w:t>
            </w:r>
            <w:r>
              <w:rPr>
                <w:rFonts w:hint="default" w:ascii="Times New Roman" w:hAnsi="Times New Roman" w:cs="Times New Roman"/>
                <w:spacing w:val="-2"/>
                <w:sz w:val="24"/>
                <w:szCs w:val="24"/>
              </w:rPr>
              <w:t>本项目污泥来源</w:t>
            </w:r>
            <w:r>
              <w:rPr>
                <w:rFonts w:hint="default" w:ascii="Times New Roman" w:hAnsi="Times New Roman" w:cs="Times New Roman"/>
                <w:spacing w:val="2"/>
                <w:sz w:val="24"/>
                <w:szCs w:val="24"/>
                <w:lang w:val="en-US" w:eastAsia="zh-CN"/>
              </w:rPr>
              <w:t>于</w:t>
            </w:r>
            <w:r>
              <w:rPr>
                <w:rFonts w:hint="eastAsia" w:ascii="Times New Roman" w:hAnsi="Times New Roman" w:cs="Times New Roman"/>
                <w:color w:val="auto"/>
                <w:sz w:val="24"/>
                <w:szCs w:val="24"/>
                <w:u w:val="none"/>
                <w:lang w:val="en-US" w:eastAsia="zh-CN"/>
              </w:rPr>
              <w:t>东安县城镇</w:t>
            </w:r>
            <w:r>
              <w:rPr>
                <w:rFonts w:hint="default" w:ascii="Times New Roman" w:hAnsi="Times New Roman" w:cs="Times New Roman"/>
                <w:color w:val="auto"/>
                <w:sz w:val="24"/>
                <w:szCs w:val="24"/>
                <w:u w:val="none"/>
                <w:lang w:val="en-US" w:eastAsia="zh-CN"/>
              </w:rPr>
              <w:t>污水处理厂</w:t>
            </w:r>
            <w:r>
              <w:rPr>
                <w:rFonts w:hint="eastAsia" w:ascii="Times New Roman" w:hAnsi="Times New Roman" w:cs="Times New Roman"/>
                <w:color w:val="auto"/>
                <w:sz w:val="24"/>
                <w:szCs w:val="24"/>
                <w:u w:val="none"/>
                <w:lang w:val="en-US" w:eastAsia="zh-CN"/>
              </w:rPr>
              <w:t>（</w:t>
            </w:r>
            <w:r>
              <w:rPr>
                <w:rFonts w:hint="default" w:ascii="Times New Roman" w:hAnsi="Times New Roman" w:cs="Times New Roman"/>
                <w:color w:val="auto"/>
                <w:sz w:val="24"/>
                <w:szCs w:val="24"/>
                <w:u w:val="none"/>
                <w:lang w:val="en-US" w:eastAsia="zh-CN"/>
              </w:rPr>
              <w:t>湖南省舜环环保有限公司</w:t>
            </w:r>
            <w:r>
              <w:rPr>
                <w:rFonts w:hint="eastAsia" w:ascii="Times New Roman" w:hAnsi="Times New Roman" w:cs="Times New Roman"/>
                <w:color w:val="auto"/>
                <w:sz w:val="24"/>
                <w:szCs w:val="24"/>
                <w:u w:val="none"/>
                <w:lang w:val="en-US" w:eastAsia="zh-CN"/>
              </w:rPr>
              <w:t>）</w:t>
            </w:r>
            <w:r>
              <w:rPr>
                <w:rFonts w:hint="default" w:ascii="Times New Roman" w:hAnsi="Times New Roman" w:cs="Times New Roman"/>
                <w:spacing w:val="2"/>
                <w:sz w:val="24"/>
                <w:szCs w:val="24"/>
                <w:lang w:val="en-US" w:eastAsia="zh-CN"/>
              </w:rPr>
              <w:t>等</w:t>
            </w:r>
            <w:r>
              <w:rPr>
                <w:rFonts w:hint="default" w:ascii="Times New Roman" w:hAnsi="Times New Roman" w:cs="Times New Roman"/>
                <w:spacing w:val="2"/>
                <w:sz w:val="24"/>
                <w:szCs w:val="24"/>
                <w:lang w:eastAsia="zh-CN"/>
              </w:rPr>
              <w:t>，</w:t>
            </w:r>
            <w:r>
              <w:rPr>
                <w:rFonts w:hint="default" w:ascii="Times New Roman" w:hAnsi="Times New Roman" w:cs="Times New Roman"/>
                <w:color w:val="000000" w:themeColor="text1"/>
                <w:sz w:val="24"/>
                <w:szCs w:val="24"/>
                <w14:textFill>
                  <w14:solidFill>
                    <w14:schemeClr w14:val="tx1"/>
                  </w14:solidFill>
                </w14:textFill>
              </w:rPr>
              <w:t>车间地面</w:t>
            </w:r>
            <w:r>
              <w:rPr>
                <w:rFonts w:hint="eastAsia" w:ascii="Times New Roman" w:hAnsi="Times New Roman" w:cs="Times New Roman"/>
                <w:color w:val="000000" w:themeColor="text1"/>
                <w:sz w:val="24"/>
                <w:szCs w:val="24"/>
                <w:lang w:val="en-US" w:eastAsia="zh-CN"/>
                <w14:textFill>
                  <w14:solidFill>
                    <w14:schemeClr w14:val="tx1"/>
                  </w14:solidFill>
                </w14:textFill>
              </w:rPr>
              <w:t>做重点</w:t>
            </w:r>
            <w:r>
              <w:rPr>
                <w:rFonts w:hint="default" w:ascii="Times New Roman" w:hAnsi="Times New Roman" w:cs="Times New Roman"/>
                <w:color w:val="000000" w:themeColor="text1"/>
                <w:sz w:val="24"/>
                <w:szCs w:val="24"/>
                <w14:textFill>
                  <w14:solidFill>
                    <w14:schemeClr w14:val="tx1"/>
                  </w14:solidFill>
                </w14:textFill>
              </w:rPr>
              <w:t>防渗</w:t>
            </w:r>
            <w:r>
              <w:rPr>
                <w:rFonts w:hint="eastAsia" w:ascii="Times New Roman" w:hAnsi="Times New Roman" w:cs="Times New Roman"/>
                <w:color w:val="000000" w:themeColor="text1"/>
                <w:sz w:val="24"/>
                <w:szCs w:val="24"/>
                <w:lang w:val="en-US" w:eastAsia="zh-CN"/>
                <w14:textFill>
                  <w14:solidFill>
                    <w14:schemeClr w14:val="tx1"/>
                  </w14:solidFill>
                </w14:textFill>
              </w:rPr>
              <w:t>处理</w:t>
            </w:r>
            <w:r>
              <w:rPr>
                <w:rFonts w:hint="default" w:ascii="Times New Roman" w:hAnsi="Times New Roman" w:cs="Times New Roman"/>
                <w:color w:val="000000" w:themeColor="text1"/>
                <w:sz w:val="24"/>
                <w:szCs w:val="24"/>
                <w14:textFill>
                  <w14:solidFill>
                    <w14:schemeClr w14:val="tx1"/>
                  </w14:solidFill>
                </w14:textFill>
              </w:rPr>
              <w:t>，产生少量渗</w:t>
            </w:r>
            <w:r>
              <w:rPr>
                <w:rFonts w:hint="default" w:ascii="Times New Roman" w:hAnsi="Times New Roman" w:cs="Times New Roman"/>
                <w:color w:val="000000" w:themeColor="text1"/>
                <w:spacing w:val="-1"/>
                <w:sz w:val="24"/>
                <w:szCs w:val="24"/>
                <w14:textFill>
                  <w14:solidFill>
                    <w14:schemeClr w14:val="tx1"/>
                  </w14:solidFill>
                </w14:textFill>
              </w:rPr>
              <w:t>滤液回用于</w:t>
            </w:r>
            <w:r>
              <w:rPr>
                <w:rFonts w:hint="eastAsia" w:ascii="Times New Roman" w:hAnsi="Times New Roman" w:cs="Times New Roman"/>
                <w:color w:val="000000" w:themeColor="text1"/>
                <w:spacing w:val="-1"/>
                <w:sz w:val="24"/>
                <w:szCs w:val="24"/>
                <w:lang w:val="en-US" w:eastAsia="zh-CN"/>
                <w14:textFill>
                  <w14:solidFill>
                    <w14:schemeClr w14:val="tx1"/>
                  </w14:solidFill>
                </w14:textFill>
              </w:rPr>
              <w:t>发酵</w:t>
            </w:r>
            <w:r>
              <w:rPr>
                <w:rFonts w:hint="default" w:ascii="Times New Roman" w:hAnsi="Times New Roman" w:cs="Times New Roman"/>
                <w:color w:val="000000" w:themeColor="text1"/>
                <w:spacing w:val="-1"/>
                <w:sz w:val="24"/>
                <w:szCs w:val="24"/>
                <w14:textFill>
                  <w14:solidFill>
                    <w14:schemeClr w14:val="tx1"/>
                  </w14:solidFill>
                </w14:textFill>
              </w:rPr>
              <w:t>。</w:t>
            </w:r>
          </w:p>
          <w:p w14:paraId="18A4276F">
            <w:pPr>
              <w:pStyle w:val="73"/>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outlineLvl w:val="0"/>
              <w:rPr>
                <w:rFonts w:hint="default" w:ascii="Times New Roman" w:hAnsi="Times New Roman" w:eastAsia="宋体" w:cs="Times New Roman"/>
                <w:b w:val="0"/>
                <w:bCs w:val="0"/>
                <w:color w:val="000000" w:themeColor="text1"/>
                <w:sz w:val="24"/>
                <w:szCs w:val="24"/>
                <w:u w:val="none"/>
                <w:lang w:val="en-US" w:eastAsia="zh-CN"/>
                <w14:textFill>
                  <w14:solidFill>
                    <w14:schemeClr w14:val="tx1"/>
                  </w14:solidFill>
                </w14:textFill>
              </w:rPr>
            </w:pPr>
            <w:bookmarkStart w:id="15" w:name="_Toc11717"/>
            <w:r>
              <w:rPr>
                <w:rFonts w:hint="default"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环评要求</w:t>
            </w:r>
            <w:r>
              <w:rPr>
                <w:rFonts w:hint="eastAsia" w:ascii="Times New Roman" w:hAnsi="Times New Roman" w:cs="Times New Roman"/>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本项目污泥不能使用工业污水厂污泥</w:t>
            </w:r>
            <w:r>
              <w:rPr>
                <w:rFonts w:hint="eastAsia" w:ascii="Times New Roman" w:hAnsi="Times New Roman" w:cs="Times New Roman"/>
                <w:b w:val="0"/>
                <w:bCs w:val="0"/>
                <w:color w:val="000000" w:themeColor="text1"/>
                <w:sz w:val="24"/>
                <w:szCs w:val="24"/>
                <w:u w:val="none"/>
                <w:lang w:val="en-US" w:eastAsia="zh-CN"/>
                <w14:textFill>
                  <w14:solidFill>
                    <w14:schemeClr w14:val="tx1"/>
                  </w14:solidFill>
                </w14:textFill>
              </w:rPr>
              <w:t>，污泥不能含危废</w:t>
            </w:r>
            <w:r>
              <w:rPr>
                <w:rFonts w:hint="default"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u w:val="none"/>
                <w:lang w:val="en-US" w:eastAsia="zh-CN"/>
                <w14:textFill>
                  <w14:solidFill>
                    <w14:schemeClr w14:val="tx1"/>
                  </w14:solidFill>
                </w14:textFill>
              </w:rPr>
              <w:t>项目使用城市</w:t>
            </w:r>
            <w:r>
              <w:rPr>
                <w:rFonts w:hint="default"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污水处理</w:t>
            </w:r>
            <w:r>
              <w:rPr>
                <w:rFonts w:hint="eastAsia" w:ascii="Times New Roman" w:hAnsi="Times New Roman" w:cs="Times New Roman"/>
                <w:b w:val="0"/>
                <w:bCs w:val="0"/>
                <w:color w:val="000000" w:themeColor="text1"/>
                <w:sz w:val="24"/>
                <w:szCs w:val="24"/>
                <w:u w:val="none"/>
                <w:lang w:val="en-US" w:eastAsia="zh-CN"/>
                <w14:textFill>
                  <w14:solidFill>
                    <w14:schemeClr w14:val="tx1"/>
                  </w14:solidFill>
                </w14:textFill>
              </w:rPr>
              <w:t>厂</w:t>
            </w:r>
            <w:r>
              <w:rPr>
                <w:rFonts w:hint="default"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污泥</w:t>
            </w:r>
            <w:bookmarkStart w:id="16" w:name="OLE_LINK5"/>
            <w:r>
              <w:rPr>
                <w:rFonts w:hint="eastAsia" w:cs="Times New Roman"/>
                <w:color w:val="000000" w:themeColor="text1"/>
                <w:spacing w:val="2"/>
                <w:sz w:val="24"/>
                <w:szCs w:val="24"/>
                <w:u w:val="none" w:color="auto"/>
                <w:lang w:val="en-US" w:eastAsia="zh-CN"/>
                <w14:textFill>
                  <w14:solidFill>
                    <w14:schemeClr w14:val="tx1"/>
                  </w14:solidFill>
                </w14:textFill>
              </w:rPr>
              <w:t>需满足《一般工业固体废物贮存和填埋污染控制标准》(GB18599-2020)及《农用污泥中污染物控制标准》(</w:t>
            </w:r>
            <w:r>
              <w:rPr>
                <w:rFonts w:hint="default" w:ascii="Times New Roman" w:hAnsi="Times New Roman" w:cs="Times New Roman"/>
                <w:color w:val="000000" w:themeColor="text1"/>
                <w:spacing w:val="2"/>
                <w:sz w:val="24"/>
                <w:szCs w:val="24"/>
                <w:u w:val="none" w:color="auto"/>
                <w:lang w:val="en-US" w:eastAsia="zh-CN"/>
                <w14:textFill>
                  <w14:solidFill>
                    <w14:schemeClr w14:val="tx1"/>
                  </w14:solidFill>
                </w14:textFill>
              </w:rPr>
              <w:t>GB4284-2018</w:t>
            </w:r>
            <w:r>
              <w:rPr>
                <w:rFonts w:hint="eastAsia" w:cs="Times New Roman"/>
                <w:color w:val="000000" w:themeColor="text1"/>
                <w:spacing w:val="2"/>
                <w:sz w:val="24"/>
                <w:szCs w:val="24"/>
                <w:u w:val="none" w:color="auto"/>
                <w:lang w:val="en-US" w:eastAsia="zh-CN"/>
                <w14:textFill>
                  <w14:solidFill>
                    <w14:schemeClr w14:val="tx1"/>
                  </w14:solidFill>
                </w14:textFill>
              </w:rPr>
              <w:t>)</w:t>
            </w:r>
            <w:r>
              <w:rPr>
                <w:rFonts w:hint="eastAsia" w:cs="Times New Roman"/>
                <w:szCs w:val="20"/>
                <w:lang w:val="en-US" w:eastAsia="zh-CN"/>
              </w:rPr>
              <w:t>表1 B级</w:t>
            </w:r>
            <w:r>
              <w:rPr>
                <w:rFonts w:hint="eastAsia" w:ascii="Times New Roman" w:hAnsi="Times New Roman" w:cs="Times New Roman"/>
                <w:szCs w:val="20"/>
                <w:lang w:val="en-US" w:eastAsia="zh-CN"/>
              </w:rPr>
              <w:t>限值</w:t>
            </w:r>
            <w:r>
              <w:rPr>
                <w:rFonts w:hint="eastAsia" w:cs="Times New Roman"/>
                <w:color w:val="000000" w:themeColor="text1"/>
                <w:spacing w:val="2"/>
                <w:sz w:val="24"/>
                <w:szCs w:val="24"/>
                <w:u w:val="none" w:color="auto"/>
                <w:lang w:val="en-US" w:eastAsia="zh-CN"/>
                <w14:textFill>
                  <w14:solidFill>
                    <w14:schemeClr w14:val="tx1"/>
                  </w14:solidFill>
                </w14:textFill>
              </w:rPr>
              <w:t>要求。禁止危险废物及生活垃圾混入。</w:t>
            </w:r>
            <w:bookmarkEnd w:id="15"/>
            <w:bookmarkEnd w:id="16"/>
            <w:r>
              <w:rPr>
                <w:rFonts w:hint="eastAsia" w:ascii="Times New Roman" w:hAnsi="Times New Roman" w:cs="Times New Roman"/>
                <w:b w:val="0"/>
                <w:bCs w:val="0"/>
                <w:color w:val="000000" w:themeColor="text1"/>
                <w:sz w:val="24"/>
                <w:szCs w:val="24"/>
                <w:u w:val="none"/>
                <w:lang w:val="en-US" w:eastAsia="zh-CN"/>
                <w14:textFill>
                  <w14:solidFill>
                    <w14:schemeClr w14:val="tx1"/>
                  </w14:solidFill>
                </w14:textFill>
              </w:rPr>
              <w:t>污泥检测因子主要为</w:t>
            </w:r>
            <w:r>
              <w:rPr>
                <w:rFonts w:hint="default" w:ascii="Times New Roman" w:hAnsi="Times New Roman" w:eastAsia="宋体" w:cs="Times New Roman"/>
                <w:bCs/>
                <w:color w:val="auto"/>
                <w:sz w:val="24"/>
                <w:szCs w:val="24"/>
                <w:u w:val="none"/>
              </w:rPr>
              <w:t>pH值</w:t>
            </w:r>
            <w:r>
              <w:rPr>
                <w:rFonts w:hint="eastAsia" w:ascii="Times New Roman" w:hAnsi="Times New Roman" w:eastAsia="宋体" w:cs="Times New Roman"/>
                <w:bCs/>
                <w:color w:val="auto"/>
                <w:sz w:val="24"/>
                <w:szCs w:val="24"/>
                <w:u w:val="none"/>
                <w:lang w:eastAsia="zh-CN"/>
              </w:rPr>
              <w:t>、有机质、</w:t>
            </w:r>
            <w:r>
              <w:rPr>
                <w:rFonts w:hint="eastAsia" w:ascii="Times New Roman" w:hAnsi="Times New Roman" w:eastAsia="宋体" w:cs="Times New Roman"/>
                <w:bCs/>
                <w:color w:val="auto"/>
                <w:sz w:val="24"/>
                <w:szCs w:val="24"/>
                <w:u w:val="none"/>
                <w:lang w:val="en-US" w:eastAsia="zh-CN"/>
              </w:rPr>
              <w:t>总</w:t>
            </w:r>
            <w:r>
              <w:rPr>
                <w:rFonts w:hint="default" w:ascii="Times New Roman" w:hAnsi="Times New Roman" w:eastAsia="宋体" w:cs="Times New Roman"/>
                <w:bCs/>
                <w:color w:val="auto"/>
                <w:sz w:val="24"/>
                <w:szCs w:val="24"/>
                <w:u w:val="none"/>
              </w:rPr>
              <w:t>锌</w:t>
            </w:r>
            <w:r>
              <w:rPr>
                <w:rFonts w:hint="eastAsia" w:ascii="Times New Roman" w:hAnsi="Times New Roman" w:eastAsia="宋体" w:cs="Times New Roman"/>
                <w:bCs/>
                <w:color w:val="auto"/>
                <w:sz w:val="24"/>
                <w:szCs w:val="24"/>
                <w:u w:val="none"/>
                <w:lang w:eastAsia="zh-CN"/>
              </w:rPr>
              <w:t>、</w:t>
            </w:r>
            <w:r>
              <w:rPr>
                <w:rFonts w:hint="eastAsia" w:ascii="Times New Roman" w:hAnsi="Times New Roman" w:eastAsia="宋体" w:cs="Times New Roman"/>
                <w:bCs/>
                <w:color w:val="auto"/>
                <w:sz w:val="24"/>
                <w:szCs w:val="24"/>
                <w:u w:val="none"/>
                <w:lang w:val="en-US" w:eastAsia="zh-CN"/>
              </w:rPr>
              <w:t>总铜、总铅、总铬、总镍、总镉、总汞、总砷、矿物油、</w:t>
            </w:r>
            <w:r>
              <w:rPr>
                <w:rFonts w:ascii="宋体" w:hAnsi="宋体" w:eastAsia="宋体" w:cs="宋体"/>
                <w:sz w:val="24"/>
                <w:szCs w:val="24"/>
              </w:rPr>
              <w:t>苯并</w:t>
            </w:r>
            <w:r>
              <w:rPr>
                <w:rFonts w:hint="eastAsia" w:ascii="宋体" w:hAnsi="宋体" w:eastAsia="宋体" w:cs="宋体"/>
                <w:sz w:val="24"/>
                <w:szCs w:val="24"/>
                <w:lang w:val="en-US" w:eastAsia="zh-CN"/>
              </w:rPr>
              <w:t>(</w:t>
            </w:r>
            <w:r>
              <w:rPr>
                <w:rFonts w:ascii="宋体" w:hAnsi="宋体" w:eastAsia="宋体" w:cs="宋体"/>
                <w:sz w:val="24"/>
                <w:szCs w:val="24"/>
              </w:rPr>
              <w:t>a</w:t>
            </w:r>
            <w:r>
              <w:rPr>
                <w:rFonts w:hint="eastAsia" w:ascii="宋体" w:hAnsi="宋体" w:eastAsia="宋体" w:cs="宋体"/>
                <w:sz w:val="24"/>
                <w:szCs w:val="24"/>
                <w:lang w:val="en-US" w:eastAsia="zh-CN"/>
              </w:rPr>
              <w:t>)</w:t>
            </w:r>
            <w:r>
              <w:rPr>
                <w:rFonts w:ascii="宋体" w:hAnsi="宋体" w:eastAsia="宋体" w:cs="宋体"/>
                <w:sz w:val="24"/>
                <w:szCs w:val="24"/>
              </w:rPr>
              <w:t>芘、多环芳烃</w:t>
            </w:r>
            <w:r>
              <w:rPr>
                <w:rFonts w:hint="eastAsia" w:ascii="宋体" w:hAnsi="宋体" w:eastAsia="宋体" w:cs="宋体"/>
                <w:sz w:val="24"/>
                <w:szCs w:val="24"/>
                <w:lang w:eastAsia="zh-CN"/>
              </w:rPr>
              <w:t>、</w:t>
            </w:r>
            <w:r>
              <w:rPr>
                <w:rFonts w:hint="eastAsia" w:ascii="Times New Roman" w:hAnsi="Times New Roman" w:cs="Times New Roman"/>
                <w:bCs/>
                <w:color w:val="000000" w:themeColor="text1"/>
                <w:sz w:val="24"/>
                <w:szCs w:val="24"/>
                <w:u w:val="none"/>
                <w:lang w:val="en-US" w:eastAsia="zh-CN"/>
                <w14:textFill>
                  <w14:solidFill>
                    <w14:schemeClr w14:val="tx1"/>
                  </w14:solidFill>
                </w14:textFill>
              </w:rPr>
              <w:t>粪</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大肠菌群菌</w:t>
            </w:r>
            <w:r>
              <w:rPr>
                <w:rFonts w:hint="eastAsia" w:ascii="Times New Roman" w:hAnsi="Times New Roman" w:cs="Times New Roman"/>
                <w:bCs/>
                <w:color w:val="000000" w:themeColor="text1"/>
                <w:sz w:val="24"/>
                <w:szCs w:val="24"/>
                <w:u w:val="none"/>
                <w:lang w:val="en-US" w:eastAsia="zh-CN"/>
                <w14:textFill>
                  <w14:solidFill>
                    <w14:schemeClr w14:val="tx1"/>
                  </w14:solidFill>
                </w14:textFill>
              </w:rPr>
              <w:t>值</w:t>
            </w:r>
            <w:r>
              <w:rPr>
                <w:rFonts w:hint="eastAsia" w:ascii="Times New Roman" w:hAnsi="Times New Roman" w:eastAsia="宋体" w:cs="Times New Roman"/>
                <w:bCs/>
                <w:color w:val="auto"/>
                <w:sz w:val="24"/>
                <w:szCs w:val="24"/>
                <w:u w:val="none"/>
                <w:lang w:val="en-US" w:eastAsia="zh-CN"/>
              </w:rPr>
              <w:t>。检测频次为1次/季度。</w:t>
            </w:r>
          </w:p>
          <w:p w14:paraId="5A5E14C8">
            <w:pPr>
              <w:autoSpaceDE w:val="0"/>
              <w:autoSpaceDN w:val="0"/>
              <w:adjustRightInd w:val="0"/>
              <w:spacing w:line="360" w:lineRule="auto"/>
              <w:jc w:val="center"/>
              <w:rPr>
                <w:rFonts w:hint="default" w:ascii="Times New Roman" w:hAnsi="Times New Roman" w:eastAsia="宋体" w:cs="Times New Roman"/>
                <w:b/>
                <w:bCs/>
                <w:sz w:val="24"/>
                <w:lang w:val="en-US" w:eastAsia="zh-CN"/>
              </w:rPr>
            </w:pPr>
            <w:r>
              <w:rPr>
                <w:rFonts w:hint="eastAsia" w:cs="Times New Roman"/>
                <w:b/>
                <w:bCs/>
                <w:sz w:val="24"/>
                <w:lang w:val="en-US" w:eastAsia="zh-CN"/>
              </w:rPr>
              <w:t xml:space="preserve">表2-4  进厂污泥控制指标一览表   单位：mg/kg干污泥  </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2424"/>
              <w:gridCol w:w="2421"/>
              <w:gridCol w:w="2409"/>
            </w:tblGrid>
            <w:tr w14:paraId="1EE1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08F7504C">
                  <w:pPr>
                    <w:keepNext w:val="0"/>
                    <w:keepLines w:val="0"/>
                    <w:widowControl/>
                    <w:suppressLineNumbers w:val="0"/>
                    <w:jc w:val="center"/>
                    <w:rPr>
                      <w:rFonts w:hint="default" w:ascii="Times New Roman" w:hAnsi="Times New Roman" w:cs="Times New Roman"/>
                      <w:sz w:val="21"/>
                      <w:szCs w:val="21"/>
                      <w:vertAlign w:val="baseline"/>
                    </w:rPr>
                  </w:pPr>
                  <w:r>
                    <w:rPr>
                      <w:rFonts w:hint="eastAsia" w:ascii="宋体" w:hAnsi="宋体" w:eastAsia="宋体" w:cs="宋体"/>
                      <w:b/>
                      <w:bCs/>
                      <w:color w:val="000000"/>
                      <w:kern w:val="0"/>
                      <w:sz w:val="21"/>
                      <w:szCs w:val="21"/>
                      <w:lang w:val="en-US" w:eastAsia="zh-CN" w:bidi="ar"/>
                    </w:rPr>
                    <w:t>序号</w:t>
                  </w:r>
                </w:p>
              </w:tc>
              <w:tc>
                <w:tcPr>
                  <w:tcW w:w="1447" w:type="pct"/>
                </w:tcPr>
                <w:p w14:paraId="1420AC28">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控制项目</w:t>
                  </w:r>
                </w:p>
              </w:tc>
              <w:tc>
                <w:tcPr>
                  <w:tcW w:w="1445" w:type="pct"/>
                </w:tcPr>
                <w:p w14:paraId="0A6C2878">
                  <w:pPr>
                    <w:autoSpaceDE w:val="0"/>
                    <w:autoSpaceDN w:val="0"/>
                    <w:adjustRightInd w:val="0"/>
                    <w:spacing w:line="360" w:lineRule="auto"/>
                    <w:jc w:val="center"/>
                    <w:rPr>
                      <w:rFonts w:hint="eastAsia" w:cs="Times New Roman"/>
                      <w:sz w:val="21"/>
                      <w:szCs w:val="21"/>
                      <w:vertAlign w:val="baseline"/>
                      <w:lang w:val="en-US" w:eastAsia="zh-CN"/>
                    </w:rPr>
                  </w:pPr>
                  <w:r>
                    <w:rPr>
                      <w:rFonts w:hint="eastAsia" w:cs="Times New Roman"/>
                      <w:sz w:val="21"/>
                      <w:szCs w:val="21"/>
                      <w:vertAlign w:val="baseline"/>
                      <w:lang w:val="en-US" w:eastAsia="zh-CN"/>
                    </w:rPr>
                    <w:t>A级</w:t>
                  </w:r>
                  <w:bookmarkStart w:id="17" w:name="OLE_LINK8"/>
                  <w:r>
                    <w:rPr>
                      <w:rFonts w:hint="eastAsia" w:cs="Times New Roman"/>
                      <w:sz w:val="21"/>
                      <w:szCs w:val="21"/>
                      <w:vertAlign w:val="baseline"/>
                      <w:lang w:val="en-US" w:eastAsia="zh-CN"/>
                    </w:rPr>
                    <w:t>污泥产物</w:t>
                  </w:r>
                  <w:bookmarkEnd w:id="17"/>
                  <w:r>
                    <w:rPr>
                      <w:rFonts w:hint="eastAsia" w:cs="Times New Roman"/>
                      <w:sz w:val="21"/>
                      <w:szCs w:val="21"/>
                      <w:vertAlign w:val="baseline"/>
                      <w:lang w:val="en-US" w:eastAsia="zh-CN"/>
                    </w:rPr>
                    <w:t>限值</w:t>
                  </w:r>
                </w:p>
              </w:tc>
              <w:tc>
                <w:tcPr>
                  <w:tcW w:w="1436" w:type="pct"/>
                </w:tcPr>
                <w:p w14:paraId="0BF6244C">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B级污泥产物限值</w:t>
                  </w:r>
                </w:p>
              </w:tc>
            </w:tr>
            <w:tr w14:paraId="4BD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3AB2BF44">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w:t>
                  </w:r>
                </w:p>
              </w:tc>
              <w:tc>
                <w:tcPr>
                  <w:tcW w:w="1447" w:type="pct"/>
                </w:tcPr>
                <w:p w14:paraId="5CA1EC9C">
                  <w:pPr>
                    <w:keepNext w:val="0"/>
                    <w:keepLines w:val="0"/>
                    <w:widowControl/>
                    <w:suppressLineNumbers w:val="0"/>
                    <w:jc w:val="center"/>
                    <w:rPr>
                      <w:rFonts w:hint="default" w:ascii="Times New Roman" w:hAnsi="Times New Roman" w:cs="Times New Roman"/>
                      <w:sz w:val="21"/>
                      <w:szCs w:val="21"/>
                      <w:vertAlign w:val="baseline"/>
                    </w:rPr>
                  </w:pPr>
                  <w:r>
                    <w:rPr>
                      <w:rFonts w:hint="eastAsia" w:ascii="宋体" w:hAnsi="宋体" w:eastAsia="宋体" w:cs="宋体"/>
                      <w:color w:val="000000"/>
                      <w:kern w:val="0"/>
                      <w:sz w:val="21"/>
                      <w:szCs w:val="21"/>
                      <w:lang w:val="en-US" w:eastAsia="zh-CN" w:bidi="ar"/>
                    </w:rPr>
                    <w:t>总镉</w:t>
                  </w:r>
                </w:p>
              </w:tc>
              <w:tc>
                <w:tcPr>
                  <w:tcW w:w="1445" w:type="pct"/>
                </w:tcPr>
                <w:p w14:paraId="29EF9D93">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color w:val="000000"/>
                      <w:kern w:val="0"/>
                      <w:sz w:val="21"/>
                      <w:szCs w:val="21"/>
                      <w:lang w:val="en-US" w:eastAsia="zh-CN" w:bidi="ar"/>
                    </w:rPr>
                    <w:t>3</w:t>
                  </w:r>
                </w:p>
              </w:tc>
              <w:tc>
                <w:tcPr>
                  <w:tcW w:w="1436" w:type="pct"/>
                </w:tcPr>
                <w:p w14:paraId="5E527CD8">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15</w:t>
                  </w:r>
                </w:p>
              </w:tc>
            </w:tr>
            <w:tr w14:paraId="65D3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79A98710">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w:t>
                  </w:r>
                </w:p>
              </w:tc>
              <w:tc>
                <w:tcPr>
                  <w:tcW w:w="1447" w:type="pct"/>
                </w:tcPr>
                <w:p w14:paraId="5918E26B">
                  <w:pPr>
                    <w:keepNext w:val="0"/>
                    <w:keepLines w:val="0"/>
                    <w:widowControl/>
                    <w:suppressLineNumbers w:val="0"/>
                    <w:jc w:val="center"/>
                    <w:rPr>
                      <w:rFonts w:hint="default" w:ascii="Times New Roman" w:hAnsi="Times New Roman" w:cs="Times New Roman"/>
                      <w:sz w:val="21"/>
                      <w:szCs w:val="21"/>
                      <w:vertAlign w:val="baseline"/>
                    </w:rPr>
                  </w:pPr>
                  <w:r>
                    <w:rPr>
                      <w:rFonts w:hint="eastAsia" w:ascii="宋体" w:hAnsi="宋体" w:eastAsia="宋体" w:cs="宋体"/>
                      <w:color w:val="000000"/>
                      <w:kern w:val="0"/>
                      <w:sz w:val="21"/>
                      <w:szCs w:val="21"/>
                      <w:lang w:val="en-US" w:eastAsia="zh-CN" w:bidi="ar"/>
                    </w:rPr>
                    <w:t>总汞</w:t>
                  </w:r>
                </w:p>
              </w:tc>
              <w:tc>
                <w:tcPr>
                  <w:tcW w:w="1445" w:type="pct"/>
                </w:tcPr>
                <w:p w14:paraId="2C79AB07">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color w:val="000000"/>
                      <w:kern w:val="0"/>
                      <w:sz w:val="21"/>
                      <w:szCs w:val="21"/>
                      <w:lang w:val="en-US" w:eastAsia="zh-CN" w:bidi="ar"/>
                    </w:rPr>
                    <w:t>3</w:t>
                  </w:r>
                </w:p>
              </w:tc>
              <w:tc>
                <w:tcPr>
                  <w:tcW w:w="1436" w:type="pct"/>
                </w:tcPr>
                <w:p w14:paraId="16A42BD8">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15</w:t>
                  </w:r>
                </w:p>
              </w:tc>
            </w:tr>
            <w:tr w14:paraId="4E55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0F5F4AB2">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w:t>
                  </w:r>
                </w:p>
              </w:tc>
              <w:tc>
                <w:tcPr>
                  <w:tcW w:w="1447" w:type="pct"/>
                </w:tcPr>
                <w:p w14:paraId="536E1A00">
                  <w:pPr>
                    <w:autoSpaceDE w:val="0"/>
                    <w:autoSpaceDN w:val="0"/>
                    <w:adjustRightInd w:val="0"/>
                    <w:spacing w:line="360" w:lineRule="auto"/>
                    <w:jc w:val="center"/>
                    <w:rPr>
                      <w:rFonts w:hint="default" w:ascii="Times New Roman" w:hAnsi="Times New Roman" w:cs="Times New Roman"/>
                      <w:sz w:val="21"/>
                      <w:szCs w:val="21"/>
                      <w:vertAlign w:val="baseline"/>
                    </w:rPr>
                  </w:pPr>
                  <w:r>
                    <w:rPr>
                      <w:rFonts w:hint="eastAsia" w:ascii="Times New Roman" w:hAnsi="Times New Roman" w:eastAsia="宋体" w:cs="Times New Roman"/>
                      <w:bCs/>
                      <w:color w:val="auto"/>
                      <w:sz w:val="21"/>
                      <w:szCs w:val="21"/>
                      <w:u w:val="none"/>
                      <w:lang w:val="en-US" w:eastAsia="zh-CN"/>
                    </w:rPr>
                    <w:t>总砷</w:t>
                  </w:r>
                </w:p>
              </w:tc>
              <w:tc>
                <w:tcPr>
                  <w:tcW w:w="1445" w:type="pct"/>
                </w:tcPr>
                <w:p w14:paraId="26D53473">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30</w:t>
                  </w:r>
                </w:p>
              </w:tc>
              <w:tc>
                <w:tcPr>
                  <w:tcW w:w="1436" w:type="pct"/>
                </w:tcPr>
                <w:p w14:paraId="64AD0BEA">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75</w:t>
                  </w:r>
                </w:p>
              </w:tc>
            </w:tr>
            <w:tr w14:paraId="6D3A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65EBD6A8">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w:t>
                  </w:r>
                </w:p>
              </w:tc>
              <w:tc>
                <w:tcPr>
                  <w:tcW w:w="1447" w:type="pct"/>
                </w:tcPr>
                <w:p w14:paraId="7B7AED81">
                  <w:pPr>
                    <w:autoSpaceDE w:val="0"/>
                    <w:autoSpaceDN w:val="0"/>
                    <w:adjustRightInd w:val="0"/>
                    <w:spacing w:line="360" w:lineRule="auto"/>
                    <w:jc w:val="center"/>
                    <w:rPr>
                      <w:rFonts w:hint="default" w:ascii="Times New Roman" w:hAnsi="Times New Roman" w:cs="Times New Roman"/>
                      <w:sz w:val="21"/>
                      <w:szCs w:val="21"/>
                      <w:vertAlign w:val="baseline"/>
                    </w:rPr>
                  </w:pPr>
                  <w:r>
                    <w:rPr>
                      <w:rFonts w:hint="eastAsia" w:ascii="Times New Roman" w:hAnsi="Times New Roman" w:eastAsia="宋体" w:cs="Times New Roman"/>
                      <w:bCs/>
                      <w:color w:val="auto"/>
                      <w:sz w:val="21"/>
                      <w:szCs w:val="21"/>
                      <w:u w:val="none"/>
                      <w:lang w:val="en-US" w:eastAsia="zh-CN"/>
                    </w:rPr>
                    <w:t>总镍</w:t>
                  </w:r>
                </w:p>
              </w:tc>
              <w:tc>
                <w:tcPr>
                  <w:tcW w:w="1445" w:type="pct"/>
                </w:tcPr>
                <w:p w14:paraId="19918214">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100</w:t>
                  </w:r>
                </w:p>
              </w:tc>
              <w:tc>
                <w:tcPr>
                  <w:tcW w:w="1436" w:type="pct"/>
                </w:tcPr>
                <w:p w14:paraId="58A297E0">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200</w:t>
                  </w:r>
                </w:p>
              </w:tc>
            </w:tr>
            <w:tr w14:paraId="5A6B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44BEA22A">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w:t>
                  </w:r>
                </w:p>
              </w:tc>
              <w:tc>
                <w:tcPr>
                  <w:tcW w:w="1447" w:type="pct"/>
                </w:tcPr>
                <w:p w14:paraId="3DBB2FC8">
                  <w:pPr>
                    <w:autoSpaceDE w:val="0"/>
                    <w:autoSpaceDN w:val="0"/>
                    <w:adjustRightInd w:val="0"/>
                    <w:spacing w:line="360" w:lineRule="auto"/>
                    <w:jc w:val="center"/>
                    <w:rPr>
                      <w:rFonts w:hint="default" w:ascii="Times New Roman" w:hAnsi="Times New Roman" w:cs="Times New Roman"/>
                      <w:sz w:val="21"/>
                      <w:szCs w:val="21"/>
                      <w:vertAlign w:val="baseline"/>
                    </w:rPr>
                  </w:pPr>
                  <w:r>
                    <w:rPr>
                      <w:rFonts w:hint="eastAsia" w:ascii="Times New Roman" w:hAnsi="Times New Roman" w:eastAsia="宋体" w:cs="Times New Roman"/>
                      <w:bCs/>
                      <w:color w:val="auto"/>
                      <w:sz w:val="21"/>
                      <w:szCs w:val="21"/>
                      <w:u w:val="none"/>
                      <w:lang w:val="en-US" w:eastAsia="zh-CN"/>
                    </w:rPr>
                    <w:t>总铬</w:t>
                  </w:r>
                </w:p>
              </w:tc>
              <w:tc>
                <w:tcPr>
                  <w:tcW w:w="1445" w:type="pct"/>
                </w:tcPr>
                <w:p w14:paraId="052A8426">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500</w:t>
                  </w:r>
                </w:p>
              </w:tc>
              <w:tc>
                <w:tcPr>
                  <w:tcW w:w="1436" w:type="pct"/>
                </w:tcPr>
                <w:p w14:paraId="4E2361EE">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1000</w:t>
                  </w:r>
                </w:p>
              </w:tc>
            </w:tr>
            <w:tr w14:paraId="158A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5A7046EC">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6</w:t>
                  </w:r>
                </w:p>
              </w:tc>
              <w:tc>
                <w:tcPr>
                  <w:tcW w:w="1447" w:type="pct"/>
                </w:tcPr>
                <w:p w14:paraId="7E63686E">
                  <w:pPr>
                    <w:autoSpaceDE w:val="0"/>
                    <w:autoSpaceDN w:val="0"/>
                    <w:adjustRightInd w:val="0"/>
                    <w:spacing w:line="360" w:lineRule="auto"/>
                    <w:jc w:val="center"/>
                    <w:rPr>
                      <w:rFonts w:hint="default" w:ascii="Times New Roman" w:hAnsi="Times New Roman" w:cs="Times New Roman"/>
                      <w:sz w:val="21"/>
                      <w:szCs w:val="21"/>
                      <w:vertAlign w:val="baseline"/>
                    </w:rPr>
                  </w:pPr>
                  <w:r>
                    <w:rPr>
                      <w:rFonts w:hint="eastAsia" w:ascii="Times New Roman" w:hAnsi="Times New Roman" w:eastAsia="宋体" w:cs="Times New Roman"/>
                      <w:bCs/>
                      <w:color w:val="auto"/>
                      <w:sz w:val="21"/>
                      <w:szCs w:val="21"/>
                      <w:u w:val="none"/>
                      <w:lang w:val="en-US" w:eastAsia="zh-CN"/>
                    </w:rPr>
                    <w:t>总铅</w:t>
                  </w:r>
                </w:p>
              </w:tc>
              <w:tc>
                <w:tcPr>
                  <w:tcW w:w="1445" w:type="pct"/>
                </w:tcPr>
                <w:p w14:paraId="336210C2">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300</w:t>
                  </w:r>
                </w:p>
              </w:tc>
              <w:tc>
                <w:tcPr>
                  <w:tcW w:w="1436" w:type="pct"/>
                </w:tcPr>
                <w:p w14:paraId="4BE3211D">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1000</w:t>
                  </w:r>
                </w:p>
              </w:tc>
            </w:tr>
            <w:tr w14:paraId="58BD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047FEB72">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7</w:t>
                  </w:r>
                </w:p>
              </w:tc>
              <w:tc>
                <w:tcPr>
                  <w:tcW w:w="1447" w:type="pct"/>
                </w:tcPr>
                <w:p w14:paraId="184397DA">
                  <w:pPr>
                    <w:autoSpaceDE w:val="0"/>
                    <w:autoSpaceDN w:val="0"/>
                    <w:adjustRightInd w:val="0"/>
                    <w:spacing w:line="360" w:lineRule="auto"/>
                    <w:jc w:val="center"/>
                    <w:rPr>
                      <w:rFonts w:hint="eastAsia"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总铜</w:t>
                  </w:r>
                </w:p>
              </w:tc>
              <w:tc>
                <w:tcPr>
                  <w:tcW w:w="1445" w:type="pct"/>
                </w:tcPr>
                <w:p w14:paraId="70333F92">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500</w:t>
                  </w:r>
                </w:p>
              </w:tc>
              <w:tc>
                <w:tcPr>
                  <w:tcW w:w="1436" w:type="pct"/>
                </w:tcPr>
                <w:p w14:paraId="54916409">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1500</w:t>
                  </w:r>
                </w:p>
              </w:tc>
            </w:tr>
            <w:tr w14:paraId="66A5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04AEBEEC">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8</w:t>
                  </w:r>
                </w:p>
              </w:tc>
              <w:tc>
                <w:tcPr>
                  <w:tcW w:w="1447" w:type="pct"/>
                </w:tcPr>
                <w:p w14:paraId="73307030">
                  <w:pPr>
                    <w:autoSpaceDE w:val="0"/>
                    <w:autoSpaceDN w:val="0"/>
                    <w:adjustRightInd w:val="0"/>
                    <w:spacing w:line="360" w:lineRule="auto"/>
                    <w:jc w:val="center"/>
                    <w:rPr>
                      <w:rFonts w:hint="eastAsia"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总</w:t>
                  </w:r>
                  <w:r>
                    <w:rPr>
                      <w:rFonts w:hint="default" w:ascii="Times New Roman" w:hAnsi="Times New Roman" w:eastAsia="宋体" w:cs="Times New Roman"/>
                      <w:bCs/>
                      <w:color w:val="auto"/>
                      <w:sz w:val="21"/>
                      <w:szCs w:val="21"/>
                      <w:u w:val="none"/>
                    </w:rPr>
                    <w:t>锌</w:t>
                  </w:r>
                </w:p>
              </w:tc>
              <w:tc>
                <w:tcPr>
                  <w:tcW w:w="1445" w:type="pct"/>
                </w:tcPr>
                <w:p w14:paraId="7DDEA843">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1200</w:t>
                  </w:r>
                </w:p>
              </w:tc>
              <w:tc>
                <w:tcPr>
                  <w:tcW w:w="1436" w:type="pct"/>
                </w:tcPr>
                <w:p w14:paraId="77CCF7AF">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3000</w:t>
                  </w:r>
                </w:p>
              </w:tc>
            </w:tr>
            <w:tr w14:paraId="5CE2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632E2BCB">
                  <w:pPr>
                    <w:autoSpaceDE w:val="0"/>
                    <w:autoSpaceDN w:val="0"/>
                    <w:adjustRightInd w:val="0"/>
                    <w:spacing w:line="360" w:lineRule="auto"/>
                    <w:jc w:val="center"/>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9</w:t>
                  </w:r>
                </w:p>
              </w:tc>
              <w:tc>
                <w:tcPr>
                  <w:tcW w:w="1447" w:type="pct"/>
                </w:tcPr>
                <w:p w14:paraId="7DBD1AC5">
                  <w:pPr>
                    <w:autoSpaceDE w:val="0"/>
                    <w:autoSpaceDN w:val="0"/>
                    <w:adjustRightInd w:val="0"/>
                    <w:spacing w:line="360" w:lineRule="auto"/>
                    <w:jc w:val="center"/>
                    <w:rPr>
                      <w:rFonts w:hint="eastAsia"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矿物油</w:t>
                  </w:r>
                </w:p>
              </w:tc>
              <w:tc>
                <w:tcPr>
                  <w:tcW w:w="1445" w:type="pct"/>
                </w:tcPr>
                <w:p w14:paraId="45DE8EED">
                  <w:pPr>
                    <w:autoSpaceDE w:val="0"/>
                    <w:autoSpaceDN w:val="0"/>
                    <w:adjustRightInd w:val="0"/>
                    <w:spacing w:line="360" w:lineRule="auto"/>
                    <w:jc w:val="center"/>
                    <w:rPr>
                      <w:rFonts w:hint="default" w:ascii="Times New Roman" w:hAnsi="Times New Roman" w:eastAsia="宋体" w:cs="Times New Roman"/>
                      <w:bCs/>
                      <w:color w:val="auto"/>
                      <w:sz w:val="21"/>
                      <w:szCs w:val="21"/>
                      <w:u w:val="no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bCs/>
                      <w:color w:val="auto"/>
                      <w:sz w:val="21"/>
                      <w:szCs w:val="21"/>
                      <w:u w:val="none"/>
                      <w:lang w:val="en-US" w:eastAsia="zh-CN"/>
                    </w:rPr>
                    <w:t>500</w:t>
                  </w:r>
                </w:p>
              </w:tc>
              <w:tc>
                <w:tcPr>
                  <w:tcW w:w="1436" w:type="pct"/>
                </w:tcPr>
                <w:p w14:paraId="220078A8">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3000</w:t>
                  </w:r>
                </w:p>
              </w:tc>
            </w:tr>
            <w:tr w14:paraId="7C96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1E1EADF8">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10</w:t>
                  </w:r>
                </w:p>
              </w:tc>
              <w:tc>
                <w:tcPr>
                  <w:tcW w:w="1447" w:type="pct"/>
                </w:tcPr>
                <w:p w14:paraId="4D31933F">
                  <w:pPr>
                    <w:autoSpaceDE w:val="0"/>
                    <w:autoSpaceDN w:val="0"/>
                    <w:adjustRightInd w:val="0"/>
                    <w:spacing w:line="360" w:lineRule="auto"/>
                    <w:jc w:val="center"/>
                    <w:rPr>
                      <w:rFonts w:hint="eastAsia" w:ascii="Times New Roman" w:hAnsi="Times New Roman" w:eastAsia="宋体" w:cs="Times New Roman"/>
                      <w:bCs/>
                      <w:color w:val="auto"/>
                      <w:sz w:val="21"/>
                      <w:szCs w:val="21"/>
                      <w:u w:val="none"/>
                      <w:lang w:val="en-US" w:eastAsia="zh-CN"/>
                    </w:rPr>
                  </w:pPr>
                  <w:r>
                    <w:rPr>
                      <w:rFonts w:ascii="宋体" w:hAnsi="宋体" w:eastAsia="宋体" w:cs="宋体"/>
                      <w:sz w:val="21"/>
                      <w:szCs w:val="21"/>
                    </w:rPr>
                    <w:t>苯并</w:t>
                  </w:r>
                  <w:r>
                    <w:rPr>
                      <w:rFonts w:hint="eastAsia" w:ascii="宋体" w:hAnsi="宋体" w:eastAsia="宋体" w:cs="宋体"/>
                      <w:sz w:val="21"/>
                      <w:szCs w:val="21"/>
                      <w:lang w:val="en-US" w:eastAsia="zh-CN"/>
                    </w:rPr>
                    <w:t>(</w:t>
                  </w:r>
                  <w:r>
                    <w:rPr>
                      <w:rFonts w:ascii="宋体" w:hAnsi="宋体" w:eastAsia="宋体" w:cs="宋体"/>
                      <w:sz w:val="21"/>
                      <w:szCs w:val="21"/>
                    </w:rPr>
                    <w:t>a</w:t>
                  </w:r>
                  <w:r>
                    <w:rPr>
                      <w:rFonts w:hint="eastAsia" w:ascii="宋体" w:hAnsi="宋体" w:eastAsia="宋体" w:cs="宋体"/>
                      <w:sz w:val="21"/>
                      <w:szCs w:val="21"/>
                      <w:lang w:val="en-US" w:eastAsia="zh-CN"/>
                    </w:rPr>
                    <w:t>)</w:t>
                  </w:r>
                  <w:r>
                    <w:rPr>
                      <w:rFonts w:ascii="宋体" w:hAnsi="宋体" w:eastAsia="宋体" w:cs="宋体"/>
                      <w:sz w:val="21"/>
                      <w:szCs w:val="21"/>
                    </w:rPr>
                    <w:t>芘</w:t>
                  </w:r>
                </w:p>
              </w:tc>
              <w:tc>
                <w:tcPr>
                  <w:tcW w:w="1445" w:type="pct"/>
                </w:tcPr>
                <w:p w14:paraId="17863D3C">
                  <w:pPr>
                    <w:autoSpaceDE w:val="0"/>
                    <w:autoSpaceDN w:val="0"/>
                    <w:adjustRightInd w:val="0"/>
                    <w:spacing w:line="360" w:lineRule="auto"/>
                    <w:jc w:val="center"/>
                    <w:rPr>
                      <w:rFonts w:hint="default" w:ascii="Times New Roman" w:hAnsi="Times New Roman" w:eastAsia="宋体" w:cs="Times New Roman"/>
                      <w:sz w:val="21"/>
                      <w:szCs w:val="21"/>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lang w:val="en-US" w:eastAsia="zh-CN"/>
                    </w:rPr>
                    <w:t>2</w:t>
                  </w:r>
                </w:p>
              </w:tc>
              <w:tc>
                <w:tcPr>
                  <w:tcW w:w="1436" w:type="pct"/>
                </w:tcPr>
                <w:p w14:paraId="7AEC46BB">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3</w:t>
                  </w:r>
                </w:p>
              </w:tc>
            </w:tr>
            <w:tr w14:paraId="7639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4DA1C898">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11</w:t>
                  </w:r>
                </w:p>
              </w:tc>
              <w:tc>
                <w:tcPr>
                  <w:tcW w:w="1447" w:type="pct"/>
                </w:tcPr>
                <w:p w14:paraId="61CF3D91">
                  <w:pPr>
                    <w:autoSpaceDE w:val="0"/>
                    <w:autoSpaceDN w:val="0"/>
                    <w:adjustRightInd w:val="0"/>
                    <w:spacing w:line="360" w:lineRule="auto"/>
                    <w:jc w:val="center"/>
                    <w:rPr>
                      <w:rFonts w:hint="eastAsia" w:ascii="Times New Roman" w:hAnsi="Times New Roman" w:eastAsia="宋体" w:cs="Times New Roman"/>
                      <w:bCs/>
                      <w:color w:val="auto"/>
                      <w:sz w:val="21"/>
                      <w:szCs w:val="21"/>
                      <w:u w:val="none"/>
                      <w:lang w:val="en-US" w:eastAsia="zh-CN"/>
                    </w:rPr>
                  </w:pPr>
                  <w:r>
                    <w:rPr>
                      <w:rFonts w:ascii="宋体" w:hAnsi="宋体" w:eastAsia="宋体" w:cs="宋体"/>
                      <w:sz w:val="21"/>
                      <w:szCs w:val="21"/>
                    </w:rPr>
                    <w:t>多环芳烃</w:t>
                  </w:r>
                </w:p>
              </w:tc>
              <w:tc>
                <w:tcPr>
                  <w:tcW w:w="1445" w:type="pct"/>
                </w:tcPr>
                <w:p w14:paraId="6C5657E6">
                  <w:pPr>
                    <w:autoSpaceDE w:val="0"/>
                    <w:autoSpaceDN w:val="0"/>
                    <w:adjustRightInd w:val="0"/>
                    <w:spacing w:line="360" w:lineRule="auto"/>
                    <w:jc w:val="center"/>
                    <w:rPr>
                      <w:rFonts w:hint="default" w:ascii="Times New Roman" w:hAnsi="Times New Roman" w:eastAsia="宋体" w:cs="Times New Roman"/>
                      <w:sz w:val="21"/>
                      <w:szCs w:val="21"/>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lang w:val="en-US" w:eastAsia="zh-CN"/>
                    </w:rPr>
                    <w:t>5</w:t>
                  </w:r>
                </w:p>
              </w:tc>
              <w:tc>
                <w:tcPr>
                  <w:tcW w:w="1436" w:type="pct"/>
                </w:tcPr>
                <w:p w14:paraId="301830B2">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&lt;</w:t>
                  </w:r>
                  <w:r>
                    <w:rPr>
                      <w:rFonts w:hint="default" w:ascii="Times New Roman" w:hAnsi="Times New Roman" w:cs="Times New Roman"/>
                      <w:sz w:val="21"/>
                      <w:szCs w:val="21"/>
                      <w:vertAlign w:val="baseline"/>
                      <w:lang w:val="en-US" w:eastAsia="zh-CN"/>
                    </w:rPr>
                    <w:t>6</w:t>
                  </w:r>
                </w:p>
              </w:tc>
            </w:tr>
            <w:tr w14:paraId="5048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pct"/>
                  <w:gridSpan w:val="2"/>
                </w:tcPr>
                <w:p w14:paraId="01A7F47A">
                  <w:pPr>
                    <w:autoSpaceDE w:val="0"/>
                    <w:autoSpaceDN w:val="0"/>
                    <w:adjustRightInd w:val="0"/>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允许使用的农用地类型</w:t>
                  </w:r>
                </w:p>
              </w:tc>
              <w:tc>
                <w:tcPr>
                  <w:tcW w:w="1445" w:type="pct"/>
                </w:tcPr>
                <w:p w14:paraId="40235234">
                  <w:pPr>
                    <w:autoSpaceDE w:val="0"/>
                    <w:autoSpaceDN w:val="0"/>
                    <w:adjustRightInd w:val="0"/>
                    <w:spacing w:line="360" w:lineRule="auto"/>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耕地、园地、牧草地</w:t>
                  </w:r>
                </w:p>
              </w:tc>
              <w:tc>
                <w:tcPr>
                  <w:tcW w:w="1436" w:type="pct"/>
                </w:tcPr>
                <w:p w14:paraId="2CE11585">
                  <w:pPr>
                    <w:autoSpaceDE w:val="0"/>
                    <w:autoSpaceDN w:val="0"/>
                    <w:adjustRightInd w:val="0"/>
                    <w:spacing w:line="240" w:lineRule="auto"/>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园地、牧草地、不种植食用农作物的耕地</w:t>
                  </w:r>
                </w:p>
              </w:tc>
            </w:tr>
            <w:tr w14:paraId="540D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14:paraId="5604D370">
                  <w:pPr>
                    <w:autoSpaceDE w:val="0"/>
                    <w:autoSpaceDN w:val="0"/>
                    <w:adjustRightInd w:val="0"/>
                    <w:spacing w:line="360" w:lineRule="auto"/>
                    <w:jc w:val="center"/>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污泥产物的卫生学指标、理化指标</w:t>
                  </w:r>
                </w:p>
              </w:tc>
            </w:tr>
            <w:tr w14:paraId="1942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38E05D8E">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w:t>
                  </w:r>
                </w:p>
              </w:tc>
              <w:tc>
                <w:tcPr>
                  <w:tcW w:w="1447" w:type="pct"/>
                </w:tcPr>
                <w:p w14:paraId="0B0773A8">
                  <w:pPr>
                    <w:autoSpaceDE w:val="0"/>
                    <w:autoSpaceDN w:val="0"/>
                    <w:adjustRightInd w:val="0"/>
                    <w:spacing w:line="360" w:lineRule="auto"/>
                    <w:jc w:val="center"/>
                    <w:rPr>
                      <w:rFonts w:hint="eastAsia" w:ascii="Times New Roman" w:hAnsi="Times New Roman" w:eastAsia="宋体" w:cs="Times New Roman"/>
                      <w:bCs/>
                      <w:color w:val="000000" w:themeColor="text1"/>
                      <w:sz w:val="21"/>
                      <w:szCs w:val="21"/>
                      <w:u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u w:val="none"/>
                      <w:lang w:val="en-US" w:eastAsia="zh-CN"/>
                      <w14:textFill>
                        <w14:solidFill>
                          <w14:schemeClr w14:val="tx1"/>
                        </w14:solidFill>
                      </w14:textFill>
                    </w:rPr>
                    <w:t>粪</w:t>
                  </w:r>
                  <w:r>
                    <w:rPr>
                      <w:rFonts w:hint="eastAsia" w:ascii="Times New Roman" w:hAnsi="Times New Roman" w:eastAsia="宋体" w:cs="Times New Roman"/>
                      <w:bCs/>
                      <w:color w:val="000000" w:themeColor="text1"/>
                      <w:sz w:val="21"/>
                      <w:szCs w:val="21"/>
                      <w:u w:val="none"/>
                      <w:lang w:val="en-US" w:eastAsia="zh-CN"/>
                      <w14:textFill>
                        <w14:solidFill>
                          <w14:schemeClr w14:val="tx1"/>
                        </w14:solidFill>
                      </w14:textFill>
                    </w:rPr>
                    <w:t>大肠菌群菌</w:t>
                  </w:r>
                  <w:r>
                    <w:rPr>
                      <w:rFonts w:hint="eastAsia" w:ascii="Times New Roman" w:hAnsi="Times New Roman" w:cs="Times New Roman"/>
                      <w:bCs/>
                      <w:color w:val="000000" w:themeColor="text1"/>
                      <w:sz w:val="21"/>
                      <w:szCs w:val="21"/>
                      <w:u w:val="none"/>
                      <w:lang w:val="en-US" w:eastAsia="zh-CN"/>
                      <w14:textFill>
                        <w14:solidFill>
                          <w14:schemeClr w14:val="tx1"/>
                        </w14:solidFill>
                      </w14:textFill>
                    </w:rPr>
                    <w:t>值</w:t>
                  </w:r>
                </w:p>
              </w:tc>
              <w:tc>
                <w:tcPr>
                  <w:tcW w:w="2882" w:type="pct"/>
                  <w:gridSpan w:val="2"/>
                </w:tcPr>
                <w:p w14:paraId="382A26F9">
                  <w:pPr>
                    <w:autoSpaceDE w:val="0"/>
                    <w:autoSpaceDN w:val="0"/>
                    <w:adjustRightInd w:val="0"/>
                    <w:spacing w:line="36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0.01</w:t>
                  </w:r>
                </w:p>
              </w:tc>
            </w:tr>
            <w:tr w14:paraId="3417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top"/>
                </w:tcPr>
                <w:p w14:paraId="6951900A">
                  <w:pPr>
                    <w:autoSpaceDE w:val="0"/>
                    <w:autoSpaceDN w:val="0"/>
                    <w:adjustRightIn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2</w:t>
                  </w:r>
                </w:p>
              </w:tc>
              <w:tc>
                <w:tcPr>
                  <w:tcW w:w="1447" w:type="pct"/>
                </w:tcPr>
                <w:p w14:paraId="3C5CED2A">
                  <w:pPr>
                    <w:autoSpaceDE w:val="0"/>
                    <w:autoSpaceDN w:val="0"/>
                    <w:adjustRightInd w:val="0"/>
                    <w:spacing w:line="360" w:lineRule="auto"/>
                    <w:jc w:val="center"/>
                    <w:rPr>
                      <w:rFonts w:hint="default" w:ascii="Times New Roman" w:hAnsi="Times New Roman" w:cs="Times New Roman"/>
                      <w:bCs/>
                      <w:color w:val="000000" w:themeColor="text1"/>
                      <w:sz w:val="21"/>
                      <w:szCs w:val="21"/>
                      <w:u w:val="none"/>
                      <w:lang w:val="en-US" w:eastAsia="zh-CN"/>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蛔虫卵死亡率/%</w:t>
                  </w:r>
                </w:p>
              </w:tc>
              <w:tc>
                <w:tcPr>
                  <w:tcW w:w="2882" w:type="pct"/>
                  <w:gridSpan w:val="2"/>
                </w:tcPr>
                <w:p w14:paraId="3DD81B6F">
                  <w:pPr>
                    <w:autoSpaceDE w:val="0"/>
                    <w:autoSpaceDN w:val="0"/>
                    <w:adjustRightInd w:val="0"/>
                    <w:spacing w:line="36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≥95</w:t>
                  </w:r>
                </w:p>
              </w:tc>
            </w:tr>
            <w:tr w14:paraId="70C9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top"/>
                </w:tcPr>
                <w:p w14:paraId="28A73EBD">
                  <w:pPr>
                    <w:autoSpaceDE w:val="0"/>
                    <w:autoSpaceDN w:val="0"/>
                    <w:adjustRightInd w:val="0"/>
                    <w:spacing w:line="360" w:lineRule="auto"/>
                    <w:jc w:val="center"/>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3</w:t>
                  </w:r>
                </w:p>
              </w:tc>
              <w:tc>
                <w:tcPr>
                  <w:tcW w:w="1447" w:type="pct"/>
                </w:tcPr>
                <w:p w14:paraId="1E7E32F6">
                  <w:pPr>
                    <w:autoSpaceDE w:val="0"/>
                    <w:autoSpaceDN w:val="0"/>
                    <w:adjustRightInd w:val="0"/>
                    <w:spacing w:line="360" w:lineRule="auto"/>
                    <w:jc w:val="center"/>
                    <w:rPr>
                      <w:rFonts w:hint="default" w:ascii="Times New Roman" w:hAnsi="Times New Roman" w:cs="Times New Roman"/>
                      <w:bCs/>
                      <w:color w:val="000000" w:themeColor="text1"/>
                      <w:sz w:val="21"/>
                      <w:szCs w:val="21"/>
                      <w:u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u w:val="none"/>
                      <w:lang w:val="en-US" w:eastAsia="zh-CN"/>
                      <w14:textFill>
                        <w14:solidFill>
                          <w14:schemeClr w14:val="tx1"/>
                        </w14:solidFill>
                      </w14:textFill>
                    </w:rPr>
                    <w:t>PH值</w:t>
                  </w:r>
                </w:p>
              </w:tc>
              <w:tc>
                <w:tcPr>
                  <w:tcW w:w="2882" w:type="pct"/>
                  <w:gridSpan w:val="2"/>
                </w:tcPr>
                <w:p w14:paraId="40230E97">
                  <w:pPr>
                    <w:autoSpaceDE w:val="0"/>
                    <w:autoSpaceDN w:val="0"/>
                    <w:adjustRightInd w:val="0"/>
                    <w:spacing w:line="36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5.5-8.5</w:t>
                  </w:r>
                </w:p>
              </w:tc>
            </w:tr>
            <w:tr w14:paraId="5F81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6B437BF2">
                  <w:pPr>
                    <w:autoSpaceDE w:val="0"/>
                    <w:autoSpaceDN w:val="0"/>
                    <w:adjustRightInd w:val="0"/>
                    <w:spacing w:line="360" w:lineRule="auto"/>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w:t>
                  </w:r>
                </w:p>
              </w:tc>
              <w:tc>
                <w:tcPr>
                  <w:tcW w:w="1447" w:type="pct"/>
                </w:tcPr>
                <w:p w14:paraId="0BE3A6DB">
                  <w:pPr>
                    <w:autoSpaceDE w:val="0"/>
                    <w:autoSpaceDN w:val="0"/>
                    <w:adjustRightInd w:val="0"/>
                    <w:spacing w:line="360" w:lineRule="auto"/>
                    <w:jc w:val="center"/>
                    <w:rPr>
                      <w:rFonts w:hint="default" w:ascii="Times New Roman" w:hAnsi="Times New Roman" w:cs="Times New Roman"/>
                      <w:bCs/>
                      <w:color w:val="000000" w:themeColor="text1"/>
                      <w:sz w:val="21"/>
                      <w:szCs w:val="21"/>
                      <w:u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u w:val="none"/>
                      <w:lang w:val="en-US" w:eastAsia="zh-CN"/>
                      <w14:textFill>
                        <w14:solidFill>
                          <w14:schemeClr w14:val="tx1"/>
                        </w14:solidFill>
                      </w14:textFill>
                    </w:rPr>
                    <w:t>有机质</w:t>
                  </w:r>
                  <w:r>
                    <w:rPr>
                      <w:rFonts w:hint="eastAsia" w:cs="Times New Roman"/>
                      <w:bCs/>
                      <w:color w:val="000000" w:themeColor="text1"/>
                      <w:sz w:val="21"/>
                      <w:szCs w:val="21"/>
                      <w:u w:val="none"/>
                      <w:lang w:val="en-US" w:eastAsia="zh-CN"/>
                      <w14:textFill>
                        <w14:solidFill>
                          <w14:schemeClr w14:val="tx1"/>
                        </w14:solidFill>
                      </w14:textFill>
                    </w:rPr>
                    <w:t>（以干基计）/%</w:t>
                  </w:r>
                </w:p>
              </w:tc>
              <w:tc>
                <w:tcPr>
                  <w:tcW w:w="2882" w:type="pct"/>
                  <w:gridSpan w:val="2"/>
                </w:tcPr>
                <w:p w14:paraId="01B108CF">
                  <w:pPr>
                    <w:autoSpaceDE w:val="0"/>
                    <w:autoSpaceDN w:val="0"/>
                    <w:adjustRightInd w:val="0"/>
                    <w:spacing w:line="36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20</w:t>
                  </w:r>
                </w:p>
              </w:tc>
            </w:tr>
            <w:tr w14:paraId="38CB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tcPr>
                <w:p w14:paraId="18709BFE">
                  <w:pPr>
                    <w:autoSpaceDE w:val="0"/>
                    <w:autoSpaceDN w:val="0"/>
                    <w:adjustRightInd w:val="0"/>
                    <w:spacing w:line="360" w:lineRule="auto"/>
                    <w:jc w:val="center"/>
                    <w:rPr>
                      <w:rFonts w:hint="default" w:cs="Times New Roman"/>
                      <w:sz w:val="21"/>
                      <w:szCs w:val="21"/>
                      <w:vertAlign w:val="baseline"/>
                      <w:lang w:val="en-US" w:eastAsia="zh-CN"/>
                    </w:rPr>
                  </w:pPr>
                  <w:r>
                    <w:rPr>
                      <w:rFonts w:hint="eastAsia" w:cs="Times New Roman"/>
                      <w:sz w:val="21"/>
                      <w:szCs w:val="21"/>
                      <w:vertAlign w:val="baseline"/>
                      <w:lang w:val="en-US" w:eastAsia="zh-CN"/>
                    </w:rPr>
                    <w:t>5</w:t>
                  </w:r>
                </w:p>
              </w:tc>
              <w:tc>
                <w:tcPr>
                  <w:tcW w:w="1447" w:type="pct"/>
                </w:tcPr>
                <w:p w14:paraId="31A405DC">
                  <w:pPr>
                    <w:autoSpaceDE w:val="0"/>
                    <w:autoSpaceDN w:val="0"/>
                    <w:adjustRightInd w:val="0"/>
                    <w:spacing w:line="360" w:lineRule="auto"/>
                    <w:jc w:val="center"/>
                    <w:rPr>
                      <w:rFonts w:hint="default" w:ascii="Times New Roman" w:hAnsi="Times New Roman" w:cs="Times New Roman"/>
                      <w:bCs/>
                      <w:color w:val="000000" w:themeColor="text1"/>
                      <w:sz w:val="21"/>
                      <w:szCs w:val="21"/>
                      <w:u w:val="none"/>
                      <w:lang w:val="en-US" w:eastAsia="zh-CN"/>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粒径/mm</w:t>
                  </w:r>
                </w:p>
              </w:tc>
              <w:tc>
                <w:tcPr>
                  <w:tcW w:w="2882" w:type="pct"/>
                  <w:gridSpan w:val="2"/>
                </w:tcPr>
                <w:p w14:paraId="7B463E10">
                  <w:pPr>
                    <w:autoSpaceDE w:val="0"/>
                    <w:autoSpaceDN w:val="0"/>
                    <w:adjustRightInd w:val="0"/>
                    <w:spacing w:line="36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≤10</w:t>
                  </w:r>
                </w:p>
              </w:tc>
            </w:tr>
          </w:tbl>
          <w:p w14:paraId="6BA93B9E">
            <w:pPr>
              <w:keepNext w:val="0"/>
              <w:keepLines w:val="0"/>
              <w:widowControl/>
              <w:suppressLineNumbers w:val="0"/>
              <w:spacing w:line="360" w:lineRule="auto"/>
              <w:ind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中药</w:t>
            </w:r>
            <w:r>
              <w:rPr>
                <w:rFonts w:hint="eastAsia" w:ascii="宋体" w:hAnsi="宋体" w:eastAsia="宋体" w:cs="宋体"/>
                <w:color w:val="000000"/>
                <w:kern w:val="0"/>
                <w:sz w:val="24"/>
                <w:szCs w:val="24"/>
                <w:lang w:val="en-US" w:eastAsia="zh-CN" w:bidi="ar"/>
              </w:rPr>
              <w:t>渣：主要为东安甜蔓生物</w:t>
            </w:r>
            <w:r>
              <w:rPr>
                <w:rFonts w:hint="eastAsia" w:ascii="宋体" w:hAnsi="宋体" w:cs="宋体"/>
                <w:color w:val="000000"/>
                <w:kern w:val="0"/>
                <w:sz w:val="24"/>
                <w:szCs w:val="24"/>
                <w:lang w:val="en-US" w:eastAsia="zh-CN" w:bidi="ar"/>
              </w:rPr>
              <w:t>和</w:t>
            </w:r>
            <w:r>
              <w:rPr>
                <w:rFonts w:hint="eastAsia" w:ascii="宋体" w:hAnsi="宋体" w:eastAsia="宋体" w:cs="宋体"/>
                <w:color w:val="000000"/>
                <w:kern w:val="0"/>
                <w:sz w:val="24"/>
                <w:szCs w:val="24"/>
                <w:lang w:val="en-US" w:eastAsia="zh-CN" w:bidi="ar"/>
              </w:rPr>
              <w:t>湖南时代阳光药业股份有限公司生产的中成药提取后的</w:t>
            </w:r>
            <w:r>
              <w:rPr>
                <w:rFonts w:hint="eastAsia" w:ascii="宋体" w:hAnsi="宋体" w:cs="宋体"/>
                <w:color w:val="000000"/>
                <w:kern w:val="0"/>
                <w:sz w:val="24"/>
                <w:szCs w:val="24"/>
                <w:lang w:val="en-US" w:eastAsia="zh-CN" w:bidi="ar"/>
              </w:rPr>
              <w:t>中药</w:t>
            </w:r>
            <w:r>
              <w:rPr>
                <w:rFonts w:hint="eastAsia" w:ascii="宋体" w:hAnsi="宋体" w:eastAsia="宋体" w:cs="宋体"/>
                <w:color w:val="000000"/>
                <w:kern w:val="0"/>
                <w:sz w:val="24"/>
                <w:szCs w:val="24"/>
                <w:lang w:val="en-US" w:eastAsia="zh-CN" w:bidi="ar"/>
              </w:rPr>
              <w:t>渣，因中药制药过程中严控各项流程，原材料进厂时进行了严格的质量把关，因此其药渣中重金属含量极低、不含病原体，均属于无毒性的材料，根据查找的资料，中药</w:t>
            </w:r>
            <w:r>
              <w:rPr>
                <w:rFonts w:hint="eastAsia" w:ascii="宋体" w:hAnsi="宋体" w:cs="宋体"/>
                <w:color w:val="000000"/>
                <w:kern w:val="0"/>
                <w:sz w:val="24"/>
                <w:szCs w:val="24"/>
                <w:lang w:val="en-US" w:eastAsia="zh-CN" w:bidi="ar"/>
              </w:rPr>
              <w:t>渣</w:t>
            </w:r>
            <w:r>
              <w:rPr>
                <w:rFonts w:hint="eastAsia" w:ascii="宋体" w:hAnsi="宋体" w:eastAsia="宋体" w:cs="宋体"/>
                <w:color w:val="000000"/>
                <w:kern w:val="0"/>
                <w:sz w:val="24"/>
                <w:szCs w:val="24"/>
                <w:lang w:val="en-US" w:eastAsia="zh-CN" w:bidi="ar"/>
              </w:rPr>
              <w:t>里面含有丰富的微量元素、矿物质，还富含氮、磷、钾、钙、镁及有机质等，对植物的根茎叶都有很好的促进作用，是一种具有多种用途的可再生生物资源，不仅可补充植物生长所需的营养物质，因其中纤维含量较高，含有木质素，还可增加土壤的透气性。</w:t>
            </w:r>
            <w:r>
              <w:rPr>
                <w:rFonts w:hint="eastAsia" w:ascii="宋体" w:hAnsi="宋体" w:cs="宋体"/>
                <w:color w:val="000000"/>
                <w:kern w:val="0"/>
                <w:sz w:val="24"/>
                <w:szCs w:val="24"/>
                <w:lang w:val="en-US" w:eastAsia="zh-CN" w:bidi="ar"/>
              </w:rPr>
              <w:t>中药渣含水率约40%。</w:t>
            </w:r>
          </w:p>
          <w:p w14:paraId="2FE68B7C">
            <w:pPr>
              <w:keepNext w:val="0"/>
              <w:keepLines w:val="0"/>
              <w:widowControl/>
              <w:suppressLineNumbers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菌种：由大量芽孢杆菌、霉菌、酵母菌、放线菌等友谊菌株复合而成，是对粗蛋白、脂肪、纤维素、木质纤维素分解良好的中、高温好痒菌剂。能使发酵物快速升温，高效杀灭有害病菌、虫卵和杂草种子等，快速分散发酵物中氮、磷、钾等大分子养分，转化为有利于作物吸收的小分子速效养分，并形成大量的腐殖质和微量元素。其为纯微生物活孢子制剂，产品内含有固氮、解磷、解钾功能的微生物菌种。固氮菌可产生大量固氮酶，把氮分子变为能被植物吸收的氮原子供作物利用，同时，具有除异臭改善环境的能力，硫化氢、氨气去除率不低于60%，发酵后肥料具有降低土壤容重、提高土壤活性、强根状根、遏制土传病害、提高作物产量和品质等功效。</w:t>
            </w:r>
          </w:p>
          <w:p w14:paraId="27E9C3E8">
            <w:pPr>
              <w:autoSpaceDE w:val="0"/>
              <w:autoSpaceDN w:val="0"/>
              <w:adjustRightIn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4、产品方案</w:t>
            </w:r>
          </w:p>
          <w:p w14:paraId="3B88C9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项目产品方案详见下表。</w:t>
            </w:r>
          </w:p>
          <w:p w14:paraId="7DC6F21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Times New Roman" w:hAnsi="Times New Roman" w:eastAsia="宋体" w:cs="Times New Roman"/>
                <w:b/>
                <w:bCs/>
                <w:color w:val="000000" w:themeColor="text1"/>
                <w:sz w:val="24"/>
                <w14:textFill>
                  <w14:solidFill>
                    <w14:schemeClr w14:val="tx1"/>
                  </w14:solidFill>
                </w14:textFill>
              </w:rPr>
            </w:pPr>
            <w:r>
              <w:rPr>
                <w:rFonts w:hint="default" w:ascii="Times New Roman" w:hAnsi="Times New Roman" w:eastAsia="宋体" w:cs="Times New Roman"/>
                <w:b/>
                <w:bCs/>
                <w:color w:val="000000" w:themeColor="text1"/>
                <w:sz w:val="24"/>
                <w14:textFill>
                  <w14:solidFill>
                    <w14:schemeClr w14:val="tx1"/>
                  </w14:solidFill>
                </w14:textFill>
              </w:rPr>
              <w:t>表2-</w:t>
            </w:r>
            <w:r>
              <w:rPr>
                <w:rFonts w:hint="default" w:ascii="Times New Roman" w:hAnsi="Times New Roman" w:cs="Times New Roman"/>
                <w:b/>
                <w:bCs/>
                <w:color w:val="000000" w:themeColor="text1"/>
                <w:sz w:val="24"/>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14:textFill>
                  <w14:solidFill>
                    <w14:schemeClr w14:val="tx1"/>
                  </w14:solidFill>
                </w14:textFill>
              </w:rPr>
              <w:t xml:space="preserve"> 产品方案</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3"/>
              <w:gridCol w:w="2086"/>
              <w:gridCol w:w="4157"/>
            </w:tblGrid>
            <w:tr w14:paraId="0E15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73" w:type="pct"/>
                  <w:shd w:val="clear" w:color="auto" w:fill="auto"/>
                  <w:vAlign w:val="center"/>
                </w:tcPr>
                <w:p w14:paraId="0E17FC3F">
                  <w:pPr>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产品名称</w:t>
                  </w:r>
                </w:p>
              </w:tc>
              <w:tc>
                <w:tcPr>
                  <w:tcW w:w="1245" w:type="pct"/>
                  <w:shd w:val="clear" w:color="auto" w:fill="auto"/>
                  <w:vAlign w:val="center"/>
                </w:tcPr>
                <w:p w14:paraId="38C9E212">
                  <w:pPr>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产量（t/</w:t>
                  </w:r>
                  <w:r>
                    <w:rPr>
                      <w:rFonts w:hint="default" w:ascii="Times New Roman" w:hAnsi="Times New Roman" w:cs="Times New Roman"/>
                      <w:bCs/>
                      <w:color w:val="000000" w:themeColor="text1"/>
                      <w:szCs w:val="21"/>
                      <w:lang w:val="en-US" w:eastAsia="zh-CN"/>
                      <w14:textFill>
                        <w14:solidFill>
                          <w14:schemeClr w14:val="tx1"/>
                        </w14:solidFill>
                      </w14:textFill>
                    </w:rPr>
                    <w:t>a</w:t>
                  </w:r>
                  <w:r>
                    <w:rPr>
                      <w:rFonts w:hint="default" w:ascii="Times New Roman" w:hAnsi="Times New Roman" w:cs="Times New Roman"/>
                      <w:bCs/>
                      <w:color w:val="000000" w:themeColor="text1"/>
                      <w:szCs w:val="21"/>
                      <w14:textFill>
                        <w14:solidFill>
                          <w14:schemeClr w14:val="tx1"/>
                        </w14:solidFill>
                      </w14:textFill>
                    </w:rPr>
                    <w:t>）</w:t>
                  </w:r>
                </w:p>
              </w:tc>
              <w:tc>
                <w:tcPr>
                  <w:tcW w:w="2481" w:type="pct"/>
                  <w:shd w:val="clear" w:color="auto" w:fill="auto"/>
                  <w:vAlign w:val="center"/>
                </w:tcPr>
                <w:p w14:paraId="6F419D15">
                  <w:pPr>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备注</w:t>
                  </w:r>
                </w:p>
              </w:tc>
            </w:tr>
            <w:tr w14:paraId="1E1B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73" w:type="pct"/>
                  <w:shd w:val="clear" w:color="auto" w:fill="auto"/>
                  <w:vAlign w:val="center"/>
                </w:tcPr>
                <w:p w14:paraId="1FF90873">
                  <w:pPr>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auto"/>
                      <w:sz w:val="21"/>
                      <w:szCs w:val="21"/>
                      <w:u w:val="none"/>
                    </w:rPr>
                    <w:t>蚯蚓</w:t>
                  </w:r>
                </w:p>
              </w:tc>
              <w:tc>
                <w:tcPr>
                  <w:tcW w:w="1245" w:type="pct"/>
                  <w:shd w:val="clear" w:color="auto" w:fill="auto"/>
                  <w:vAlign w:val="center"/>
                </w:tcPr>
                <w:p w14:paraId="2A217B96">
                  <w:pPr>
                    <w:snapToGrid w:val="0"/>
                    <w:jc w:val="center"/>
                    <w:rPr>
                      <w:rFonts w:hint="default" w:ascii="Times New Roman" w:hAnsi="Times New Roman" w:eastAsia="宋体" w:cs="Times New Roman"/>
                      <w:bCs/>
                      <w:color w:val="FF0000"/>
                      <w:szCs w:val="21"/>
                      <w:lang w:val="en-US" w:eastAsia="zh-CN"/>
                    </w:rPr>
                  </w:pPr>
                  <w:r>
                    <w:rPr>
                      <w:rFonts w:hint="eastAsia" w:cs="Times New Roman"/>
                      <w:bCs/>
                      <w:color w:val="000000" w:themeColor="text1"/>
                      <w:szCs w:val="21"/>
                      <w:lang w:val="en-US" w:eastAsia="zh-CN"/>
                      <w14:textFill>
                        <w14:solidFill>
                          <w14:schemeClr w14:val="tx1"/>
                        </w14:solidFill>
                      </w14:textFill>
                    </w:rPr>
                    <w:t>2</w:t>
                  </w:r>
                  <w:r>
                    <w:rPr>
                      <w:rFonts w:hint="default" w:ascii="Times New Roman" w:hAnsi="Times New Roman" w:cs="Times New Roman"/>
                      <w:bCs/>
                      <w:color w:val="000000" w:themeColor="text1"/>
                      <w:szCs w:val="21"/>
                      <w:lang w:val="en-US" w:eastAsia="zh-CN"/>
                      <w14:textFill>
                        <w14:solidFill>
                          <w14:schemeClr w14:val="tx1"/>
                        </w14:solidFill>
                      </w14:textFill>
                    </w:rPr>
                    <w:t>00</w:t>
                  </w:r>
                </w:p>
              </w:tc>
              <w:tc>
                <w:tcPr>
                  <w:tcW w:w="2481" w:type="pct"/>
                  <w:shd w:val="clear" w:color="auto" w:fill="auto"/>
                  <w:vAlign w:val="center"/>
                </w:tcPr>
                <w:p w14:paraId="5CA3F204">
                  <w:pPr>
                    <w:keepNext w:val="0"/>
                    <w:keepLines w:val="0"/>
                    <w:widowControl/>
                    <w:suppressLineNumbers w:val="0"/>
                    <w:ind w:firstLine="210" w:firstLineChars="100"/>
                    <w:jc w:val="left"/>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外售用作饵料、饲料及制药原料等</w:t>
                  </w:r>
                </w:p>
              </w:tc>
            </w:tr>
            <w:tr w14:paraId="532F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73" w:type="pct"/>
                  <w:shd w:val="clear" w:color="auto" w:fill="auto"/>
                  <w:vAlign w:val="center"/>
                </w:tcPr>
                <w:p w14:paraId="1C603732">
                  <w:pPr>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营养土</w:t>
                  </w:r>
                </w:p>
              </w:tc>
              <w:tc>
                <w:tcPr>
                  <w:tcW w:w="1245" w:type="pct"/>
                  <w:shd w:val="clear" w:color="auto" w:fill="auto"/>
                  <w:vAlign w:val="center"/>
                </w:tcPr>
                <w:p w14:paraId="239D5809">
                  <w:pPr>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3100</w:t>
                  </w:r>
                </w:p>
              </w:tc>
              <w:tc>
                <w:tcPr>
                  <w:tcW w:w="2481" w:type="pct"/>
                  <w:shd w:val="clear" w:color="auto" w:fill="auto"/>
                  <w:vAlign w:val="center"/>
                </w:tcPr>
                <w:p w14:paraId="6D54D7CC">
                  <w:pPr>
                    <w:snapToGrid w:val="0"/>
                    <w:ind w:firstLine="210" w:firstLineChars="100"/>
                    <w:jc w:val="both"/>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bCs/>
                      <w:color w:val="000000" w:themeColor="text1"/>
                      <w:szCs w:val="21"/>
                      <w14:textFill>
                        <w14:solidFill>
                          <w14:schemeClr w14:val="tx1"/>
                        </w14:solidFill>
                      </w14:textFill>
                    </w:rPr>
                    <w:t>产品含水率≤</w:t>
                  </w:r>
                  <w:r>
                    <w:rPr>
                      <w:rFonts w:hint="eastAsia" w:cs="Times New Roman"/>
                      <w:bCs/>
                      <w:color w:val="000000" w:themeColor="text1"/>
                      <w:szCs w:val="21"/>
                      <w:lang w:val="en-US" w:eastAsia="zh-CN"/>
                      <w14:textFill>
                        <w14:solidFill>
                          <w14:schemeClr w14:val="tx1"/>
                        </w14:solidFill>
                      </w14:textFill>
                    </w:rPr>
                    <w:t>3</w:t>
                  </w:r>
                  <w:r>
                    <w:rPr>
                      <w:rFonts w:hint="eastAsia" w:ascii="Times New Roman" w:hAnsi="Times New Roman" w:cs="Times New Roman"/>
                      <w:bCs/>
                      <w:color w:val="000000" w:themeColor="text1"/>
                      <w:szCs w:val="21"/>
                      <w:lang w:val="en-US" w:eastAsia="zh-CN"/>
                      <w14:textFill>
                        <w14:solidFill>
                          <w14:schemeClr w14:val="tx1"/>
                        </w14:solidFill>
                      </w14:textFill>
                    </w:rPr>
                    <w:t>0%</w:t>
                  </w:r>
                  <w:r>
                    <w:rPr>
                      <w:rFonts w:hint="eastAsia" w:cs="Times New Roman"/>
                      <w:bCs/>
                      <w:color w:val="000000" w:themeColor="text1"/>
                      <w:szCs w:val="21"/>
                      <w:lang w:val="en-US" w:eastAsia="zh-CN"/>
                      <w14:textFill>
                        <w14:solidFill>
                          <w14:schemeClr w14:val="tx1"/>
                        </w14:solidFill>
                      </w14:textFill>
                    </w:rPr>
                    <w:t>，用于</w:t>
                  </w:r>
                  <w:r>
                    <w:rPr>
                      <w:rFonts w:hint="eastAsia"/>
                      <w:color w:val="000000" w:themeColor="text1"/>
                      <w:sz w:val="21"/>
                      <w:szCs w:val="21"/>
                      <w14:textFill>
                        <w14:solidFill>
                          <w14:schemeClr w14:val="tx1"/>
                        </w14:solidFill>
                      </w14:textFill>
                    </w:rPr>
                    <w:t>花草，苗木</w:t>
                  </w:r>
                </w:p>
              </w:tc>
            </w:tr>
            <w:tr w14:paraId="0E05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73" w:type="pct"/>
                  <w:shd w:val="clear" w:color="auto" w:fill="auto"/>
                  <w:vAlign w:val="center"/>
                </w:tcPr>
                <w:p w14:paraId="0E93FEE6">
                  <w:pPr>
                    <w:snapToGrid w:val="0"/>
                    <w:jc w:val="center"/>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有机肥</w:t>
                  </w:r>
                </w:p>
              </w:tc>
              <w:tc>
                <w:tcPr>
                  <w:tcW w:w="1245" w:type="pct"/>
                  <w:shd w:val="clear" w:color="auto" w:fill="auto"/>
                  <w:vAlign w:val="center"/>
                </w:tcPr>
                <w:p w14:paraId="45CCAB35">
                  <w:pPr>
                    <w:snapToGrid w:val="0"/>
                    <w:jc w:val="center"/>
                    <w:rPr>
                      <w:rFonts w:hint="default"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4200</w:t>
                  </w:r>
                </w:p>
              </w:tc>
              <w:tc>
                <w:tcPr>
                  <w:tcW w:w="2481" w:type="pct"/>
                  <w:shd w:val="clear" w:color="auto" w:fill="auto"/>
                  <w:vAlign w:val="center"/>
                </w:tcPr>
                <w:p w14:paraId="7AEB2E32">
                  <w:pPr>
                    <w:snapToGrid w:val="0"/>
                    <w:jc w:val="center"/>
                    <w:rPr>
                      <w:rFonts w:hint="eastAsia" w:ascii="Times New Roman" w:hAnsi="Times New Roman" w:cs="Times New Roman"/>
                      <w:bCs/>
                      <w:color w:val="000000" w:themeColor="text1"/>
                      <w:szCs w:val="21"/>
                      <w:lang w:val="en-US" w:eastAsia="zh-CN"/>
                      <w14:textFill>
                        <w14:solidFill>
                          <w14:schemeClr w14:val="tx1"/>
                        </w14:solidFill>
                      </w14:textFill>
                    </w:rPr>
                  </w:pPr>
                  <w:r>
                    <w:rPr>
                      <w:rFonts w:hint="eastAsia"/>
                      <w:bCs/>
                      <w:color w:val="000000" w:themeColor="text1"/>
                      <w:szCs w:val="21"/>
                      <w14:textFill>
                        <w14:solidFill>
                          <w14:schemeClr w14:val="tx1"/>
                        </w14:solidFill>
                      </w14:textFill>
                    </w:rPr>
                    <w:t>产品含水率≤</w:t>
                  </w:r>
                  <w:r>
                    <w:rPr>
                      <w:rFonts w:hint="eastAsia" w:cs="Times New Roman"/>
                      <w:bCs/>
                      <w:color w:val="000000" w:themeColor="text1"/>
                      <w:szCs w:val="21"/>
                      <w:lang w:val="en-US" w:eastAsia="zh-CN"/>
                      <w14:textFill>
                        <w14:solidFill>
                          <w14:schemeClr w14:val="tx1"/>
                        </w14:solidFill>
                      </w14:textFill>
                    </w:rPr>
                    <w:t>30</w:t>
                  </w:r>
                  <w:r>
                    <w:rPr>
                      <w:rFonts w:hint="eastAsia" w:ascii="Times New Roman" w:hAnsi="Times New Roman" w:cs="Times New Roman"/>
                      <w:bCs/>
                      <w:color w:val="000000" w:themeColor="text1"/>
                      <w:szCs w:val="21"/>
                      <w:lang w:val="en-US" w:eastAsia="zh-CN"/>
                      <w14:textFill>
                        <w14:solidFill>
                          <w14:schemeClr w14:val="tx1"/>
                        </w14:solidFill>
                      </w14:textFill>
                    </w:rPr>
                    <w:t>%</w:t>
                  </w:r>
                  <w:r>
                    <w:rPr>
                      <w:rFonts w:hint="eastAsia" w:cs="Times New Roman"/>
                      <w:bCs/>
                      <w:color w:val="000000" w:themeColor="text1"/>
                      <w:szCs w:val="21"/>
                      <w:lang w:val="en-US" w:eastAsia="zh-CN"/>
                      <w14:textFill>
                        <w14:solidFill>
                          <w14:schemeClr w14:val="tx1"/>
                        </w14:solidFill>
                      </w14:textFill>
                    </w:rPr>
                    <w:t>，</w:t>
                  </w:r>
                  <w:r>
                    <w:rPr>
                      <w:rFonts w:hint="eastAsia"/>
                      <w:color w:val="000000" w:themeColor="text1"/>
                      <w:sz w:val="21"/>
                      <w:szCs w:val="21"/>
                      <w14:textFill>
                        <w14:solidFill>
                          <w14:schemeClr w14:val="tx1"/>
                        </w14:solidFill>
                      </w14:textFill>
                    </w:rPr>
                    <w:t>水果，蔬菜</w:t>
                  </w:r>
                  <w:r>
                    <w:rPr>
                      <w:rFonts w:hint="eastAsia"/>
                      <w:color w:val="000000" w:themeColor="text1"/>
                      <w:sz w:val="21"/>
                      <w:szCs w:val="21"/>
                      <w:lang w:eastAsia="zh-CN"/>
                      <w14:textFill>
                        <w14:solidFill>
                          <w14:schemeClr w14:val="tx1"/>
                        </w14:solidFill>
                      </w14:textFill>
                    </w:rPr>
                    <w:t>等</w:t>
                  </w:r>
                  <w:r>
                    <w:rPr>
                      <w:rFonts w:hint="eastAsia"/>
                      <w:color w:val="000000" w:themeColor="text1"/>
                      <w:sz w:val="21"/>
                      <w:szCs w:val="21"/>
                      <w14:textFill>
                        <w14:solidFill>
                          <w14:schemeClr w14:val="tx1"/>
                        </w14:solidFill>
                      </w14:textFill>
                    </w:rPr>
                    <w:t>种植</w:t>
                  </w:r>
                </w:p>
              </w:tc>
            </w:tr>
          </w:tbl>
          <w:p w14:paraId="65DE8BF5">
            <w:pPr>
              <w:pStyle w:val="7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cs="Times New Roman"/>
              </w:rPr>
            </w:pPr>
            <w:r>
              <w:rPr>
                <w:rFonts w:hint="default" w:ascii="Times New Roman" w:hAnsi="Times New Roman" w:cs="Times New Roman"/>
              </w:rPr>
              <w:t>蚯蚓：蚯蚓又名地龙，是环节动物门寡毛纲的陆栖无脊椎动物。蚯蚓营养丰</w:t>
            </w:r>
            <w:r>
              <w:rPr>
                <w:rFonts w:hint="default" w:ascii="Times New Roman" w:hAnsi="Times New Roman" w:cs="Times New Roman"/>
                <w:spacing w:val="-1"/>
              </w:rPr>
              <w:t>富，</w:t>
            </w:r>
            <w:r>
              <w:rPr>
                <w:rFonts w:hint="default" w:ascii="Times New Roman" w:hAnsi="Times New Roman" w:cs="Times New Roman"/>
                <w:spacing w:val="1"/>
              </w:rPr>
              <w:t>繁殖迅速，食性杂，人工养殖产量高。经济效益好。蚯蚓可作为珍贵药物治疗多种疾</w:t>
            </w:r>
            <w:r>
              <w:rPr>
                <w:rFonts w:hint="default" w:ascii="Times New Roman" w:hAnsi="Times New Roman" w:cs="Times New Roman"/>
              </w:rPr>
              <w:t xml:space="preserve">病，还可以用作高蛋白食品和饲料。蚯蚓挖穴松土、分解有机物，为土壤微生物生长  </w:t>
            </w:r>
            <w:r>
              <w:rPr>
                <w:rFonts w:hint="default" w:ascii="Times New Roman" w:hAnsi="Times New Roman" w:cs="Times New Roman"/>
                <w:spacing w:val="1"/>
              </w:rPr>
              <w:t>繁殖创</w:t>
            </w:r>
            <w:r>
              <w:rPr>
                <w:rFonts w:hint="eastAsia" w:ascii="Times New Roman" w:hAnsi="Times New Roman" w:cs="Times New Roman"/>
                <w:spacing w:val="1"/>
                <w:lang w:eastAsia="zh-CN"/>
              </w:rPr>
              <w:t>造了</w:t>
            </w:r>
            <w:r>
              <w:rPr>
                <w:rFonts w:hint="default" w:ascii="Times New Roman" w:hAnsi="Times New Roman" w:cs="Times New Roman"/>
                <w:spacing w:val="1"/>
              </w:rPr>
              <w:t>良好条件，在土壤改良、消除公害、保护生态环</w:t>
            </w:r>
            <w:r>
              <w:rPr>
                <w:rFonts w:hint="eastAsia" w:ascii="Times New Roman" w:hAnsi="Times New Roman" w:cs="Times New Roman"/>
                <w:spacing w:val="1"/>
                <w:lang w:eastAsia="zh-CN"/>
              </w:rPr>
              <w:t>境等</w:t>
            </w:r>
            <w:r>
              <w:rPr>
                <w:rFonts w:hint="default" w:ascii="Times New Roman" w:hAnsi="Times New Roman" w:cs="Times New Roman"/>
                <w:spacing w:val="1"/>
              </w:rPr>
              <w:t>方面，在</w:t>
            </w:r>
            <w:r>
              <w:rPr>
                <w:rFonts w:hint="default" w:ascii="Times New Roman" w:hAnsi="Times New Roman" w:cs="Times New Roman"/>
              </w:rPr>
              <w:t>物质循环、生物</w:t>
            </w:r>
            <w:r>
              <w:rPr>
                <w:rFonts w:hint="default" w:ascii="Times New Roman" w:hAnsi="Times New Roman" w:cs="Times New Roman"/>
                <w:spacing w:val="1"/>
              </w:rPr>
              <w:t>多样性等方面发挥着特殊作用目前许多国家利用蚯蚓来处理生活垃</w:t>
            </w:r>
            <w:r>
              <w:rPr>
                <w:rFonts w:hint="default" w:ascii="Times New Roman" w:hAnsi="Times New Roman" w:cs="Times New Roman"/>
              </w:rPr>
              <w:t>圾、有机废物和净化污水。蚯蚓通过取食、消化、排泄(蚯蚓粪)、分泌(</w:t>
            </w:r>
            <w:r>
              <w:rPr>
                <w:rFonts w:hint="eastAsia" w:ascii="Times New Roman" w:hAnsi="Times New Roman" w:cs="Times New Roman"/>
                <w:lang w:eastAsia="zh-CN"/>
              </w:rPr>
              <w:t>黏液</w:t>
            </w:r>
            <w:r>
              <w:rPr>
                <w:rFonts w:hint="default" w:ascii="Times New Roman" w:hAnsi="Times New Roman" w:cs="Times New Roman"/>
              </w:rPr>
              <w:t>)</w:t>
            </w:r>
            <w:r>
              <w:rPr>
                <w:rFonts w:hint="default" w:ascii="Times New Roman" w:hAnsi="Times New Roman" w:cs="Times New Roman"/>
                <w:spacing w:val="-1"/>
              </w:rPr>
              <w:t>和掘穴等活动对土壤过程</w:t>
            </w:r>
            <w:r>
              <w:rPr>
                <w:rFonts w:hint="default" w:ascii="Times New Roman" w:hAnsi="Times New Roman" w:cs="Times New Roman"/>
              </w:rPr>
              <w:t>的物质循环和能量传递</w:t>
            </w:r>
            <w:r>
              <w:rPr>
                <w:rFonts w:hint="eastAsia" w:ascii="Times New Roman" w:hAnsi="Times New Roman" w:cs="Times New Roman"/>
                <w:lang w:eastAsia="zh-CN"/>
              </w:rPr>
              <w:t>做</w:t>
            </w:r>
            <w:r>
              <w:rPr>
                <w:rFonts w:hint="default" w:ascii="Times New Roman" w:hAnsi="Times New Roman" w:cs="Times New Roman"/>
              </w:rPr>
              <w:t>贡献，是对多个决定土壤肥力的过程产生重要影响的土壤无脊椎动物类群(主要是蚯蚓、螨和蚂蚁)之一，被称为“生态系统工程师”。</w:t>
            </w:r>
          </w:p>
          <w:p w14:paraId="6CCB0B30">
            <w:pPr>
              <w:pStyle w:val="7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营养土</w:t>
            </w:r>
            <w:r>
              <w:rPr>
                <w:rFonts w:hint="default" w:ascii="Times New Roman" w:hAnsi="Times New Roman" w:cs="Times New Roman"/>
                <w:color w:val="000000" w:themeColor="text1"/>
                <w:spacing w:val="-1"/>
                <w14:textFill>
                  <w14:solidFill>
                    <w14:schemeClr w14:val="tx1"/>
                  </w14:solidFill>
                </w14:textFill>
              </w:rPr>
              <w:t>：蚯蚓粪是一种黑色、均一、有自然泥土味的细碎类物质，具有很好的孔</w:t>
            </w:r>
            <w:r>
              <w:rPr>
                <w:rFonts w:hint="default" w:ascii="Times New Roman" w:hAnsi="Times New Roman" w:cs="Times New Roman"/>
                <w:color w:val="000000" w:themeColor="text1"/>
                <w14:textFill>
                  <w14:solidFill>
                    <w14:schemeClr w14:val="tx1"/>
                  </w14:solidFill>
                </w14:textFill>
              </w:rPr>
              <w:t>性、通气性、排水性和高的持水量。微小的颗粒状还能帮助增进土壤与空气尽可能地接触，因为它们同土壤混合后使土壤不再板结和坚硬。蚯蚓粪因有很大的表面积，使</w:t>
            </w:r>
            <w:r>
              <w:rPr>
                <w:rFonts w:hint="default" w:ascii="Times New Roman" w:hAnsi="Times New Roman" w:cs="Times New Roman"/>
                <w:color w:val="000000" w:themeColor="text1"/>
                <w:spacing w:val="1"/>
                <w14:textFill>
                  <w14:solidFill>
                    <w14:schemeClr w14:val="tx1"/>
                  </w14:solidFill>
                </w14:textFill>
              </w:rPr>
              <w:t>得许多有益微生物得以生存，并具有吸收和保持营养物质的能力。化</w:t>
            </w:r>
            <w:r>
              <w:rPr>
                <w:rFonts w:hint="default" w:ascii="Times New Roman" w:hAnsi="Times New Roman" w:cs="Times New Roman"/>
                <w:color w:val="000000" w:themeColor="text1"/>
                <w14:textFill>
                  <w14:solidFill>
                    <w14:schemeClr w14:val="tx1"/>
                  </w14:solidFill>
                </w14:textFill>
              </w:rPr>
              <w:t>学性质：许多有</w:t>
            </w:r>
            <w:r>
              <w:rPr>
                <w:rFonts w:hint="default" w:ascii="Times New Roman" w:hAnsi="Times New Roman" w:cs="Times New Roman"/>
                <w:color w:val="000000" w:themeColor="text1"/>
                <w:spacing w:val="1"/>
                <w14:textFill>
                  <w14:solidFill>
                    <w14:schemeClr w14:val="tx1"/>
                  </w14:solidFill>
                </w14:textFill>
              </w:rPr>
              <w:t>机废弃物，尤其是畜禽粪便，一般呈碱性，而大多数植物喜好的生长介质偏酸(</w:t>
            </w:r>
            <w:r>
              <w:rPr>
                <w:rFonts w:hint="default" w:ascii="Times New Roman" w:hAnsi="Times New Roman" w:cs="Times New Roman"/>
                <w:color w:val="000000" w:themeColor="text1"/>
                <w14:textFill>
                  <w14:solidFill>
                    <w14:schemeClr w14:val="tx1"/>
                  </w14:solidFill>
                </w14:textFill>
              </w:rPr>
              <w:t>pH</w:t>
            </w:r>
            <w:r>
              <w:rPr>
                <w:rFonts w:hint="eastAsia" w:ascii="Times New Roman" w:hAnsi="Times New Roman" w:cs="Times New Roman"/>
                <w:color w:val="000000" w:themeColor="text1"/>
                <w:spacing w:val="1"/>
                <w:lang w:eastAsia="zh-CN"/>
                <w14:textFill>
                  <w14:solidFill>
                    <w14:schemeClr w14:val="tx1"/>
                  </w14:solidFill>
                </w14:textFill>
              </w:rPr>
              <w:t>：</w:t>
            </w:r>
            <w:r>
              <w:rPr>
                <w:rFonts w:hint="default" w:ascii="Times New Roman" w:hAnsi="Times New Roman" w:cs="Times New Roman"/>
                <w:color w:val="000000" w:themeColor="text1"/>
                <w:spacing w:val="1"/>
                <w14:textFill>
                  <w14:solidFill>
                    <w14:schemeClr w14:val="tx1"/>
                  </w14:solidFill>
                </w14:textFill>
              </w:rPr>
              <w:t>6-6.5)</w:t>
            </w:r>
            <w:r>
              <w:rPr>
                <w:rFonts w:hint="eastAsia" w:ascii="Times New Roman" w:hAnsi="Times New Roman" w:cs="Times New Roman"/>
                <w:color w:val="000000" w:themeColor="text1"/>
                <w:spacing w:val="1"/>
                <w:lang w:eastAsia="zh-CN"/>
                <w14:textFill>
                  <w14:solidFill>
                    <w14:schemeClr w14:val="tx1"/>
                  </w14:solidFill>
                </w14:textFill>
              </w:rPr>
              <w:t>，</w:t>
            </w:r>
            <w:r>
              <w:rPr>
                <w:rFonts w:hint="default" w:ascii="Times New Roman" w:hAnsi="Times New Roman" w:cs="Times New Roman"/>
                <w:color w:val="000000" w:themeColor="text1"/>
                <w:spacing w:val="1"/>
                <w14:textFill>
                  <w14:solidFill>
                    <w14:schemeClr w14:val="tx1"/>
                  </w14:solidFill>
                </w14:textFill>
              </w:rPr>
              <w:t>在蚯蚓消化过程中，使废弃物的</w:t>
            </w:r>
            <w:r>
              <w:rPr>
                <w:rFonts w:hint="default" w:ascii="Times New Roman" w:hAnsi="Times New Roman" w:cs="Times New Roman"/>
                <w:color w:val="000000" w:themeColor="text1"/>
                <w14:textFill>
                  <w14:solidFill>
                    <w14:schemeClr w14:val="tx1"/>
                  </w14:solidFill>
                </w14:textFill>
              </w:rPr>
              <w:t>pH</w:t>
            </w:r>
            <w:r>
              <w:rPr>
                <w:rFonts w:hint="default" w:ascii="Times New Roman" w:hAnsi="Times New Roman" w:cs="Times New Roman"/>
                <w:color w:val="000000" w:themeColor="text1"/>
                <w:lang w:val="en-US" w:eastAsia="zh-CN"/>
                <w14:textFill>
                  <w14:solidFill>
                    <w14:schemeClr w14:val="tx1"/>
                  </w14:solidFill>
                </w14:textFill>
              </w:rPr>
              <w:t>值</w:t>
            </w:r>
            <w:r>
              <w:rPr>
                <w:rFonts w:hint="default" w:ascii="Times New Roman" w:hAnsi="Times New Roman" w:cs="Times New Roman"/>
                <w:color w:val="000000" w:themeColor="text1"/>
                <w:spacing w:val="1"/>
                <w14:textFill>
                  <w14:solidFill>
                    <w14:schemeClr w14:val="tx1"/>
                  </w14:solidFill>
                </w14:textFill>
              </w:rPr>
              <w:t>降</w:t>
            </w:r>
            <w:r>
              <w:rPr>
                <w:rFonts w:hint="default" w:ascii="Times New Roman" w:hAnsi="Times New Roman" w:cs="Times New Roman"/>
                <w:color w:val="000000" w:themeColor="text1"/>
                <w14:textFill>
                  <w14:solidFill>
                    <w14:schemeClr w14:val="tx1"/>
                  </w14:solidFill>
                </w14:textFill>
              </w:rPr>
              <w:t>低，趋于中性。生物学性质：蚓粪中富含细菌、放线菌和真菌，这些微生物不仅使复杂物质矿化为植物易于吸收的有效物质，而且还合成一系列有生物活性的物质，如糖、氨基酸、维生素等，这些物质的产生使蚓粪具有许多特殊性质。作用：</w:t>
            </w:r>
            <w:r>
              <w:rPr>
                <w:rFonts w:hint="default" w:ascii="Times New Roman" w:hAnsi="Times New Roman" w:cs="Times New Roman"/>
                <w:color w:val="000000" w:themeColor="text1"/>
                <w:u w:val="none"/>
                <w14:textFill>
                  <w14:solidFill>
                    <w14:schemeClr w14:val="tx1"/>
                  </w14:solidFill>
                </w14:textFill>
              </w:rPr>
              <w:t>可作为</w:t>
            </w:r>
            <w:r>
              <w:rPr>
                <w:rFonts w:hint="default" w:ascii="Times New Roman" w:hAnsi="Times New Roman" w:cs="Times New Roman"/>
                <w:color w:val="000000" w:themeColor="text1"/>
                <w:spacing w:val="-1"/>
                <w:u w:val="none"/>
                <w14:textFill>
                  <w14:solidFill>
                    <w14:schemeClr w14:val="tx1"/>
                  </w14:solidFill>
                </w14:textFill>
              </w:rPr>
              <w:t>果树、瓜类及园林绿化的基</w:t>
            </w:r>
            <w:r>
              <w:rPr>
                <w:rFonts w:hint="default" w:ascii="Times New Roman" w:hAnsi="Times New Roman" w:cs="Times New Roman"/>
                <w:color w:val="000000" w:themeColor="text1"/>
                <w:u w:val="none"/>
                <w14:textFill>
                  <w14:solidFill>
                    <w14:schemeClr w14:val="tx1"/>
                  </w14:solidFill>
                </w14:textFill>
              </w:rPr>
              <w:t>肥和追肥施用；</w:t>
            </w:r>
            <w:r>
              <w:rPr>
                <w:rFonts w:hint="default" w:ascii="Times New Roman" w:hAnsi="Times New Roman" w:cs="Times New Roman"/>
                <w:color w:val="000000" w:themeColor="text1"/>
                <w14:textFill>
                  <w14:solidFill>
                    <w14:schemeClr w14:val="tx1"/>
                  </w14:solidFill>
                </w14:textFill>
              </w:rPr>
              <w:t>与长效化肥配合使用效果更加显著</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该肥对作</w:t>
            </w:r>
            <w:r>
              <w:rPr>
                <w:rFonts w:hint="default" w:ascii="Times New Roman" w:hAnsi="Times New Roman" w:cs="Times New Roman"/>
                <w:color w:val="000000" w:themeColor="text1"/>
                <w:spacing w:val="-1"/>
                <w14:textFill>
                  <w14:solidFill>
                    <w14:schemeClr w14:val="tx1"/>
                  </w14:solidFill>
                </w14:textFill>
              </w:rPr>
              <w:t>物安全，可与种子</w:t>
            </w:r>
            <w:r>
              <w:rPr>
                <w:rFonts w:hint="default" w:ascii="Times New Roman" w:hAnsi="Times New Roman" w:cs="Times New Roman"/>
                <w:color w:val="000000" w:themeColor="text1"/>
                <w14:textFill>
                  <w14:solidFill>
                    <w14:schemeClr w14:val="tx1"/>
                  </w14:solidFill>
                </w14:textFill>
              </w:rPr>
              <w:t>或幼苗直接接触不会产生任何危害。</w:t>
            </w:r>
          </w:p>
          <w:p w14:paraId="7DB924BC">
            <w:pPr>
              <w:pStyle w:val="73"/>
              <w:keepNext w:val="0"/>
              <w:keepLines w:val="0"/>
              <w:pageBreakBefore w:val="0"/>
              <w:widowControl w:val="0"/>
              <w:kinsoku/>
              <w:wordWrap/>
              <w:overflowPunct/>
              <w:topLinePunct w:val="0"/>
              <w:autoSpaceDE/>
              <w:autoSpaceDN/>
              <w:bidi w:val="0"/>
              <w:adjustRightInd w:val="0"/>
              <w:snapToGrid w:val="0"/>
              <w:spacing w:line="360" w:lineRule="auto"/>
              <w:ind w:left="0" w:right="0" w:firstLine="476" w:firstLineChars="200"/>
              <w:textAlignment w:val="auto"/>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pPr>
            <w:bookmarkStart w:id="18" w:name="OLE_LINK10"/>
            <w:r>
              <w:rPr>
                <w:rFonts w:hint="default" w:ascii="Times New Roman" w:hAnsi="Times New Roman" w:cs="Times New Roman"/>
                <w:color w:val="000000" w:themeColor="text1"/>
                <w:spacing w:val="-1"/>
                <w:u w:val="none"/>
                <w:lang w:val="en-US" w:eastAsia="zh-CN"/>
                <w14:textFill>
                  <w14:solidFill>
                    <w14:schemeClr w14:val="tx1"/>
                  </w14:solidFill>
                </w14:textFill>
              </w:rPr>
              <w:t>营养土</w:t>
            </w:r>
            <w:r>
              <w:rPr>
                <w:rFonts w:hint="default" w:ascii="Times New Roman" w:hAnsi="Times New Roman" w:cs="Times New Roman"/>
                <w:color w:val="000000" w:themeColor="text1"/>
                <w:spacing w:val="-1"/>
                <w:u w:val="none"/>
                <w14:textFill>
                  <w14:solidFill>
                    <w14:schemeClr w14:val="tx1"/>
                  </w14:solidFill>
                </w14:textFill>
              </w:rPr>
              <w:t>质量参照执行</w:t>
            </w:r>
            <w:r>
              <w:rPr>
                <w:rFonts w:hint="default" w:ascii="Times New Roman" w:hAnsi="Times New Roman" w:cs="Times New Roman"/>
                <w:color w:val="000000" w:themeColor="text1"/>
                <w:spacing w:val="27"/>
                <w:sz w:val="24"/>
                <w:szCs w:val="24"/>
                <w:u w:val="none"/>
                <w14:textFill>
                  <w14:solidFill>
                    <w14:schemeClr w14:val="tx1"/>
                  </w14:solidFill>
                </w14:textFill>
              </w:rPr>
              <w:t>《</w:t>
            </w:r>
            <w:r>
              <w:rPr>
                <w:rFonts w:hint="default" w:ascii="Times New Roman" w:hAnsi="Times New Roman" w:cs="Times New Roman"/>
                <w:color w:val="000000" w:themeColor="text1"/>
                <w:spacing w:val="-1"/>
                <w:u w:val="none"/>
                <w14:textFill>
                  <w14:solidFill>
                    <w14:schemeClr w14:val="tx1"/>
                  </w14:solidFill>
                </w14:textFill>
              </w:rPr>
              <w:t>绿化种植土壤</w:t>
            </w:r>
            <w:r>
              <w:rPr>
                <w:rFonts w:hint="default" w:ascii="Times New Roman" w:hAnsi="Times New Roman" w:cs="Times New Roman"/>
                <w:color w:val="000000" w:themeColor="text1"/>
                <w:spacing w:val="27"/>
                <w:sz w:val="24"/>
                <w:szCs w:val="24"/>
                <w:u w:val="none"/>
                <w14:textFill>
                  <w14:solidFill>
                    <w14:schemeClr w14:val="tx1"/>
                  </w14:solidFill>
                </w14:textFill>
              </w:rPr>
              <w:t>》(</w:t>
            </w:r>
            <w:r>
              <w:rPr>
                <w:rFonts w:hint="default" w:ascii="Times New Roman" w:hAnsi="Times New Roman" w:eastAsia="宋体" w:cs="Times New Roman"/>
                <w:bCs/>
                <w:szCs w:val="21"/>
                <w:lang w:val="en-US" w:eastAsia="zh-CN"/>
              </w:rPr>
              <w:t>C J</w:t>
            </w:r>
            <w:r>
              <w:rPr>
                <w:rFonts w:hint="eastAsia" w:ascii="Times New Roman" w:hAnsi="Times New Roman" w:eastAsia="宋体" w:cs="Times New Roman"/>
                <w:bCs/>
                <w:szCs w:val="21"/>
                <w:lang w:val="en-US" w:eastAsia="zh-CN"/>
              </w:rPr>
              <w:t>/</w:t>
            </w:r>
            <w:r>
              <w:rPr>
                <w:rFonts w:hint="default" w:ascii="Times New Roman" w:hAnsi="Times New Roman" w:eastAsia="宋体" w:cs="Times New Roman"/>
                <w:bCs/>
                <w:szCs w:val="21"/>
                <w:lang w:val="en-US" w:eastAsia="zh-CN"/>
              </w:rPr>
              <w:t>T</w:t>
            </w:r>
            <w:r>
              <w:rPr>
                <w:rFonts w:hint="eastAsia" w:ascii="Times New Roman" w:hAnsi="Times New Roman" w:eastAsia="宋体" w:cs="Times New Roman"/>
                <w:bCs/>
                <w:szCs w:val="21"/>
                <w:lang w:val="en-US" w:eastAsia="zh-CN"/>
              </w:rPr>
              <w:t>340-2016</w:t>
            </w:r>
            <w:r>
              <w:rPr>
                <w:rFonts w:hint="default" w:ascii="Times New Roman" w:hAnsi="Times New Roman" w:cs="Times New Roman"/>
                <w:color w:val="000000" w:themeColor="text1"/>
                <w:spacing w:val="27"/>
                <w:sz w:val="24"/>
                <w:szCs w:val="24"/>
                <w:u w:val="none"/>
                <w14:textFill>
                  <w14:solidFill>
                    <w14:schemeClr w14:val="tx1"/>
                  </w14:solidFill>
                </w14:textFill>
              </w:rPr>
              <w:t>)</w:t>
            </w:r>
            <w:r>
              <w:rPr>
                <w:rFonts w:hint="default" w:ascii="Times New Roman" w:hAnsi="Times New Roman" w:cs="Times New Roman"/>
                <w:color w:val="000000" w:themeColor="text1"/>
                <w:spacing w:val="-1"/>
                <w:u w:val="none"/>
                <w14:textFill>
                  <w14:solidFill>
                    <w14:schemeClr w14:val="tx1"/>
                  </w14:solidFill>
                </w14:textFill>
              </w:rPr>
              <w:t>标准</w:t>
            </w:r>
            <w:r>
              <w:rPr>
                <w:rFonts w:hint="default" w:ascii="Times New Roman" w:hAnsi="Times New Roman" w:cs="Times New Roman"/>
                <w:color w:val="000000" w:themeColor="text1"/>
                <w:spacing w:val="27"/>
                <w:sz w:val="24"/>
                <w:szCs w:val="24"/>
                <w:u w:val="none"/>
                <w14:textFill>
                  <w14:solidFill>
                    <w14:schemeClr w14:val="tx1"/>
                  </w14:solidFill>
                </w14:textFill>
              </w:rPr>
              <w:t>，</w:t>
            </w:r>
            <w:r>
              <w:rPr>
                <w:rFonts w:hint="default" w:ascii="Times New Roman" w:hAnsi="Times New Roman" w:cs="Times New Roman"/>
                <w:color w:val="000000" w:themeColor="text1"/>
                <w:spacing w:val="-1"/>
                <w:u w:val="none"/>
                <w14:textFill>
                  <w14:solidFill>
                    <w14:schemeClr w14:val="tx1"/>
                  </w14:solidFill>
                </w14:textFill>
              </w:rPr>
              <w:t>见表</w:t>
            </w:r>
            <w:r>
              <w:rPr>
                <w:rFonts w:hint="default" w:ascii="Times New Roman" w:hAnsi="Times New Roman" w:cs="Times New Roman"/>
                <w:color w:val="000000" w:themeColor="text1"/>
                <w:spacing w:val="-1"/>
                <w:u w:val="none"/>
                <w:lang w:val="en-US" w:eastAsia="zh-CN"/>
                <w14:textFill>
                  <w14:solidFill>
                    <w14:schemeClr w14:val="tx1"/>
                  </w14:solidFill>
                </w14:textFill>
              </w:rPr>
              <w:t>2-5</w:t>
            </w:r>
            <w:r>
              <w:rPr>
                <w:rFonts w:hint="default" w:ascii="Times New Roman" w:hAnsi="Times New Roman" w:cs="Times New Roman"/>
                <w:color w:val="000000" w:themeColor="text1"/>
                <w:spacing w:val="27"/>
                <w:sz w:val="24"/>
                <w:szCs w:val="24"/>
                <w:u w:val="none"/>
                <w14:textFill>
                  <w14:solidFill>
                    <w14:schemeClr w14:val="tx1"/>
                  </w14:solidFill>
                </w14:textFill>
              </w:rPr>
              <w:t>。</w:t>
            </w:r>
            <w:r>
              <w:rPr>
                <w:rFonts w:hint="eastAsia" w:ascii="Times New Roman" w:hAnsi="Times New Roman" w:eastAsia="宋体" w:cs="Times New Roman"/>
                <w:color w:val="000000" w:themeColor="text1"/>
                <w:spacing w:val="-1"/>
                <w:u w:val="none"/>
                <w:lang w:val="en-US" w:eastAsia="zh-CN"/>
                <w14:textFill>
                  <w14:solidFill>
                    <w14:schemeClr w14:val="tx1"/>
                  </w14:solidFill>
                </w14:textFill>
              </w:rPr>
              <w:t>有机肥</w:t>
            </w:r>
            <w:r>
              <w:rPr>
                <w:rFonts w:hint="default" w:ascii="Times New Roman" w:hAnsi="Times New Roman" w:eastAsia="宋体" w:cs="Times New Roman"/>
                <w:color w:val="000000" w:themeColor="text1"/>
                <w:spacing w:val="-1"/>
                <w:u w:val="none"/>
                <w14:textFill>
                  <w14:solidFill>
                    <w14:schemeClr w14:val="tx1"/>
                  </w14:solidFill>
                </w14:textFill>
              </w:rPr>
              <w:t>参</w:t>
            </w:r>
            <w:r>
              <w:rPr>
                <w:rFonts w:hint="default" w:ascii="Times New Roman" w:hAnsi="Times New Roman" w:cs="Times New Roman"/>
                <w:color w:val="000000" w:themeColor="text1"/>
                <w:spacing w:val="-1"/>
                <w:u w:val="none"/>
                <w14:textFill>
                  <w14:solidFill>
                    <w14:schemeClr w14:val="tx1"/>
                  </w14:solidFill>
                </w14:textFill>
              </w:rPr>
              <w:t>照执行</w:t>
            </w:r>
            <w:r>
              <w:rPr>
                <w:rFonts w:hint="eastAsia"/>
                <w:bCs/>
                <w:color w:val="000000" w:themeColor="text1"/>
                <w:sz w:val="24"/>
                <w:szCs w:val="24"/>
                <w:lang w:eastAsia="zh-CN"/>
                <w14:textFill>
                  <w14:solidFill>
                    <w14:schemeClr w14:val="tx1"/>
                  </w14:solidFill>
                </w14:textFill>
              </w:rPr>
              <w:t>中华人民共和国农业行业标准</w:t>
            </w:r>
            <w:r>
              <w:rPr>
                <w:rFonts w:hint="eastAsia"/>
                <w:bCs/>
                <w:szCs w:val="21"/>
              </w:rPr>
              <w:t>《有机肥料》</w:t>
            </w:r>
            <w:r>
              <w:rPr>
                <w:rFonts w:hint="eastAsia" w:ascii="Times New Roman" w:hAnsi="Times New Roman" w:eastAsia="宋体" w:cs="Times New Roman"/>
                <w:color w:val="000000" w:themeColor="text1"/>
                <w:spacing w:val="27"/>
                <w:sz w:val="24"/>
                <w:szCs w:val="24"/>
                <w:u w:val="none"/>
                <w14:textFill>
                  <w14:solidFill>
                    <w14:schemeClr w14:val="tx1"/>
                  </w14:solidFill>
                </w14:textFill>
              </w:rPr>
              <w:t>（</w:t>
            </w:r>
            <w:r>
              <w:rPr>
                <w:rFonts w:hint="eastAsia" w:ascii="Times New Roman" w:hAnsi="Times New Roman" w:eastAsia="宋体" w:cs="Times New Roman"/>
                <w:bCs/>
                <w:szCs w:val="21"/>
                <w:lang w:val="en-US" w:eastAsia="zh-CN"/>
              </w:rPr>
              <w:t>N</w:t>
            </w:r>
            <w:r>
              <w:rPr>
                <w:rFonts w:hint="default" w:ascii="Times New Roman" w:hAnsi="Times New Roman" w:eastAsia="宋体" w:cs="Times New Roman"/>
                <w:bCs/>
                <w:szCs w:val="21"/>
                <w:lang w:val="en-US" w:eastAsia="zh-CN"/>
              </w:rPr>
              <w:t>Y</w:t>
            </w:r>
            <w:r>
              <w:rPr>
                <w:rFonts w:hint="eastAsia" w:ascii="Times New Roman" w:hAnsi="Times New Roman" w:eastAsia="宋体" w:cs="Times New Roman"/>
                <w:bCs/>
                <w:szCs w:val="21"/>
                <w:lang w:val="en-US" w:eastAsia="zh-CN"/>
              </w:rPr>
              <w:t>/T</w:t>
            </w:r>
            <w:r>
              <w:rPr>
                <w:rFonts w:hint="default" w:ascii="Times New Roman" w:hAnsi="Times New Roman" w:eastAsia="宋体" w:cs="Times New Roman"/>
                <w:bCs/>
                <w:szCs w:val="21"/>
                <w:lang w:val="en-US" w:eastAsia="zh-CN"/>
              </w:rPr>
              <w:t>525-20</w:t>
            </w:r>
            <w:r>
              <w:rPr>
                <w:rFonts w:hint="eastAsia" w:ascii="Times New Roman" w:hAnsi="Times New Roman" w:eastAsia="宋体" w:cs="Times New Roman"/>
                <w:bCs/>
                <w:szCs w:val="21"/>
                <w:lang w:val="en-US" w:eastAsia="zh-CN"/>
              </w:rPr>
              <w:t>21</w:t>
            </w:r>
            <w:r>
              <w:rPr>
                <w:rFonts w:hint="eastAsia" w:ascii="Times New Roman" w:hAnsi="Times New Roman" w:eastAsia="宋体" w:cs="Times New Roman"/>
                <w:color w:val="000000" w:themeColor="text1"/>
                <w:spacing w:val="27"/>
                <w:sz w:val="24"/>
                <w:szCs w:val="24"/>
                <w:u w:val="none"/>
                <w14:textFill>
                  <w14:solidFill>
                    <w14:schemeClr w14:val="tx1"/>
                  </w14:solidFill>
                </w14:textFill>
              </w:rPr>
              <w:t>）</w:t>
            </w:r>
            <w:r>
              <w:rPr>
                <w:rFonts w:hint="eastAsia"/>
                <w:bCs/>
                <w:szCs w:val="21"/>
                <w:lang w:val="en-US" w:eastAsia="zh-CN"/>
              </w:rPr>
              <w:t>标准，</w:t>
            </w:r>
            <w:r>
              <w:rPr>
                <w:rFonts w:hint="eastAsia"/>
                <w:bCs/>
                <w:szCs w:val="21"/>
                <w:lang w:eastAsia="zh-CN"/>
              </w:rPr>
              <w:t>同时产品还应</w:t>
            </w:r>
            <w:r>
              <w:rPr>
                <w:rFonts w:hint="default" w:ascii="Times New Roman" w:hAnsi="Times New Roman" w:cs="Times New Roman"/>
                <w:bCs/>
                <w:szCs w:val="21"/>
                <w:lang w:eastAsia="zh-CN"/>
              </w:rPr>
              <w:t>符合</w:t>
            </w:r>
            <w:r>
              <w:rPr>
                <w:rFonts w:hint="default" w:ascii="Times New Roman" w:hAnsi="Times New Roman" w:cs="Times New Roman"/>
                <w:bCs/>
                <w:szCs w:val="21"/>
                <w:lang w:val="en-US" w:eastAsia="zh-CN"/>
              </w:rPr>
              <w:t>GB</w:t>
            </w:r>
            <w:r>
              <w:rPr>
                <w:rFonts w:hint="default" w:ascii="Times New Roman" w:hAnsi="Times New Roman" w:cs="Times New Roman"/>
                <w:bCs/>
                <w:szCs w:val="21"/>
                <w:lang w:eastAsia="zh-CN"/>
              </w:rPr>
              <w:t>38400-2019</w:t>
            </w:r>
            <w:r>
              <w:rPr>
                <w:rFonts w:hint="eastAsia"/>
                <w:bCs/>
                <w:szCs w:val="21"/>
                <w:lang w:eastAsia="zh-CN"/>
              </w:rPr>
              <w:t>《肥料中有毒有害物质的限量要求》。</w:t>
            </w:r>
          </w:p>
          <w:bookmarkEnd w:id="18"/>
          <w:p w14:paraId="5CE28EB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Times New Roman" w:hAnsi="Times New Roman" w:eastAsia="宋体" w:cs="Times New Roman"/>
                <w:b/>
                <w:bCs/>
                <w:color w:val="000000" w:themeColor="text1"/>
                <w:sz w:val="24"/>
                <w:u w:val="none"/>
                <w14:textFill>
                  <w14:solidFill>
                    <w14:schemeClr w14:val="tx1"/>
                  </w14:solidFill>
                </w14:textFill>
              </w:rPr>
            </w:pPr>
            <w:r>
              <w:rPr>
                <w:rFonts w:hint="default" w:ascii="Times New Roman" w:hAnsi="Times New Roman" w:eastAsia="宋体" w:cs="Times New Roman"/>
                <w:b/>
                <w:bCs/>
                <w:color w:val="000000" w:themeColor="text1"/>
                <w:sz w:val="24"/>
                <w:u w:val="none"/>
                <w14:textFill>
                  <w14:solidFill>
                    <w14:schemeClr w14:val="tx1"/>
                  </w14:solidFill>
                </w14:textFill>
              </w:rPr>
              <w:t>表2-</w:t>
            </w:r>
            <w:r>
              <w:rPr>
                <w:rFonts w:hint="default" w:ascii="Times New Roman" w:hAnsi="Times New Roman" w:cs="Times New Roman"/>
                <w:b/>
                <w:bCs/>
                <w:color w:val="000000" w:themeColor="text1"/>
                <w:sz w:val="24"/>
                <w:u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u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u w:val="none"/>
                <w14:textFill>
                  <w14:solidFill>
                    <w14:schemeClr w14:val="tx1"/>
                  </w14:solidFill>
                </w14:textFill>
              </w:rPr>
              <w:t>绿化种植土壤主控指标要求</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305"/>
              <w:gridCol w:w="2086"/>
              <w:gridCol w:w="2070"/>
              <w:gridCol w:w="1952"/>
            </w:tblGrid>
            <w:tr w14:paraId="003C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6" w:type="dxa"/>
                  <w:gridSpan w:val="4"/>
                </w:tcPr>
                <w:p w14:paraId="45F13AD3">
                  <w:pPr>
                    <w:keepNext w:val="0"/>
                    <w:keepLines w:val="0"/>
                    <w:pageBreakBefore w:val="0"/>
                    <w:widowControl w:val="0"/>
                    <w:kinsoku/>
                    <w:wordWrap/>
                    <w:overflowPunct/>
                    <w:topLinePunct w:val="0"/>
                    <w:autoSpaceDE w:val="0"/>
                    <w:autoSpaceDN w:val="0"/>
                    <w:bidi w:val="0"/>
                    <w:adjustRightInd w:val="0"/>
                    <w:snapToGrid/>
                    <w:spacing w:line="360" w:lineRule="auto"/>
                    <w:ind w:firstLine="2884" w:firstLineChars="1400"/>
                    <w:jc w:val="both"/>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主要指标</w:t>
                  </w:r>
                </w:p>
              </w:tc>
              <w:tc>
                <w:tcPr>
                  <w:tcW w:w="1952" w:type="dxa"/>
                </w:tcPr>
                <w:p w14:paraId="47E39A52">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技术要求</w:t>
                  </w:r>
                </w:p>
              </w:tc>
            </w:tr>
            <w:tr w14:paraId="03B1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Merge w:val="restart"/>
                  <w:vAlign w:val="center"/>
                </w:tcPr>
                <w:p w14:paraId="3AF8F7FA">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1</w:t>
                  </w:r>
                </w:p>
              </w:tc>
              <w:tc>
                <w:tcPr>
                  <w:tcW w:w="1305" w:type="dxa"/>
                  <w:vMerge w:val="restart"/>
                  <w:vAlign w:val="center"/>
                </w:tcPr>
                <w:p w14:paraId="0323FF8D">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PH</w:t>
                  </w:r>
                  <w:r>
                    <w:rPr>
                      <w:rFonts w:hint="eastAsia" w:cs="Times New Roman"/>
                      <w:b w:val="0"/>
                      <w:bCs w:val="0"/>
                      <w:spacing w:val="-3"/>
                      <w:sz w:val="21"/>
                      <w:szCs w:val="21"/>
                      <w:u w:val="none"/>
                      <w:vertAlign w:val="baseline"/>
                      <w:lang w:val="en-US" w:eastAsia="zh-CN"/>
                    </w:rPr>
                    <w:t>值</w:t>
                  </w:r>
                </w:p>
              </w:tc>
              <w:tc>
                <w:tcPr>
                  <w:tcW w:w="2086" w:type="dxa"/>
                  <w:vMerge w:val="restart"/>
                  <w:vAlign w:val="center"/>
                </w:tcPr>
                <w:p w14:paraId="73B96EE0">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一般植物</w:t>
                  </w:r>
                </w:p>
              </w:tc>
              <w:tc>
                <w:tcPr>
                  <w:tcW w:w="2070" w:type="dxa"/>
                  <w:shd w:val="clear" w:color="auto" w:fill="auto"/>
                  <w:vAlign w:val="center"/>
                </w:tcPr>
                <w:p w14:paraId="23ECCCFD">
                  <w:pPr>
                    <w:pStyle w:val="73"/>
                    <w:keepNext w:val="0"/>
                    <w:keepLines w:val="0"/>
                    <w:pageBreakBefore w:val="0"/>
                    <w:widowControl w:val="0"/>
                    <w:kinsoku/>
                    <w:wordWrap/>
                    <w:overflowPunct/>
                    <w:topLinePunct w:val="0"/>
                    <w:bidi w:val="0"/>
                    <w:adjustRightInd w:val="0"/>
                    <w:snapToGrid/>
                    <w:spacing w:line="219" w:lineRule="auto"/>
                    <w:jc w:val="center"/>
                    <w:textAlignment w:val="auto"/>
                    <w:rPr>
                      <w:rFonts w:hint="default" w:ascii="Times New Roman" w:hAnsi="Times New Roman" w:eastAsia="宋体" w:cs="Times New Roman"/>
                      <w:b w:val="0"/>
                      <w:bCs w:val="0"/>
                      <w:kern w:val="2"/>
                      <w:sz w:val="21"/>
                      <w:szCs w:val="21"/>
                      <w:u w:val="none"/>
                      <w:lang w:val="en-US" w:eastAsia="en-US" w:bidi="ar-SA"/>
                    </w:rPr>
                  </w:pPr>
                  <w:r>
                    <w:rPr>
                      <w:rFonts w:hint="default" w:ascii="Times New Roman" w:hAnsi="Times New Roman" w:cs="Times New Roman"/>
                      <w:b w:val="0"/>
                      <w:bCs w:val="0"/>
                      <w:spacing w:val="1"/>
                      <w:sz w:val="21"/>
                      <w:szCs w:val="21"/>
                      <w:u w:val="none"/>
                    </w:rPr>
                    <w:t>2.5:1水土比</w:t>
                  </w:r>
                </w:p>
              </w:tc>
              <w:tc>
                <w:tcPr>
                  <w:tcW w:w="1952" w:type="dxa"/>
                  <w:vAlign w:val="center"/>
                </w:tcPr>
                <w:p w14:paraId="199ECF57">
                  <w:pPr>
                    <w:pStyle w:val="73"/>
                    <w:keepNext w:val="0"/>
                    <w:keepLines w:val="0"/>
                    <w:pageBreakBefore w:val="0"/>
                    <w:widowControl w:val="0"/>
                    <w:kinsoku/>
                    <w:wordWrap/>
                    <w:overflowPunct/>
                    <w:topLinePunct w:val="0"/>
                    <w:bidi w:val="0"/>
                    <w:adjustRightInd w:val="0"/>
                    <w:snapToGrid/>
                    <w:spacing w:line="22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5.0~8.3</w:t>
                  </w:r>
                </w:p>
              </w:tc>
            </w:tr>
            <w:tr w14:paraId="2F39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Merge w:val="continue"/>
                  <w:vAlign w:val="center"/>
                </w:tcPr>
                <w:p w14:paraId="65C69F61">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1305" w:type="dxa"/>
                  <w:vMerge w:val="continue"/>
                  <w:vAlign w:val="center"/>
                </w:tcPr>
                <w:p w14:paraId="6A8FC643">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86" w:type="dxa"/>
                  <w:vMerge w:val="continue"/>
                  <w:vAlign w:val="center"/>
                </w:tcPr>
                <w:p w14:paraId="11A634A6">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70" w:type="dxa"/>
                  <w:shd w:val="clear" w:color="auto" w:fill="auto"/>
                  <w:vAlign w:val="center"/>
                </w:tcPr>
                <w:p w14:paraId="6EFC4C63">
                  <w:pPr>
                    <w:pStyle w:val="73"/>
                    <w:keepNext w:val="0"/>
                    <w:keepLines w:val="0"/>
                    <w:pageBreakBefore w:val="0"/>
                    <w:widowControl w:val="0"/>
                    <w:kinsoku/>
                    <w:wordWrap/>
                    <w:overflowPunct/>
                    <w:topLinePunct w:val="0"/>
                    <w:bidi w:val="0"/>
                    <w:adjustRightInd w:val="0"/>
                    <w:snapToGrid/>
                    <w:spacing w:line="219" w:lineRule="auto"/>
                    <w:jc w:val="center"/>
                    <w:textAlignment w:val="auto"/>
                    <w:rPr>
                      <w:rFonts w:hint="default" w:ascii="Times New Roman" w:hAnsi="Times New Roman" w:eastAsia="宋体" w:cs="Times New Roman"/>
                      <w:b w:val="0"/>
                      <w:bCs w:val="0"/>
                      <w:kern w:val="2"/>
                      <w:sz w:val="21"/>
                      <w:szCs w:val="21"/>
                      <w:u w:val="none"/>
                      <w:lang w:val="en-US" w:eastAsia="en-US" w:bidi="ar-SA"/>
                    </w:rPr>
                  </w:pPr>
                  <w:r>
                    <w:rPr>
                      <w:rFonts w:hint="default" w:ascii="Times New Roman" w:hAnsi="Times New Roman" w:cs="Times New Roman"/>
                      <w:b w:val="0"/>
                      <w:bCs w:val="0"/>
                      <w:spacing w:val="-2"/>
                      <w:sz w:val="21"/>
                      <w:szCs w:val="21"/>
                      <w:u w:val="none"/>
                    </w:rPr>
                    <w:t>水饱和浸提</w:t>
                  </w:r>
                </w:p>
              </w:tc>
              <w:tc>
                <w:tcPr>
                  <w:tcW w:w="1952" w:type="dxa"/>
                  <w:vAlign w:val="center"/>
                </w:tcPr>
                <w:p w14:paraId="51A1305D">
                  <w:pPr>
                    <w:pStyle w:val="73"/>
                    <w:keepNext w:val="0"/>
                    <w:keepLines w:val="0"/>
                    <w:pageBreakBefore w:val="0"/>
                    <w:widowControl w:val="0"/>
                    <w:kinsoku/>
                    <w:wordWrap/>
                    <w:overflowPunct/>
                    <w:topLinePunct w:val="0"/>
                    <w:bidi w:val="0"/>
                    <w:adjustRightInd w:val="0"/>
                    <w:snapToGrid/>
                    <w:spacing w:line="23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5.0~8.3</w:t>
                  </w:r>
                </w:p>
              </w:tc>
            </w:tr>
            <w:tr w14:paraId="6A2A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Merge w:val="restart"/>
                  <w:vAlign w:val="center"/>
                </w:tcPr>
                <w:p w14:paraId="546621D8">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2</w:t>
                  </w:r>
                </w:p>
              </w:tc>
              <w:tc>
                <w:tcPr>
                  <w:tcW w:w="1305" w:type="dxa"/>
                  <w:vMerge w:val="restart"/>
                  <w:vAlign w:val="center"/>
                </w:tcPr>
                <w:p w14:paraId="10766B60">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含盐量</w:t>
                  </w:r>
                </w:p>
              </w:tc>
              <w:tc>
                <w:tcPr>
                  <w:tcW w:w="2086" w:type="dxa"/>
                  <w:vMerge w:val="restart"/>
                  <w:vAlign w:val="center"/>
                </w:tcPr>
                <w:p w14:paraId="0BCB5208">
                  <w:pPr>
                    <w:pStyle w:val="73"/>
                    <w:keepNext w:val="0"/>
                    <w:keepLines w:val="0"/>
                    <w:pageBreakBefore w:val="0"/>
                    <w:widowControl w:val="0"/>
                    <w:kinsoku/>
                    <w:wordWrap/>
                    <w:overflowPunct/>
                    <w:topLinePunct w:val="0"/>
                    <w:bidi w:val="0"/>
                    <w:adjustRightInd w:val="0"/>
                    <w:snapToGrid/>
                    <w:spacing w:line="219" w:lineRule="auto"/>
                    <w:ind w:left="103"/>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z w:val="21"/>
                      <w:szCs w:val="21"/>
                      <w:u w:val="none"/>
                    </w:rPr>
                    <w:t>EC</w:t>
                  </w:r>
                  <w:r>
                    <w:rPr>
                      <w:rFonts w:hint="default" w:ascii="Times New Roman" w:hAnsi="Times New Roman" w:cs="Times New Roman"/>
                      <w:b w:val="0"/>
                      <w:bCs w:val="0"/>
                      <w:spacing w:val="44"/>
                      <w:sz w:val="21"/>
                      <w:szCs w:val="21"/>
                      <w:u w:val="none"/>
                    </w:rPr>
                    <w:t>值(适用于</w:t>
                  </w:r>
                  <w:r>
                    <w:rPr>
                      <w:rFonts w:hint="default" w:ascii="Times New Roman" w:hAnsi="Times New Roman" w:cs="Times New Roman"/>
                      <w:b w:val="0"/>
                      <w:bCs w:val="0"/>
                      <w:spacing w:val="-44"/>
                      <w:sz w:val="21"/>
                      <w:szCs w:val="21"/>
                      <w:u w:val="none"/>
                    </w:rPr>
                    <w:t xml:space="preserve"> </w:t>
                  </w:r>
                  <w:r>
                    <w:rPr>
                      <w:rFonts w:hint="default" w:ascii="Times New Roman" w:hAnsi="Times New Roman" w:cs="Times New Roman"/>
                      <w:b w:val="0"/>
                      <w:bCs w:val="0"/>
                      <w:spacing w:val="44"/>
                      <w:sz w:val="21"/>
                      <w:szCs w:val="21"/>
                      <w:u w:val="none"/>
                    </w:rPr>
                    <w:t>一</w:t>
                  </w:r>
                  <w:r>
                    <w:rPr>
                      <w:rFonts w:hint="default" w:ascii="Times New Roman" w:hAnsi="Times New Roman" w:cs="Times New Roman"/>
                      <w:b w:val="0"/>
                      <w:bCs w:val="0"/>
                      <w:spacing w:val="10"/>
                      <w:sz w:val="21"/>
                      <w:szCs w:val="21"/>
                      <w:u w:val="none"/>
                    </w:rPr>
                    <w:t>般绿化)</w:t>
                  </w:r>
                </w:p>
              </w:tc>
              <w:tc>
                <w:tcPr>
                  <w:tcW w:w="2070" w:type="dxa"/>
                  <w:shd w:val="clear" w:color="auto" w:fill="auto"/>
                  <w:vAlign w:val="center"/>
                </w:tcPr>
                <w:p w14:paraId="03C749FA">
                  <w:pPr>
                    <w:pStyle w:val="73"/>
                    <w:keepNext w:val="0"/>
                    <w:keepLines w:val="0"/>
                    <w:pageBreakBefore w:val="0"/>
                    <w:widowControl w:val="0"/>
                    <w:kinsoku/>
                    <w:wordWrap/>
                    <w:overflowPunct/>
                    <w:topLinePunct w:val="0"/>
                    <w:bidi w:val="0"/>
                    <w:adjustRightInd w:val="0"/>
                    <w:snapToGrid/>
                    <w:spacing w:line="219" w:lineRule="auto"/>
                    <w:jc w:val="center"/>
                    <w:textAlignment w:val="auto"/>
                    <w:rPr>
                      <w:rFonts w:hint="default" w:ascii="Times New Roman" w:hAnsi="Times New Roman" w:eastAsia="宋体" w:cs="Times New Roman"/>
                      <w:b w:val="0"/>
                      <w:bCs w:val="0"/>
                      <w:kern w:val="2"/>
                      <w:sz w:val="21"/>
                      <w:szCs w:val="21"/>
                      <w:u w:val="none"/>
                      <w:lang w:val="en-US" w:eastAsia="en-US" w:bidi="ar-SA"/>
                    </w:rPr>
                  </w:pPr>
                  <w:r>
                    <w:rPr>
                      <w:rFonts w:hint="default" w:ascii="Times New Roman" w:hAnsi="Times New Roman" w:cs="Times New Roman"/>
                      <w:b w:val="0"/>
                      <w:bCs w:val="0"/>
                      <w:spacing w:val="2"/>
                      <w:sz w:val="21"/>
                      <w:szCs w:val="21"/>
                      <w:u w:val="none"/>
                    </w:rPr>
                    <w:t>5:1水土比</w:t>
                  </w:r>
                </w:p>
              </w:tc>
              <w:tc>
                <w:tcPr>
                  <w:tcW w:w="1952" w:type="dxa"/>
                  <w:vAlign w:val="center"/>
                </w:tcPr>
                <w:p w14:paraId="5F7E1521">
                  <w:pPr>
                    <w:pStyle w:val="73"/>
                    <w:keepNext w:val="0"/>
                    <w:keepLines w:val="0"/>
                    <w:pageBreakBefore w:val="0"/>
                    <w:widowControl w:val="0"/>
                    <w:kinsoku/>
                    <w:wordWrap/>
                    <w:overflowPunct/>
                    <w:topLinePunct w:val="0"/>
                    <w:bidi w:val="0"/>
                    <w:adjustRightInd w:val="0"/>
                    <w:snapToGrid/>
                    <w:spacing w:line="22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0</w:t>
                  </w:r>
                  <w:r>
                    <w:rPr>
                      <w:rFonts w:hint="eastAsia" w:ascii="Times New Roman" w:hAnsi="Times New Roman" w:cs="Times New Roman"/>
                      <w:b w:val="0"/>
                      <w:bCs w:val="0"/>
                      <w:spacing w:val="-2"/>
                      <w:sz w:val="21"/>
                      <w:szCs w:val="21"/>
                      <w:u w:val="none"/>
                      <w:lang w:val="en-US" w:eastAsia="zh-CN"/>
                    </w:rPr>
                    <w:t>.</w:t>
                  </w:r>
                  <w:r>
                    <w:rPr>
                      <w:rFonts w:hint="default" w:ascii="Times New Roman" w:hAnsi="Times New Roman" w:cs="Times New Roman"/>
                      <w:b w:val="0"/>
                      <w:bCs w:val="0"/>
                      <w:spacing w:val="-2"/>
                      <w:sz w:val="21"/>
                      <w:szCs w:val="21"/>
                      <w:u w:val="none"/>
                    </w:rPr>
                    <w:t>15~0</w:t>
                  </w:r>
                  <w:r>
                    <w:rPr>
                      <w:rFonts w:hint="eastAsia" w:ascii="Times New Roman" w:hAnsi="Times New Roman" w:cs="Times New Roman"/>
                      <w:b w:val="0"/>
                      <w:bCs w:val="0"/>
                      <w:spacing w:val="-2"/>
                      <w:sz w:val="21"/>
                      <w:szCs w:val="21"/>
                      <w:u w:val="none"/>
                      <w:lang w:val="en-US" w:eastAsia="zh-CN"/>
                    </w:rPr>
                    <w:t>.</w:t>
                  </w:r>
                  <w:r>
                    <w:rPr>
                      <w:rFonts w:hint="default" w:ascii="Times New Roman" w:hAnsi="Times New Roman" w:cs="Times New Roman"/>
                      <w:b w:val="0"/>
                      <w:bCs w:val="0"/>
                      <w:spacing w:val="-2"/>
                      <w:sz w:val="21"/>
                      <w:szCs w:val="21"/>
                      <w:u w:val="none"/>
                    </w:rPr>
                    <w:t>9</w:t>
                  </w:r>
                </w:p>
              </w:tc>
            </w:tr>
            <w:tr w14:paraId="1C7D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Merge w:val="continue"/>
                  <w:vAlign w:val="center"/>
                </w:tcPr>
                <w:p w14:paraId="565E4D3C">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1305" w:type="dxa"/>
                  <w:vMerge w:val="continue"/>
                  <w:vAlign w:val="center"/>
                </w:tcPr>
                <w:p w14:paraId="366635D8">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86" w:type="dxa"/>
                  <w:vMerge w:val="continue"/>
                  <w:vAlign w:val="center"/>
                </w:tcPr>
                <w:p w14:paraId="5F831C44">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70" w:type="dxa"/>
                  <w:shd w:val="clear" w:color="auto" w:fill="auto"/>
                  <w:vAlign w:val="center"/>
                </w:tcPr>
                <w:p w14:paraId="7A062187">
                  <w:pPr>
                    <w:pStyle w:val="73"/>
                    <w:keepNext w:val="0"/>
                    <w:keepLines w:val="0"/>
                    <w:pageBreakBefore w:val="0"/>
                    <w:widowControl w:val="0"/>
                    <w:kinsoku/>
                    <w:wordWrap/>
                    <w:overflowPunct/>
                    <w:topLinePunct w:val="0"/>
                    <w:bidi w:val="0"/>
                    <w:adjustRightInd w:val="0"/>
                    <w:snapToGrid/>
                    <w:spacing w:line="219" w:lineRule="auto"/>
                    <w:jc w:val="center"/>
                    <w:textAlignment w:val="auto"/>
                    <w:rPr>
                      <w:rFonts w:hint="default" w:ascii="Times New Roman" w:hAnsi="Times New Roman" w:eastAsia="宋体" w:cs="Times New Roman"/>
                      <w:b w:val="0"/>
                      <w:bCs w:val="0"/>
                      <w:kern w:val="2"/>
                      <w:sz w:val="21"/>
                      <w:szCs w:val="21"/>
                      <w:u w:val="none"/>
                      <w:lang w:val="en-US" w:eastAsia="en-US" w:bidi="ar-SA"/>
                    </w:rPr>
                  </w:pPr>
                  <w:r>
                    <w:rPr>
                      <w:rFonts w:hint="default" w:ascii="Times New Roman" w:hAnsi="Times New Roman" w:cs="Times New Roman"/>
                      <w:b w:val="0"/>
                      <w:bCs w:val="0"/>
                      <w:spacing w:val="-2"/>
                      <w:sz w:val="21"/>
                      <w:szCs w:val="21"/>
                      <w:u w:val="none"/>
                    </w:rPr>
                    <w:t>水饱和浸提</w:t>
                  </w:r>
                </w:p>
              </w:tc>
              <w:tc>
                <w:tcPr>
                  <w:tcW w:w="1952" w:type="dxa"/>
                  <w:vAlign w:val="center"/>
                </w:tcPr>
                <w:p w14:paraId="78BDC331">
                  <w:pPr>
                    <w:pStyle w:val="73"/>
                    <w:keepNext w:val="0"/>
                    <w:keepLines w:val="0"/>
                    <w:pageBreakBefore w:val="0"/>
                    <w:widowControl w:val="0"/>
                    <w:kinsoku/>
                    <w:wordWrap/>
                    <w:overflowPunct/>
                    <w:topLinePunct w:val="0"/>
                    <w:bidi w:val="0"/>
                    <w:adjustRightInd w:val="0"/>
                    <w:snapToGrid/>
                    <w:spacing w:line="22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2"/>
                      <w:sz w:val="21"/>
                      <w:szCs w:val="21"/>
                      <w:u w:val="none"/>
                    </w:rPr>
                    <w:t>0.3~3.0</w:t>
                  </w:r>
                </w:p>
              </w:tc>
            </w:tr>
            <w:tr w14:paraId="6F3F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Merge w:val="continue"/>
                  <w:vAlign w:val="center"/>
                </w:tcPr>
                <w:p w14:paraId="3F093645">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1305" w:type="dxa"/>
                  <w:vMerge w:val="continue"/>
                  <w:vAlign w:val="center"/>
                </w:tcPr>
                <w:p w14:paraId="03837120">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86" w:type="dxa"/>
                  <w:vMerge w:val="restart"/>
                  <w:vAlign w:val="center"/>
                </w:tcPr>
                <w:p w14:paraId="73465064">
                  <w:pPr>
                    <w:pStyle w:val="73"/>
                    <w:keepNext w:val="0"/>
                    <w:keepLines w:val="0"/>
                    <w:pageBreakBefore w:val="0"/>
                    <w:widowControl w:val="0"/>
                    <w:kinsoku/>
                    <w:wordWrap/>
                    <w:overflowPunct/>
                    <w:topLinePunct w:val="0"/>
                    <w:bidi w:val="0"/>
                    <w:adjustRightInd w:val="0"/>
                    <w:snapToGrid/>
                    <w:spacing w:line="220" w:lineRule="auto"/>
                    <w:ind w:left="154"/>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1"/>
                      <w:sz w:val="21"/>
                      <w:szCs w:val="21"/>
                      <w:u w:val="none"/>
                    </w:rPr>
                    <w:t>质量法(适用于盐</w:t>
                  </w:r>
                  <w:r>
                    <w:rPr>
                      <w:rFonts w:hint="default" w:ascii="Times New Roman" w:hAnsi="Times New Roman" w:cs="Times New Roman"/>
                      <w:b w:val="0"/>
                      <w:bCs w:val="0"/>
                      <w:spacing w:val="14"/>
                      <w:sz w:val="21"/>
                      <w:szCs w:val="21"/>
                      <w:u w:val="none"/>
                    </w:rPr>
                    <w:t>碱土)</w:t>
                  </w:r>
                </w:p>
              </w:tc>
              <w:tc>
                <w:tcPr>
                  <w:tcW w:w="2070" w:type="dxa"/>
                  <w:shd w:val="clear" w:color="auto" w:fill="auto"/>
                  <w:vAlign w:val="center"/>
                </w:tcPr>
                <w:p w14:paraId="4A283EE9">
                  <w:pPr>
                    <w:pStyle w:val="73"/>
                    <w:keepNext w:val="0"/>
                    <w:keepLines w:val="0"/>
                    <w:pageBreakBefore w:val="0"/>
                    <w:widowControl w:val="0"/>
                    <w:kinsoku/>
                    <w:wordWrap/>
                    <w:overflowPunct/>
                    <w:topLinePunct w:val="0"/>
                    <w:bidi w:val="0"/>
                    <w:adjustRightInd w:val="0"/>
                    <w:snapToGrid/>
                    <w:spacing w:line="219" w:lineRule="auto"/>
                    <w:jc w:val="center"/>
                    <w:textAlignment w:val="auto"/>
                    <w:rPr>
                      <w:rFonts w:hint="default" w:ascii="Times New Roman" w:hAnsi="Times New Roman" w:eastAsia="宋体" w:cs="Times New Roman"/>
                      <w:b w:val="0"/>
                      <w:bCs w:val="0"/>
                      <w:kern w:val="2"/>
                      <w:sz w:val="21"/>
                      <w:szCs w:val="21"/>
                      <w:u w:val="none"/>
                      <w:lang w:val="en-US" w:eastAsia="en-US" w:bidi="ar-SA"/>
                    </w:rPr>
                  </w:pPr>
                  <w:r>
                    <w:rPr>
                      <w:rFonts w:hint="default" w:ascii="Times New Roman" w:hAnsi="Times New Roman" w:cs="Times New Roman"/>
                      <w:b w:val="0"/>
                      <w:bCs w:val="0"/>
                      <w:spacing w:val="-2"/>
                      <w:sz w:val="21"/>
                      <w:szCs w:val="21"/>
                      <w:u w:val="none"/>
                    </w:rPr>
                    <w:t>基本种植</w:t>
                  </w:r>
                </w:p>
              </w:tc>
              <w:tc>
                <w:tcPr>
                  <w:tcW w:w="1952" w:type="dxa"/>
                  <w:vAlign w:val="center"/>
                </w:tcPr>
                <w:p w14:paraId="23A64207">
                  <w:pPr>
                    <w:pStyle w:val="73"/>
                    <w:keepNext w:val="0"/>
                    <w:keepLines w:val="0"/>
                    <w:pageBreakBefore w:val="0"/>
                    <w:widowControl w:val="0"/>
                    <w:kinsoku/>
                    <w:wordWrap/>
                    <w:overflowPunct/>
                    <w:topLinePunct w:val="0"/>
                    <w:bidi w:val="0"/>
                    <w:adjustRightInd w:val="0"/>
                    <w:snapToGrid/>
                    <w:spacing w:line="231"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6"/>
                      <w:sz w:val="21"/>
                      <w:szCs w:val="21"/>
                      <w:u w:val="none"/>
                    </w:rPr>
                    <w:t>≤1.0</w:t>
                  </w:r>
                </w:p>
              </w:tc>
            </w:tr>
            <w:tr w14:paraId="45CD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Merge w:val="continue"/>
                  <w:vAlign w:val="center"/>
                </w:tcPr>
                <w:p w14:paraId="6DA2E15E">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1305" w:type="dxa"/>
                  <w:vMerge w:val="continue"/>
                  <w:vAlign w:val="center"/>
                </w:tcPr>
                <w:p w14:paraId="3DB40162">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86" w:type="dxa"/>
                  <w:vMerge w:val="continue"/>
                  <w:vAlign w:val="center"/>
                </w:tcPr>
                <w:p w14:paraId="4A4A19B1">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p>
              </w:tc>
              <w:tc>
                <w:tcPr>
                  <w:tcW w:w="2070" w:type="dxa"/>
                  <w:shd w:val="clear" w:color="auto" w:fill="auto"/>
                  <w:vAlign w:val="center"/>
                </w:tcPr>
                <w:p w14:paraId="4D0A5FF5">
                  <w:pPr>
                    <w:pStyle w:val="73"/>
                    <w:keepNext w:val="0"/>
                    <w:keepLines w:val="0"/>
                    <w:pageBreakBefore w:val="0"/>
                    <w:widowControl w:val="0"/>
                    <w:kinsoku/>
                    <w:wordWrap/>
                    <w:overflowPunct/>
                    <w:topLinePunct w:val="0"/>
                    <w:bidi w:val="0"/>
                    <w:adjustRightInd w:val="0"/>
                    <w:snapToGrid/>
                    <w:spacing w:line="276" w:lineRule="auto"/>
                    <w:ind w:right="161" w:rightChars="0"/>
                    <w:jc w:val="center"/>
                    <w:textAlignment w:val="auto"/>
                    <w:rPr>
                      <w:rFonts w:hint="default" w:ascii="Times New Roman" w:hAnsi="Times New Roman" w:eastAsia="宋体" w:cs="Times New Roman"/>
                      <w:b w:val="0"/>
                      <w:bCs w:val="0"/>
                      <w:kern w:val="2"/>
                      <w:sz w:val="21"/>
                      <w:szCs w:val="21"/>
                      <w:u w:val="none"/>
                      <w:lang w:val="en-US" w:eastAsia="en-US" w:bidi="ar-SA"/>
                    </w:rPr>
                  </w:pPr>
                  <w:r>
                    <w:rPr>
                      <w:rFonts w:hint="default" w:ascii="Times New Roman" w:hAnsi="Times New Roman" w:cs="Times New Roman"/>
                      <w:b w:val="0"/>
                      <w:bCs w:val="0"/>
                      <w:spacing w:val="-2"/>
                      <w:sz w:val="21"/>
                      <w:szCs w:val="21"/>
                      <w:u w:val="none"/>
                    </w:rPr>
                    <w:t>盐碱地耐盐植物</w:t>
                  </w:r>
                  <w:r>
                    <w:rPr>
                      <w:rFonts w:hint="default" w:ascii="Times New Roman" w:hAnsi="Times New Roman" w:cs="Times New Roman"/>
                      <w:b w:val="0"/>
                      <w:bCs w:val="0"/>
                      <w:spacing w:val="3"/>
                      <w:sz w:val="21"/>
                      <w:szCs w:val="21"/>
                      <w:u w:val="none"/>
                    </w:rPr>
                    <w:t xml:space="preserve"> </w:t>
                  </w:r>
                  <w:r>
                    <w:rPr>
                      <w:rFonts w:hint="default" w:ascii="Times New Roman" w:hAnsi="Times New Roman" w:cs="Times New Roman"/>
                      <w:b w:val="0"/>
                      <w:bCs w:val="0"/>
                      <w:spacing w:val="-2"/>
                      <w:sz w:val="21"/>
                      <w:szCs w:val="21"/>
                      <w:u w:val="none"/>
                    </w:rPr>
                    <w:t>种植</w:t>
                  </w:r>
                </w:p>
              </w:tc>
              <w:tc>
                <w:tcPr>
                  <w:tcW w:w="1952" w:type="dxa"/>
                  <w:vAlign w:val="center"/>
                </w:tcPr>
                <w:p w14:paraId="5EEA7408">
                  <w:pPr>
                    <w:pStyle w:val="73"/>
                    <w:keepNext w:val="0"/>
                    <w:keepLines w:val="0"/>
                    <w:pageBreakBefore w:val="0"/>
                    <w:widowControl w:val="0"/>
                    <w:kinsoku/>
                    <w:wordWrap/>
                    <w:overflowPunct/>
                    <w:topLinePunct w:val="0"/>
                    <w:autoSpaceDE/>
                    <w:autoSpaceDN/>
                    <w:bidi w:val="0"/>
                    <w:adjustRightInd w:val="0"/>
                    <w:snapToGrid/>
                    <w:spacing w:line="236"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6"/>
                      <w:sz w:val="21"/>
                      <w:szCs w:val="21"/>
                      <w:u w:val="none"/>
                    </w:rPr>
                    <w:t>≤1.5</w:t>
                  </w:r>
                </w:p>
              </w:tc>
            </w:tr>
            <w:tr w14:paraId="53AF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Align w:val="center"/>
                </w:tcPr>
                <w:p w14:paraId="49F2B0B2">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3</w:t>
                  </w:r>
                </w:p>
              </w:tc>
              <w:tc>
                <w:tcPr>
                  <w:tcW w:w="5461" w:type="dxa"/>
                  <w:gridSpan w:val="3"/>
                  <w:vAlign w:val="center"/>
                </w:tcPr>
                <w:p w14:paraId="46A56F18">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6"/>
                      <w:sz w:val="21"/>
                      <w:szCs w:val="21"/>
                      <w:u w:val="none"/>
                    </w:rPr>
                    <w:t>有机质(g/</w:t>
                  </w:r>
                  <w:r>
                    <w:rPr>
                      <w:rFonts w:hint="default" w:ascii="Times New Roman" w:hAnsi="Times New Roman" w:cs="Times New Roman"/>
                      <w:b w:val="0"/>
                      <w:bCs w:val="0"/>
                      <w:sz w:val="21"/>
                      <w:szCs w:val="21"/>
                      <w:u w:val="none"/>
                    </w:rPr>
                    <w:t>kg</w:t>
                  </w:r>
                  <w:r>
                    <w:rPr>
                      <w:rFonts w:hint="default" w:ascii="Times New Roman" w:hAnsi="Times New Roman" w:cs="Times New Roman"/>
                      <w:b w:val="0"/>
                      <w:bCs w:val="0"/>
                      <w:spacing w:val="6"/>
                      <w:sz w:val="21"/>
                      <w:szCs w:val="21"/>
                      <w:u w:val="none"/>
                    </w:rPr>
                    <w:t>)</w:t>
                  </w:r>
                </w:p>
              </w:tc>
              <w:tc>
                <w:tcPr>
                  <w:tcW w:w="1952" w:type="dxa"/>
                  <w:vAlign w:val="center"/>
                </w:tcPr>
                <w:p w14:paraId="6FDADB41">
                  <w:pPr>
                    <w:pStyle w:val="73"/>
                    <w:keepNext w:val="0"/>
                    <w:keepLines w:val="0"/>
                    <w:pageBreakBefore w:val="0"/>
                    <w:widowControl w:val="0"/>
                    <w:kinsoku/>
                    <w:wordWrap/>
                    <w:overflowPunct/>
                    <w:topLinePunct w:val="0"/>
                    <w:bidi w:val="0"/>
                    <w:adjustRightInd w:val="0"/>
                    <w:snapToGrid/>
                    <w:spacing w:line="228"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4"/>
                      <w:sz w:val="21"/>
                      <w:szCs w:val="21"/>
                      <w:u w:val="none"/>
                    </w:rPr>
                    <w:t>12~80</w:t>
                  </w:r>
                </w:p>
              </w:tc>
            </w:tr>
            <w:tr w14:paraId="76CD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Align w:val="center"/>
                </w:tcPr>
                <w:p w14:paraId="13847C83">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4</w:t>
                  </w:r>
                </w:p>
              </w:tc>
              <w:tc>
                <w:tcPr>
                  <w:tcW w:w="5461" w:type="dxa"/>
                  <w:gridSpan w:val="3"/>
                  <w:vAlign w:val="center"/>
                </w:tcPr>
                <w:p w14:paraId="1FEFCDEE">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质地</w:t>
                  </w:r>
                </w:p>
              </w:tc>
              <w:tc>
                <w:tcPr>
                  <w:tcW w:w="1952" w:type="dxa"/>
                  <w:vAlign w:val="center"/>
                </w:tcPr>
                <w:p w14:paraId="5E3FD150">
                  <w:pPr>
                    <w:pStyle w:val="73"/>
                    <w:keepNext w:val="0"/>
                    <w:keepLines w:val="0"/>
                    <w:pageBreakBefore w:val="0"/>
                    <w:widowControl w:val="0"/>
                    <w:kinsoku/>
                    <w:wordWrap/>
                    <w:overflowPunct/>
                    <w:topLinePunct w:val="0"/>
                    <w:autoSpaceDE/>
                    <w:autoSpaceDN/>
                    <w:bidi w:val="0"/>
                    <w:adjustRightInd w:val="0"/>
                    <w:snapToGrid/>
                    <w:spacing w:line="240" w:lineRule="auto"/>
                    <w:ind w:right="0" w:rightChars="0"/>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1"/>
                      <w:sz w:val="21"/>
                      <w:szCs w:val="21"/>
                      <w:u w:val="none"/>
                    </w:rPr>
                    <w:t>壤土类(部分植物</w:t>
                  </w:r>
                  <w:r>
                    <w:rPr>
                      <w:rFonts w:hint="default" w:ascii="Times New Roman" w:hAnsi="Times New Roman" w:cs="Times New Roman"/>
                      <w:b w:val="0"/>
                      <w:bCs w:val="0"/>
                      <w:spacing w:val="7"/>
                      <w:sz w:val="21"/>
                      <w:szCs w:val="21"/>
                      <w:u w:val="none"/>
                    </w:rPr>
                    <w:t>可用沙土类)</w:t>
                  </w:r>
                </w:p>
              </w:tc>
            </w:tr>
            <w:tr w14:paraId="64AC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Align w:val="center"/>
                </w:tcPr>
                <w:p w14:paraId="3EEC99E0">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val="0"/>
                      <w:bCs w:val="0"/>
                      <w:spacing w:val="-3"/>
                      <w:sz w:val="21"/>
                      <w:szCs w:val="21"/>
                      <w:u w:val="none"/>
                      <w:vertAlign w:val="baseline"/>
                      <w:lang w:val="en-US" w:eastAsia="zh-CN"/>
                    </w:rPr>
                  </w:pPr>
                  <w:r>
                    <w:rPr>
                      <w:rFonts w:hint="default" w:ascii="Times New Roman" w:hAnsi="Times New Roman" w:cs="Times New Roman"/>
                      <w:b w:val="0"/>
                      <w:bCs w:val="0"/>
                      <w:spacing w:val="-3"/>
                      <w:sz w:val="21"/>
                      <w:szCs w:val="21"/>
                      <w:u w:val="none"/>
                      <w:vertAlign w:val="baseline"/>
                      <w:lang w:val="en-US" w:eastAsia="zh-CN"/>
                    </w:rPr>
                    <w:t>5</w:t>
                  </w:r>
                </w:p>
              </w:tc>
              <w:tc>
                <w:tcPr>
                  <w:tcW w:w="5461" w:type="dxa"/>
                  <w:gridSpan w:val="3"/>
                  <w:vAlign w:val="center"/>
                </w:tcPr>
                <w:p w14:paraId="327CEA44">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4"/>
                      <w:sz w:val="21"/>
                      <w:szCs w:val="21"/>
                      <w:u w:val="none"/>
                    </w:rPr>
                    <w:t>土壤入渗率/(</w:t>
                  </w:r>
                  <w:r>
                    <w:rPr>
                      <w:rFonts w:hint="default" w:ascii="Times New Roman" w:hAnsi="Times New Roman" w:cs="Times New Roman"/>
                      <w:b w:val="0"/>
                      <w:bCs w:val="0"/>
                      <w:sz w:val="21"/>
                      <w:szCs w:val="21"/>
                      <w:u w:val="none"/>
                    </w:rPr>
                    <w:t>mm</w:t>
                  </w:r>
                  <w:r>
                    <w:rPr>
                      <w:rFonts w:hint="default" w:ascii="Times New Roman" w:hAnsi="Times New Roman" w:cs="Times New Roman"/>
                      <w:b w:val="0"/>
                      <w:bCs w:val="0"/>
                      <w:spacing w:val="4"/>
                      <w:sz w:val="21"/>
                      <w:szCs w:val="21"/>
                      <w:u w:val="none"/>
                    </w:rPr>
                    <w:t>/h)</w:t>
                  </w:r>
                </w:p>
              </w:tc>
              <w:tc>
                <w:tcPr>
                  <w:tcW w:w="1952" w:type="dxa"/>
                  <w:vAlign w:val="center"/>
                </w:tcPr>
                <w:p w14:paraId="6658D806">
                  <w:pPr>
                    <w:pStyle w:val="73"/>
                    <w:keepNext w:val="0"/>
                    <w:keepLines w:val="0"/>
                    <w:pageBreakBefore w:val="0"/>
                    <w:widowControl w:val="0"/>
                    <w:kinsoku/>
                    <w:wordWrap/>
                    <w:overflowPunct/>
                    <w:topLinePunct w:val="0"/>
                    <w:bidi w:val="0"/>
                    <w:adjustRightInd w:val="0"/>
                    <w:snapToGrid/>
                    <w:spacing w:line="237" w:lineRule="auto"/>
                    <w:jc w:val="center"/>
                    <w:textAlignment w:val="auto"/>
                    <w:rPr>
                      <w:rFonts w:hint="default" w:ascii="Times New Roman" w:hAnsi="Times New Roman" w:cs="Times New Roman"/>
                      <w:b w:val="0"/>
                      <w:bCs w:val="0"/>
                      <w:spacing w:val="-3"/>
                      <w:sz w:val="21"/>
                      <w:szCs w:val="21"/>
                      <w:u w:val="none"/>
                      <w:vertAlign w:val="baseline"/>
                    </w:rPr>
                  </w:pPr>
                  <w:r>
                    <w:rPr>
                      <w:rFonts w:hint="default" w:ascii="Times New Roman" w:hAnsi="Times New Roman" w:cs="Times New Roman"/>
                      <w:b w:val="0"/>
                      <w:bCs w:val="0"/>
                      <w:spacing w:val="-10"/>
                      <w:sz w:val="21"/>
                      <w:szCs w:val="21"/>
                      <w:u w:val="none"/>
                    </w:rPr>
                    <w:t>≥5</w:t>
                  </w:r>
                </w:p>
              </w:tc>
            </w:tr>
          </w:tbl>
          <w:p w14:paraId="5D6AE53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Times New Roman" w:hAnsi="Times New Roman" w:eastAsia="宋体" w:cs="Times New Roman"/>
                <w:b/>
                <w:bCs/>
                <w:color w:val="000000" w:themeColor="text1"/>
                <w:sz w:val="24"/>
                <w:u w:val="none"/>
                <w14:textFill>
                  <w14:solidFill>
                    <w14:schemeClr w14:val="tx1"/>
                  </w14:solidFill>
                </w14:textFill>
              </w:rPr>
            </w:pPr>
            <w:r>
              <w:rPr>
                <w:rFonts w:hint="eastAsia" w:ascii="Times New Roman" w:hAnsi="Times New Roman" w:eastAsia="宋体" w:cs="Times New Roman"/>
                <w:b/>
                <w:bCs/>
                <w:color w:val="000000" w:themeColor="text1"/>
                <w:sz w:val="24"/>
                <w:u w:val="none"/>
                <w14:textFill>
                  <w14:solidFill>
                    <w14:schemeClr w14:val="tx1"/>
                  </w14:solidFill>
                </w14:textFill>
              </w:rPr>
              <w:t>表2-</w:t>
            </w:r>
            <w:r>
              <w:rPr>
                <w:rFonts w:hint="eastAsia" w:cs="Times New Roman"/>
                <w:b/>
                <w:bCs/>
                <w:color w:val="000000" w:themeColor="text1"/>
                <w:sz w:val="24"/>
                <w:u w:val="none"/>
                <w:lang w:val="en-US" w:eastAsia="zh-CN"/>
                <w14:textFill>
                  <w14:solidFill>
                    <w14:schemeClr w14:val="tx1"/>
                  </w14:solidFill>
                </w14:textFill>
              </w:rPr>
              <w:t xml:space="preserve">6  </w:t>
            </w:r>
            <w:r>
              <w:rPr>
                <w:rFonts w:hint="eastAsia" w:ascii="Times New Roman" w:hAnsi="Times New Roman" w:eastAsia="宋体" w:cs="Times New Roman"/>
                <w:b/>
                <w:bCs/>
                <w:color w:val="000000" w:themeColor="text1"/>
                <w:sz w:val="24"/>
                <w:u w:val="none"/>
                <w14:textFill>
                  <w14:solidFill>
                    <w14:schemeClr w14:val="tx1"/>
                  </w14:solidFill>
                </w14:textFill>
              </w:rPr>
              <w:t>绿化种植土壤重金属含量技术要求</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910"/>
              <w:gridCol w:w="767"/>
              <w:gridCol w:w="1013"/>
              <w:gridCol w:w="1025"/>
              <w:gridCol w:w="1013"/>
              <w:gridCol w:w="1025"/>
              <w:gridCol w:w="1013"/>
              <w:gridCol w:w="1025"/>
            </w:tblGrid>
            <w:tr w14:paraId="15D8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21" w:type="dxa"/>
                  <w:vMerge w:val="restart"/>
                  <w:vAlign w:val="center"/>
                </w:tcPr>
                <w:p w14:paraId="338B417D">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r>
                    <w:rPr>
                      <w:spacing w:val="-2"/>
                      <w:sz w:val="21"/>
                      <w:szCs w:val="21"/>
                      <w:u w:val="none"/>
                    </w:rPr>
                    <w:t>序号</w:t>
                  </w:r>
                </w:p>
              </w:tc>
              <w:tc>
                <w:tcPr>
                  <w:tcW w:w="1005" w:type="dxa"/>
                  <w:vMerge w:val="restart"/>
                  <w:vAlign w:val="center"/>
                </w:tcPr>
                <w:p w14:paraId="1DFFC704">
                  <w:pPr>
                    <w:autoSpaceDE w:val="0"/>
                    <w:autoSpaceDN w:val="0"/>
                    <w:adjustRightInd w:val="0"/>
                    <w:spacing w:line="240" w:lineRule="auto"/>
                    <w:jc w:val="center"/>
                    <w:rPr>
                      <w:rFonts w:hint="default" w:ascii="Times New Roman" w:hAnsi="Times New Roman" w:cs="Times New Roman"/>
                      <w:b/>
                      <w:bCs/>
                      <w:spacing w:val="-3"/>
                      <w:sz w:val="21"/>
                      <w:szCs w:val="21"/>
                      <w:u w:val="none"/>
                      <w:vertAlign w:val="baseline"/>
                    </w:rPr>
                  </w:pPr>
                  <w:r>
                    <w:rPr>
                      <w:spacing w:val="-3"/>
                      <w:sz w:val="21"/>
                      <w:szCs w:val="21"/>
                      <w:u w:val="none"/>
                    </w:rPr>
                    <w:t>控制项</w:t>
                  </w:r>
                  <w:r>
                    <w:rPr>
                      <w:spacing w:val="1"/>
                      <w:sz w:val="21"/>
                      <w:szCs w:val="21"/>
                      <w:u w:val="none"/>
                    </w:rPr>
                    <w:t xml:space="preserve"> </w:t>
                  </w:r>
                  <w:r>
                    <w:rPr>
                      <w:sz w:val="21"/>
                      <w:szCs w:val="21"/>
                      <w:u w:val="none"/>
                    </w:rPr>
                    <w:t>目</w:t>
                  </w:r>
                </w:p>
              </w:tc>
              <w:tc>
                <w:tcPr>
                  <w:tcW w:w="817" w:type="dxa"/>
                  <w:vMerge w:val="restart"/>
                  <w:vAlign w:val="center"/>
                </w:tcPr>
                <w:p w14:paraId="46CF0002">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r>
                    <w:rPr>
                      <w:spacing w:val="6"/>
                      <w:sz w:val="21"/>
                      <w:szCs w:val="21"/>
                      <w:u w:val="none"/>
                    </w:rPr>
                    <w:t>I级</w:t>
                  </w:r>
                </w:p>
              </w:tc>
              <w:tc>
                <w:tcPr>
                  <w:tcW w:w="1978" w:type="dxa"/>
                  <w:gridSpan w:val="2"/>
                  <w:vAlign w:val="center"/>
                </w:tcPr>
                <w:p w14:paraId="7D5F6212">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r>
                    <w:rPr>
                      <w:spacing w:val="-22"/>
                      <w:sz w:val="21"/>
                      <w:szCs w:val="21"/>
                      <w:u w:val="none"/>
                    </w:rPr>
                    <w:t>Ⅱ</w:t>
                  </w:r>
                  <w:r>
                    <w:rPr>
                      <w:spacing w:val="-34"/>
                      <w:sz w:val="21"/>
                      <w:szCs w:val="21"/>
                      <w:u w:val="none"/>
                    </w:rPr>
                    <w:t xml:space="preserve"> </w:t>
                  </w:r>
                  <w:r>
                    <w:rPr>
                      <w:spacing w:val="-22"/>
                      <w:sz w:val="21"/>
                      <w:szCs w:val="21"/>
                      <w:u w:val="none"/>
                    </w:rPr>
                    <w:t>级</w:t>
                  </w:r>
                </w:p>
              </w:tc>
              <w:tc>
                <w:tcPr>
                  <w:tcW w:w="1978" w:type="dxa"/>
                  <w:gridSpan w:val="2"/>
                  <w:vAlign w:val="center"/>
                </w:tcPr>
                <w:p w14:paraId="08DE70AB">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r>
                    <w:rPr>
                      <w:spacing w:val="-2"/>
                      <w:sz w:val="21"/>
                      <w:szCs w:val="21"/>
                      <w:u w:val="none"/>
                    </w:rPr>
                    <w:t>Ⅲ级</w:t>
                  </w:r>
                </w:p>
              </w:tc>
              <w:tc>
                <w:tcPr>
                  <w:tcW w:w="1979" w:type="dxa"/>
                  <w:gridSpan w:val="2"/>
                  <w:vAlign w:val="center"/>
                </w:tcPr>
                <w:p w14:paraId="197822ED">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r>
                    <w:rPr>
                      <w:spacing w:val="-8"/>
                      <w:sz w:val="21"/>
                      <w:szCs w:val="21"/>
                      <w:u w:val="none"/>
                    </w:rPr>
                    <w:t>I</w:t>
                  </w:r>
                  <w:r>
                    <w:rPr>
                      <w:spacing w:val="-21"/>
                      <w:sz w:val="21"/>
                      <w:szCs w:val="21"/>
                      <w:u w:val="none"/>
                    </w:rPr>
                    <w:t xml:space="preserve"> </w:t>
                  </w:r>
                  <w:r>
                    <w:rPr>
                      <w:spacing w:val="-8"/>
                      <w:sz w:val="21"/>
                      <w:szCs w:val="21"/>
                      <w:u w:val="none"/>
                    </w:rPr>
                    <w:t>V级</w:t>
                  </w:r>
                </w:p>
              </w:tc>
            </w:tr>
            <w:tr w14:paraId="0319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21" w:type="dxa"/>
                  <w:vMerge w:val="continue"/>
                  <w:vAlign w:val="center"/>
                </w:tcPr>
                <w:p w14:paraId="051DD435">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p>
              </w:tc>
              <w:tc>
                <w:tcPr>
                  <w:tcW w:w="1005" w:type="dxa"/>
                  <w:vMerge w:val="continue"/>
                  <w:vAlign w:val="center"/>
                </w:tcPr>
                <w:p w14:paraId="2D4CD8BE">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p>
              </w:tc>
              <w:tc>
                <w:tcPr>
                  <w:tcW w:w="817" w:type="dxa"/>
                  <w:vMerge w:val="continue"/>
                  <w:vAlign w:val="center"/>
                </w:tcPr>
                <w:p w14:paraId="388DFEF6">
                  <w:pPr>
                    <w:autoSpaceDE w:val="0"/>
                    <w:autoSpaceDN w:val="0"/>
                    <w:adjustRightInd w:val="0"/>
                    <w:spacing w:line="360" w:lineRule="auto"/>
                    <w:jc w:val="center"/>
                    <w:rPr>
                      <w:rFonts w:hint="default" w:ascii="Times New Roman" w:hAnsi="Times New Roman" w:cs="Times New Roman"/>
                      <w:b/>
                      <w:bCs/>
                      <w:spacing w:val="-3"/>
                      <w:sz w:val="21"/>
                      <w:szCs w:val="21"/>
                      <w:u w:val="none"/>
                      <w:vertAlign w:val="baseline"/>
                    </w:rPr>
                  </w:pPr>
                </w:p>
              </w:tc>
              <w:tc>
                <w:tcPr>
                  <w:tcW w:w="983" w:type="dxa"/>
                  <w:shd w:val="clear" w:color="auto" w:fill="auto"/>
                  <w:vAlign w:val="top"/>
                </w:tcPr>
                <w:p w14:paraId="2161EA07">
                  <w:pPr>
                    <w:pStyle w:val="73"/>
                    <w:spacing w:before="138" w:line="214" w:lineRule="auto"/>
                    <w:ind w:left="173" w:leftChars="0"/>
                    <w:jc w:val="center"/>
                    <w:rPr>
                      <w:rFonts w:hint="default" w:ascii="宋体" w:hAnsi="宋体" w:eastAsia="宋体" w:cs="宋体"/>
                      <w:kern w:val="2"/>
                      <w:sz w:val="21"/>
                      <w:szCs w:val="21"/>
                      <w:u w:val="none"/>
                      <w:lang w:val="en-US" w:eastAsia="en-US" w:bidi="ar-SA"/>
                    </w:rPr>
                  </w:pPr>
                  <w:r>
                    <w:rPr>
                      <w:spacing w:val="-1"/>
                      <w:sz w:val="21"/>
                      <w:szCs w:val="21"/>
                      <w:u w:val="none"/>
                    </w:rPr>
                    <w:t>pH&lt;6.5</w:t>
                  </w:r>
                </w:p>
              </w:tc>
              <w:tc>
                <w:tcPr>
                  <w:tcW w:w="995" w:type="dxa"/>
                  <w:shd w:val="clear" w:color="auto" w:fill="auto"/>
                  <w:vAlign w:val="top"/>
                </w:tcPr>
                <w:p w14:paraId="34B05854">
                  <w:pPr>
                    <w:pStyle w:val="73"/>
                    <w:spacing w:before="138" w:line="214" w:lineRule="auto"/>
                    <w:ind w:left="185" w:leftChars="0"/>
                    <w:jc w:val="center"/>
                    <w:rPr>
                      <w:rFonts w:hint="default" w:ascii="宋体" w:hAnsi="宋体" w:eastAsia="宋体" w:cs="宋体"/>
                      <w:kern w:val="2"/>
                      <w:sz w:val="21"/>
                      <w:szCs w:val="21"/>
                      <w:u w:val="none"/>
                      <w:lang w:val="en-US" w:eastAsia="en-US" w:bidi="ar-SA"/>
                    </w:rPr>
                  </w:pPr>
                  <w:r>
                    <w:rPr>
                      <w:spacing w:val="-1"/>
                      <w:sz w:val="21"/>
                      <w:szCs w:val="21"/>
                      <w:u w:val="none"/>
                    </w:rPr>
                    <w:t>pH&gt;6.5</w:t>
                  </w:r>
                </w:p>
              </w:tc>
              <w:tc>
                <w:tcPr>
                  <w:tcW w:w="983" w:type="dxa"/>
                  <w:shd w:val="clear" w:color="auto" w:fill="auto"/>
                  <w:vAlign w:val="top"/>
                </w:tcPr>
                <w:p w14:paraId="41B8A5ED">
                  <w:pPr>
                    <w:pStyle w:val="73"/>
                    <w:spacing w:before="138" w:line="214" w:lineRule="auto"/>
                    <w:ind w:left="173" w:leftChars="0"/>
                    <w:jc w:val="center"/>
                    <w:rPr>
                      <w:rFonts w:hint="default" w:ascii="宋体" w:hAnsi="宋体" w:eastAsia="宋体" w:cs="宋体"/>
                      <w:kern w:val="2"/>
                      <w:sz w:val="21"/>
                      <w:szCs w:val="21"/>
                      <w:u w:val="none"/>
                      <w:lang w:val="en-US" w:eastAsia="en-US" w:bidi="ar-SA"/>
                    </w:rPr>
                  </w:pPr>
                  <w:r>
                    <w:rPr>
                      <w:spacing w:val="-1"/>
                      <w:sz w:val="21"/>
                      <w:szCs w:val="21"/>
                      <w:u w:val="none"/>
                    </w:rPr>
                    <w:t>pH&lt;6.5</w:t>
                  </w:r>
                </w:p>
              </w:tc>
              <w:tc>
                <w:tcPr>
                  <w:tcW w:w="995" w:type="dxa"/>
                  <w:shd w:val="clear" w:color="auto" w:fill="auto"/>
                  <w:vAlign w:val="top"/>
                </w:tcPr>
                <w:p w14:paraId="009A50C0">
                  <w:pPr>
                    <w:pStyle w:val="73"/>
                    <w:spacing w:before="138" w:line="214" w:lineRule="auto"/>
                    <w:ind w:left="185" w:leftChars="0"/>
                    <w:jc w:val="center"/>
                    <w:rPr>
                      <w:rFonts w:hint="default" w:ascii="宋体" w:hAnsi="宋体" w:eastAsia="宋体" w:cs="宋体"/>
                      <w:kern w:val="2"/>
                      <w:sz w:val="21"/>
                      <w:szCs w:val="21"/>
                      <w:u w:val="none"/>
                      <w:lang w:val="en-US" w:eastAsia="en-US" w:bidi="ar-SA"/>
                    </w:rPr>
                  </w:pPr>
                  <w:r>
                    <w:rPr>
                      <w:spacing w:val="-1"/>
                      <w:sz w:val="21"/>
                      <w:szCs w:val="21"/>
                      <w:u w:val="none"/>
                    </w:rPr>
                    <w:t>pH&gt;6.5</w:t>
                  </w:r>
                </w:p>
              </w:tc>
              <w:tc>
                <w:tcPr>
                  <w:tcW w:w="983" w:type="dxa"/>
                  <w:shd w:val="clear" w:color="auto" w:fill="auto"/>
                  <w:vAlign w:val="top"/>
                </w:tcPr>
                <w:p w14:paraId="02B04B86">
                  <w:pPr>
                    <w:pStyle w:val="73"/>
                    <w:spacing w:before="138" w:line="214" w:lineRule="auto"/>
                    <w:ind w:left="173" w:leftChars="0"/>
                    <w:jc w:val="center"/>
                    <w:rPr>
                      <w:rFonts w:hint="default" w:ascii="宋体" w:hAnsi="宋体" w:eastAsia="宋体" w:cs="宋体"/>
                      <w:kern w:val="2"/>
                      <w:sz w:val="21"/>
                      <w:szCs w:val="21"/>
                      <w:u w:val="none"/>
                      <w:lang w:val="en-US" w:eastAsia="en-US" w:bidi="ar-SA"/>
                    </w:rPr>
                  </w:pPr>
                  <w:r>
                    <w:rPr>
                      <w:spacing w:val="-1"/>
                      <w:sz w:val="21"/>
                      <w:szCs w:val="21"/>
                      <w:u w:val="none"/>
                    </w:rPr>
                    <w:t>pH&lt;6.5</w:t>
                  </w:r>
                </w:p>
              </w:tc>
              <w:tc>
                <w:tcPr>
                  <w:tcW w:w="996" w:type="dxa"/>
                  <w:shd w:val="clear" w:color="auto" w:fill="auto"/>
                  <w:vAlign w:val="top"/>
                </w:tcPr>
                <w:p w14:paraId="5053EC11">
                  <w:pPr>
                    <w:pStyle w:val="73"/>
                    <w:spacing w:before="138" w:line="214" w:lineRule="auto"/>
                    <w:ind w:left="185" w:leftChars="0"/>
                    <w:jc w:val="center"/>
                    <w:rPr>
                      <w:rFonts w:hint="default" w:ascii="宋体" w:hAnsi="宋体" w:eastAsia="宋体" w:cs="宋体"/>
                      <w:kern w:val="2"/>
                      <w:sz w:val="21"/>
                      <w:szCs w:val="21"/>
                      <w:u w:val="none"/>
                      <w:lang w:val="en-US" w:eastAsia="en-US" w:bidi="ar-SA"/>
                    </w:rPr>
                  </w:pPr>
                  <w:r>
                    <w:rPr>
                      <w:spacing w:val="-1"/>
                      <w:sz w:val="21"/>
                      <w:szCs w:val="21"/>
                      <w:u w:val="none"/>
                    </w:rPr>
                    <w:t>pH&gt;6.5</w:t>
                  </w:r>
                </w:p>
              </w:tc>
            </w:tr>
            <w:tr w14:paraId="6835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5578E337">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1</w:t>
                  </w:r>
                </w:p>
              </w:tc>
              <w:tc>
                <w:tcPr>
                  <w:tcW w:w="1005" w:type="dxa"/>
                  <w:vAlign w:val="top"/>
                </w:tcPr>
                <w:p w14:paraId="2AA5B93D">
                  <w:pPr>
                    <w:pStyle w:val="73"/>
                    <w:spacing w:before="137" w:line="222"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总镉≤</w:t>
                  </w:r>
                </w:p>
              </w:tc>
              <w:tc>
                <w:tcPr>
                  <w:tcW w:w="817" w:type="dxa"/>
                  <w:vAlign w:val="center"/>
                </w:tcPr>
                <w:p w14:paraId="26D9079A">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0.4</w:t>
                  </w:r>
                </w:p>
              </w:tc>
              <w:tc>
                <w:tcPr>
                  <w:tcW w:w="983" w:type="dxa"/>
                  <w:vAlign w:val="center"/>
                </w:tcPr>
                <w:p w14:paraId="2DF59D0F">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0.60</w:t>
                  </w:r>
                </w:p>
              </w:tc>
              <w:tc>
                <w:tcPr>
                  <w:tcW w:w="995" w:type="dxa"/>
                  <w:vAlign w:val="center"/>
                </w:tcPr>
                <w:p w14:paraId="3349DF19">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0.8</w:t>
                  </w:r>
                </w:p>
              </w:tc>
              <w:tc>
                <w:tcPr>
                  <w:tcW w:w="983" w:type="dxa"/>
                  <w:vAlign w:val="center"/>
                </w:tcPr>
                <w:p w14:paraId="44D09796">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1.0</w:t>
                  </w:r>
                </w:p>
              </w:tc>
              <w:tc>
                <w:tcPr>
                  <w:tcW w:w="995" w:type="dxa"/>
                  <w:vAlign w:val="center"/>
                </w:tcPr>
                <w:p w14:paraId="7BB9B3C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1.2</w:t>
                  </w:r>
                </w:p>
              </w:tc>
              <w:tc>
                <w:tcPr>
                  <w:tcW w:w="983" w:type="dxa"/>
                  <w:vAlign w:val="center"/>
                </w:tcPr>
                <w:p w14:paraId="50367E33">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1.5</w:t>
                  </w:r>
                </w:p>
              </w:tc>
              <w:tc>
                <w:tcPr>
                  <w:tcW w:w="996" w:type="dxa"/>
                  <w:vAlign w:val="center"/>
                </w:tcPr>
                <w:p w14:paraId="41DEB44E">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z w:val="21"/>
                      <w:szCs w:val="21"/>
                      <w:u w:val="none"/>
                    </w:rPr>
                    <w:t>2</w:t>
                  </w:r>
                </w:p>
              </w:tc>
            </w:tr>
            <w:tr w14:paraId="6B04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07D4275E">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2</w:t>
                  </w:r>
                </w:p>
              </w:tc>
              <w:tc>
                <w:tcPr>
                  <w:tcW w:w="1005" w:type="dxa"/>
                  <w:vAlign w:val="top"/>
                </w:tcPr>
                <w:p w14:paraId="7AC41DA7">
                  <w:pPr>
                    <w:pStyle w:val="73"/>
                    <w:spacing w:before="134" w:line="220"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总汞≤</w:t>
                  </w:r>
                </w:p>
              </w:tc>
              <w:tc>
                <w:tcPr>
                  <w:tcW w:w="817" w:type="dxa"/>
                  <w:vAlign w:val="center"/>
                </w:tcPr>
                <w:p w14:paraId="7DAB4A95">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0.4</w:t>
                  </w:r>
                </w:p>
              </w:tc>
              <w:tc>
                <w:tcPr>
                  <w:tcW w:w="983" w:type="dxa"/>
                  <w:vAlign w:val="center"/>
                </w:tcPr>
                <w:p w14:paraId="087BF455">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0.60</w:t>
                  </w:r>
                </w:p>
              </w:tc>
              <w:tc>
                <w:tcPr>
                  <w:tcW w:w="995" w:type="dxa"/>
                  <w:vAlign w:val="center"/>
                </w:tcPr>
                <w:p w14:paraId="108A4128">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1.2</w:t>
                  </w:r>
                </w:p>
              </w:tc>
              <w:tc>
                <w:tcPr>
                  <w:tcW w:w="983" w:type="dxa"/>
                  <w:vAlign w:val="center"/>
                </w:tcPr>
                <w:p w14:paraId="4A636BBA">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1.2</w:t>
                  </w:r>
                </w:p>
              </w:tc>
              <w:tc>
                <w:tcPr>
                  <w:tcW w:w="995" w:type="dxa"/>
                  <w:vAlign w:val="center"/>
                </w:tcPr>
                <w:p w14:paraId="58B95AC6">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1.5</w:t>
                  </w:r>
                </w:p>
              </w:tc>
              <w:tc>
                <w:tcPr>
                  <w:tcW w:w="983" w:type="dxa"/>
                  <w:vAlign w:val="center"/>
                </w:tcPr>
                <w:p w14:paraId="56B0B2CE">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1.8</w:t>
                  </w:r>
                </w:p>
              </w:tc>
              <w:tc>
                <w:tcPr>
                  <w:tcW w:w="996" w:type="dxa"/>
                  <w:vAlign w:val="center"/>
                </w:tcPr>
                <w:p w14:paraId="17E2DBB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z w:val="21"/>
                      <w:szCs w:val="21"/>
                      <w:u w:val="none"/>
                    </w:rPr>
                    <w:t>2</w:t>
                  </w:r>
                </w:p>
              </w:tc>
            </w:tr>
            <w:tr w14:paraId="5D54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7F995447">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3</w:t>
                  </w:r>
                </w:p>
              </w:tc>
              <w:tc>
                <w:tcPr>
                  <w:tcW w:w="1005" w:type="dxa"/>
                  <w:vAlign w:val="top"/>
                </w:tcPr>
                <w:p w14:paraId="7045887E">
                  <w:pPr>
                    <w:pStyle w:val="73"/>
                    <w:spacing w:before="158" w:line="224"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总铅≤</w:t>
                  </w:r>
                </w:p>
              </w:tc>
              <w:tc>
                <w:tcPr>
                  <w:tcW w:w="817" w:type="dxa"/>
                  <w:vAlign w:val="center"/>
                </w:tcPr>
                <w:p w14:paraId="2339211E">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85</w:t>
                  </w:r>
                </w:p>
              </w:tc>
              <w:tc>
                <w:tcPr>
                  <w:tcW w:w="983" w:type="dxa"/>
                  <w:vAlign w:val="center"/>
                </w:tcPr>
                <w:p w14:paraId="4E1CC87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200</w:t>
                  </w:r>
                </w:p>
              </w:tc>
              <w:tc>
                <w:tcPr>
                  <w:tcW w:w="995" w:type="dxa"/>
                  <w:vAlign w:val="center"/>
                </w:tcPr>
                <w:p w14:paraId="59E1A84C">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300</w:t>
                  </w:r>
                </w:p>
              </w:tc>
              <w:tc>
                <w:tcPr>
                  <w:tcW w:w="983" w:type="dxa"/>
                  <w:vAlign w:val="center"/>
                </w:tcPr>
                <w:p w14:paraId="659C6E60">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350</w:t>
                  </w:r>
                </w:p>
              </w:tc>
              <w:tc>
                <w:tcPr>
                  <w:tcW w:w="995" w:type="dxa"/>
                  <w:vAlign w:val="center"/>
                </w:tcPr>
                <w:p w14:paraId="375BE158">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450</w:t>
                  </w:r>
                </w:p>
              </w:tc>
              <w:tc>
                <w:tcPr>
                  <w:tcW w:w="983" w:type="dxa"/>
                  <w:vAlign w:val="center"/>
                </w:tcPr>
                <w:p w14:paraId="59226E3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500</w:t>
                  </w:r>
                </w:p>
              </w:tc>
              <w:tc>
                <w:tcPr>
                  <w:tcW w:w="996" w:type="dxa"/>
                  <w:vAlign w:val="center"/>
                </w:tcPr>
                <w:p w14:paraId="541BB5F0">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530</w:t>
                  </w:r>
                </w:p>
              </w:tc>
            </w:tr>
            <w:tr w14:paraId="51F6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47951369">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4</w:t>
                  </w:r>
                </w:p>
              </w:tc>
              <w:tc>
                <w:tcPr>
                  <w:tcW w:w="1005" w:type="dxa"/>
                  <w:vAlign w:val="top"/>
                </w:tcPr>
                <w:p w14:paraId="104B42FD">
                  <w:pPr>
                    <w:pStyle w:val="73"/>
                    <w:spacing w:before="137" w:line="221"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总铬≤</w:t>
                  </w:r>
                </w:p>
              </w:tc>
              <w:tc>
                <w:tcPr>
                  <w:tcW w:w="817" w:type="dxa"/>
                  <w:vAlign w:val="center"/>
                </w:tcPr>
                <w:p w14:paraId="7FAEE0E5">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100</w:t>
                  </w:r>
                </w:p>
              </w:tc>
              <w:tc>
                <w:tcPr>
                  <w:tcW w:w="983" w:type="dxa"/>
                  <w:vAlign w:val="center"/>
                </w:tcPr>
                <w:p w14:paraId="3EAE3D6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150</w:t>
                  </w:r>
                </w:p>
              </w:tc>
              <w:tc>
                <w:tcPr>
                  <w:tcW w:w="995" w:type="dxa"/>
                  <w:vAlign w:val="center"/>
                </w:tcPr>
                <w:p w14:paraId="3A6147C2">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200</w:t>
                  </w:r>
                </w:p>
              </w:tc>
              <w:tc>
                <w:tcPr>
                  <w:tcW w:w="983" w:type="dxa"/>
                  <w:vAlign w:val="center"/>
                </w:tcPr>
                <w:p w14:paraId="47F62B43">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250</w:t>
                  </w:r>
                </w:p>
              </w:tc>
              <w:tc>
                <w:tcPr>
                  <w:tcW w:w="995" w:type="dxa"/>
                  <w:vAlign w:val="center"/>
                </w:tcPr>
                <w:p w14:paraId="30BF3F7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250</w:t>
                  </w:r>
                </w:p>
              </w:tc>
              <w:tc>
                <w:tcPr>
                  <w:tcW w:w="983" w:type="dxa"/>
                  <w:vAlign w:val="center"/>
                </w:tcPr>
                <w:p w14:paraId="243E93CF">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300</w:t>
                  </w:r>
                </w:p>
              </w:tc>
              <w:tc>
                <w:tcPr>
                  <w:tcW w:w="996" w:type="dxa"/>
                  <w:vAlign w:val="center"/>
                </w:tcPr>
                <w:p w14:paraId="3304236E">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400</w:t>
                  </w:r>
                </w:p>
              </w:tc>
            </w:tr>
            <w:tr w14:paraId="7B9C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190C643D">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5</w:t>
                  </w:r>
                </w:p>
              </w:tc>
              <w:tc>
                <w:tcPr>
                  <w:tcW w:w="1005" w:type="dxa"/>
                  <w:vAlign w:val="top"/>
                </w:tcPr>
                <w:p w14:paraId="2BAF65B0">
                  <w:pPr>
                    <w:pStyle w:val="73"/>
                    <w:spacing w:before="156" w:line="220"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总砷≤</w:t>
                  </w:r>
                </w:p>
              </w:tc>
              <w:tc>
                <w:tcPr>
                  <w:tcW w:w="817" w:type="dxa"/>
                  <w:vAlign w:val="center"/>
                </w:tcPr>
                <w:p w14:paraId="2D9A49D2">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30</w:t>
                  </w:r>
                </w:p>
              </w:tc>
              <w:tc>
                <w:tcPr>
                  <w:tcW w:w="983" w:type="dxa"/>
                  <w:vAlign w:val="center"/>
                </w:tcPr>
                <w:p w14:paraId="14B100F8">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35</w:t>
                  </w:r>
                </w:p>
              </w:tc>
              <w:tc>
                <w:tcPr>
                  <w:tcW w:w="995" w:type="dxa"/>
                  <w:vAlign w:val="center"/>
                </w:tcPr>
                <w:p w14:paraId="0D716D50">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30</w:t>
                  </w:r>
                </w:p>
              </w:tc>
              <w:tc>
                <w:tcPr>
                  <w:tcW w:w="983" w:type="dxa"/>
                  <w:vAlign w:val="center"/>
                </w:tcPr>
                <w:p w14:paraId="5093B851">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40</w:t>
                  </w:r>
                </w:p>
              </w:tc>
              <w:tc>
                <w:tcPr>
                  <w:tcW w:w="995" w:type="dxa"/>
                  <w:vAlign w:val="center"/>
                </w:tcPr>
                <w:p w14:paraId="111FB7E4">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35</w:t>
                  </w:r>
                </w:p>
              </w:tc>
              <w:tc>
                <w:tcPr>
                  <w:tcW w:w="983" w:type="dxa"/>
                  <w:vAlign w:val="center"/>
                </w:tcPr>
                <w:p w14:paraId="2CE7FB7E">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45</w:t>
                  </w:r>
                </w:p>
              </w:tc>
              <w:tc>
                <w:tcPr>
                  <w:tcW w:w="996" w:type="dxa"/>
                  <w:vAlign w:val="center"/>
                </w:tcPr>
                <w:p w14:paraId="386C4609">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55</w:t>
                  </w:r>
                </w:p>
              </w:tc>
            </w:tr>
            <w:tr w14:paraId="0C73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156A4F07">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6</w:t>
                  </w:r>
                </w:p>
              </w:tc>
              <w:tc>
                <w:tcPr>
                  <w:tcW w:w="1005" w:type="dxa"/>
                  <w:vAlign w:val="top"/>
                </w:tcPr>
                <w:p w14:paraId="29E1E404">
                  <w:pPr>
                    <w:pStyle w:val="73"/>
                    <w:spacing w:before="137" w:line="220"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总镍≤</w:t>
                  </w:r>
                </w:p>
              </w:tc>
              <w:tc>
                <w:tcPr>
                  <w:tcW w:w="817" w:type="dxa"/>
                  <w:vAlign w:val="center"/>
                </w:tcPr>
                <w:p w14:paraId="6372D6A9">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40</w:t>
                  </w:r>
                </w:p>
              </w:tc>
              <w:tc>
                <w:tcPr>
                  <w:tcW w:w="983" w:type="dxa"/>
                  <w:vAlign w:val="center"/>
                </w:tcPr>
                <w:p w14:paraId="236D4EBC">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50</w:t>
                  </w:r>
                </w:p>
              </w:tc>
              <w:tc>
                <w:tcPr>
                  <w:tcW w:w="995" w:type="dxa"/>
                  <w:vAlign w:val="center"/>
                </w:tcPr>
                <w:p w14:paraId="5F3EE850">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80</w:t>
                  </w:r>
                </w:p>
              </w:tc>
              <w:tc>
                <w:tcPr>
                  <w:tcW w:w="983" w:type="dxa"/>
                  <w:vAlign w:val="center"/>
                </w:tcPr>
                <w:p w14:paraId="3D2ED0EC">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100</w:t>
                  </w:r>
                </w:p>
              </w:tc>
              <w:tc>
                <w:tcPr>
                  <w:tcW w:w="995" w:type="dxa"/>
                  <w:vAlign w:val="center"/>
                </w:tcPr>
                <w:p w14:paraId="29E38279">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150</w:t>
                  </w:r>
                </w:p>
              </w:tc>
              <w:tc>
                <w:tcPr>
                  <w:tcW w:w="983" w:type="dxa"/>
                  <w:vAlign w:val="center"/>
                </w:tcPr>
                <w:p w14:paraId="2E0CE7B2">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200</w:t>
                  </w:r>
                </w:p>
              </w:tc>
              <w:tc>
                <w:tcPr>
                  <w:tcW w:w="996" w:type="dxa"/>
                  <w:vAlign w:val="center"/>
                </w:tcPr>
                <w:p w14:paraId="44D7A39B">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220</w:t>
                  </w:r>
                </w:p>
              </w:tc>
            </w:tr>
            <w:tr w14:paraId="24FD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77450911">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7</w:t>
                  </w:r>
                </w:p>
              </w:tc>
              <w:tc>
                <w:tcPr>
                  <w:tcW w:w="1005" w:type="dxa"/>
                  <w:vAlign w:val="top"/>
                </w:tcPr>
                <w:p w14:paraId="1A83E753">
                  <w:pPr>
                    <w:pStyle w:val="73"/>
                    <w:spacing w:before="138" w:line="221"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总铜≤</w:t>
                  </w:r>
                </w:p>
              </w:tc>
              <w:tc>
                <w:tcPr>
                  <w:tcW w:w="817" w:type="dxa"/>
                  <w:vAlign w:val="center"/>
                </w:tcPr>
                <w:p w14:paraId="347D10EB">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40</w:t>
                  </w:r>
                </w:p>
              </w:tc>
              <w:tc>
                <w:tcPr>
                  <w:tcW w:w="983" w:type="dxa"/>
                  <w:vAlign w:val="center"/>
                </w:tcPr>
                <w:p w14:paraId="21B499BC">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150</w:t>
                  </w:r>
                </w:p>
              </w:tc>
              <w:tc>
                <w:tcPr>
                  <w:tcW w:w="995" w:type="dxa"/>
                  <w:vAlign w:val="center"/>
                </w:tcPr>
                <w:p w14:paraId="29BEF460">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300</w:t>
                  </w:r>
                </w:p>
              </w:tc>
              <w:tc>
                <w:tcPr>
                  <w:tcW w:w="983" w:type="dxa"/>
                  <w:vAlign w:val="center"/>
                </w:tcPr>
                <w:p w14:paraId="2FE39514">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350</w:t>
                  </w:r>
                </w:p>
              </w:tc>
              <w:tc>
                <w:tcPr>
                  <w:tcW w:w="995" w:type="dxa"/>
                  <w:vAlign w:val="center"/>
                </w:tcPr>
                <w:p w14:paraId="72E97362">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400</w:t>
                  </w:r>
                </w:p>
              </w:tc>
              <w:tc>
                <w:tcPr>
                  <w:tcW w:w="983" w:type="dxa"/>
                  <w:vAlign w:val="center"/>
                </w:tcPr>
                <w:p w14:paraId="33E878EF">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500</w:t>
                  </w:r>
                </w:p>
              </w:tc>
              <w:tc>
                <w:tcPr>
                  <w:tcW w:w="996" w:type="dxa"/>
                  <w:vAlign w:val="center"/>
                </w:tcPr>
                <w:p w14:paraId="689D2794">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600</w:t>
                  </w:r>
                </w:p>
              </w:tc>
            </w:tr>
            <w:tr w14:paraId="6253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bottom"/>
                </w:tcPr>
                <w:p w14:paraId="0095C17E">
                  <w:pPr>
                    <w:autoSpaceDE w:val="0"/>
                    <w:autoSpaceDN w:val="0"/>
                    <w:adjustRightInd w:val="0"/>
                    <w:spacing w:line="360" w:lineRule="auto"/>
                    <w:jc w:val="center"/>
                    <w:rPr>
                      <w:rFonts w:hint="eastAsia" w:ascii="Times New Roman" w:hAnsi="Times New Roman" w:eastAsia="宋体" w:cs="Times New Roman"/>
                      <w:b w:val="0"/>
                      <w:bCs w:val="0"/>
                      <w:spacing w:val="-3"/>
                      <w:sz w:val="21"/>
                      <w:szCs w:val="21"/>
                      <w:u w:val="none"/>
                      <w:vertAlign w:val="baseline"/>
                      <w:lang w:val="en-US" w:eastAsia="zh-CN"/>
                    </w:rPr>
                  </w:pPr>
                  <w:r>
                    <w:rPr>
                      <w:rFonts w:hint="eastAsia" w:cs="Times New Roman"/>
                      <w:b w:val="0"/>
                      <w:bCs w:val="0"/>
                      <w:spacing w:val="-3"/>
                      <w:sz w:val="21"/>
                      <w:szCs w:val="21"/>
                      <w:u w:val="none"/>
                      <w:vertAlign w:val="baseline"/>
                      <w:lang w:val="en-US" w:eastAsia="zh-CN"/>
                    </w:rPr>
                    <w:t>8</w:t>
                  </w:r>
                </w:p>
              </w:tc>
              <w:tc>
                <w:tcPr>
                  <w:tcW w:w="1005" w:type="dxa"/>
                  <w:vAlign w:val="top"/>
                </w:tcPr>
                <w:p w14:paraId="2BD62DA8">
                  <w:pPr>
                    <w:pStyle w:val="73"/>
                    <w:spacing w:before="147" w:line="220" w:lineRule="auto"/>
                    <w:jc w:val="center"/>
                    <w:rPr>
                      <w:rFonts w:hint="default" w:ascii="Times New Roman" w:hAnsi="Times New Roman" w:cs="Times New Roman"/>
                      <w:b/>
                      <w:bCs/>
                      <w:spacing w:val="-3"/>
                      <w:sz w:val="21"/>
                      <w:szCs w:val="21"/>
                      <w:u w:val="none"/>
                      <w:vertAlign w:val="baseline"/>
                    </w:rPr>
                  </w:pPr>
                  <w:r>
                    <w:rPr>
                      <w:spacing w:val="7"/>
                      <w:sz w:val="21"/>
                      <w:szCs w:val="21"/>
                      <w:u w:val="none"/>
                    </w:rPr>
                    <w:t>总锌≤</w:t>
                  </w:r>
                </w:p>
              </w:tc>
              <w:tc>
                <w:tcPr>
                  <w:tcW w:w="817" w:type="dxa"/>
                  <w:vAlign w:val="center"/>
                </w:tcPr>
                <w:p w14:paraId="6A547F74">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6"/>
                      <w:sz w:val="21"/>
                      <w:szCs w:val="21"/>
                      <w:u w:val="none"/>
                    </w:rPr>
                    <w:t>150</w:t>
                  </w:r>
                </w:p>
              </w:tc>
              <w:tc>
                <w:tcPr>
                  <w:tcW w:w="983" w:type="dxa"/>
                  <w:vAlign w:val="center"/>
                </w:tcPr>
                <w:p w14:paraId="5CC19C2D">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250</w:t>
                  </w:r>
                </w:p>
              </w:tc>
              <w:tc>
                <w:tcPr>
                  <w:tcW w:w="995" w:type="dxa"/>
                  <w:vAlign w:val="center"/>
                </w:tcPr>
                <w:p w14:paraId="01AC295A">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350</w:t>
                  </w:r>
                </w:p>
              </w:tc>
              <w:tc>
                <w:tcPr>
                  <w:tcW w:w="983" w:type="dxa"/>
                  <w:vAlign w:val="center"/>
                </w:tcPr>
                <w:p w14:paraId="14C2B7C5">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450</w:t>
                  </w:r>
                </w:p>
              </w:tc>
              <w:tc>
                <w:tcPr>
                  <w:tcW w:w="995" w:type="dxa"/>
                  <w:vAlign w:val="center"/>
                </w:tcPr>
                <w:p w14:paraId="53C0F087">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500</w:t>
                  </w:r>
                </w:p>
              </w:tc>
              <w:tc>
                <w:tcPr>
                  <w:tcW w:w="983" w:type="dxa"/>
                  <w:vAlign w:val="center"/>
                </w:tcPr>
                <w:p w14:paraId="1EA122E1">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3"/>
                      <w:sz w:val="21"/>
                      <w:szCs w:val="21"/>
                      <w:u w:val="none"/>
                    </w:rPr>
                    <w:t>600</w:t>
                  </w:r>
                </w:p>
              </w:tc>
              <w:tc>
                <w:tcPr>
                  <w:tcW w:w="996" w:type="dxa"/>
                  <w:vAlign w:val="center"/>
                </w:tcPr>
                <w:p w14:paraId="1A27A344">
                  <w:pPr>
                    <w:pStyle w:val="73"/>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cs="Times New Roman"/>
                      <w:b/>
                      <w:bCs/>
                      <w:spacing w:val="-3"/>
                      <w:sz w:val="21"/>
                      <w:szCs w:val="21"/>
                      <w:u w:val="none"/>
                      <w:vertAlign w:val="baseline"/>
                    </w:rPr>
                  </w:pPr>
                  <w:r>
                    <w:rPr>
                      <w:spacing w:val="-2"/>
                      <w:sz w:val="21"/>
                      <w:szCs w:val="21"/>
                      <w:u w:val="none"/>
                    </w:rPr>
                    <w:t>800</w:t>
                  </w:r>
                </w:p>
              </w:tc>
            </w:tr>
          </w:tbl>
          <w:p w14:paraId="6F365AA2">
            <w:pPr>
              <w:pStyle w:val="73"/>
              <w:keepNext w:val="0"/>
              <w:keepLines w:val="0"/>
              <w:pageBreakBefore w:val="0"/>
              <w:widowControl w:val="0"/>
              <w:kinsoku/>
              <w:wordWrap/>
              <w:overflowPunct/>
              <w:topLinePunct w:val="0"/>
              <w:bidi w:val="0"/>
              <w:snapToGrid/>
              <w:spacing w:line="240" w:lineRule="auto"/>
              <w:ind w:left="0" w:right="0" w:firstLine="467"/>
              <w:jc w:val="both"/>
              <w:textAlignment w:val="auto"/>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注：本项目蚓土重金属含量根据用途具体参照执行指标如下：</w:t>
            </w:r>
          </w:p>
          <w:p w14:paraId="7E85D50E">
            <w:pPr>
              <w:pStyle w:val="73"/>
              <w:keepNext w:val="0"/>
              <w:keepLines w:val="0"/>
              <w:pageBreakBefore w:val="0"/>
              <w:widowControl w:val="0"/>
              <w:kinsoku/>
              <w:wordWrap/>
              <w:overflowPunct/>
              <w:topLinePunct w:val="0"/>
              <w:bidi w:val="0"/>
              <w:snapToGrid/>
              <w:spacing w:line="240" w:lineRule="auto"/>
              <w:ind w:left="0" w:right="0" w:firstLine="467"/>
              <w:jc w:val="both"/>
              <w:textAlignment w:val="auto"/>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(1)水源涵养林等属于自然保育的绿(林)地，其重金属含量应在表2-</w:t>
            </w:r>
            <w:r>
              <w:rPr>
                <w:rFonts w:hint="eastAsia" w:ascii="Times New Roman" w:hAnsi="Times New Roman" w:cs="Times New Roman"/>
                <w:color w:val="000000" w:themeColor="text1"/>
                <w:spacing w:val="-1"/>
                <w:kern w:val="2"/>
                <w:sz w:val="21"/>
                <w:szCs w:val="21"/>
                <w:u w:val="none"/>
                <w:lang w:val="en-US" w:eastAsia="zh-CN" w:bidi="ar-SA"/>
                <w14:textFill>
                  <w14:solidFill>
                    <w14:schemeClr w14:val="tx1"/>
                  </w14:solidFill>
                </w14:textFill>
              </w:rPr>
              <w:t>6</w:t>
            </w: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中I级范围内；</w:t>
            </w:r>
          </w:p>
          <w:p w14:paraId="52881901">
            <w:pPr>
              <w:pStyle w:val="73"/>
              <w:keepNext w:val="0"/>
              <w:keepLines w:val="0"/>
              <w:pageBreakBefore w:val="0"/>
              <w:widowControl w:val="0"/>
              <w:kinsoku/>
              <w:wordWrap/>
              <w:overflowPunct/>
              <w:topLinePunct w:val="0"/>
              <w:bidi w:val="0"/>
              <w:snapToGrid/>
              <w:spacing w:line="240" w:lineRule="auto"/>
              <w:ind w:left="0" w:right="0" w:firstLine="467"/>
              <w:jc w:val="both"/>
              <w:textAlignment w:val="auto"/>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(2)植物园、公园、学校，居住区等与人接触较密切的绿(林)地，其重金属含量应在表2-</w:t>
            </w:r>
            <w:r>
              <w:rPr>
                <w:rFonts w:hint="eastAsia" w:ascii="Times New Roman" w:hAnsi="Times New Roman" w:cs="Times New Roman"/>
                <w:color w:val="000000" w:themeColor="text1"/>
                <w:spacing w:val="-1"/>
                <w:kern w:val="2"/>
                <w:sz w:val="21"/>
                <w:szCs w:val="21"/>
                <w:u w:val="none"/>
                <w:lang w:val="en-US" w:eastAsia="zh-CN" w:bidi="ar-SA"/>
                <w14:textFill>
                  <w14:solidFill>
                    <w14:schemeClr w14:val="tx1"/>
                  </w14:solidFill>
                </w14:textFill>
              </w:rPr>
              <w:t>6</w:t>
            </w: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 xml:space="preserve">中Ⅱ级范围内； </w:t>
            </w:r>
          </w:p>
          <w:p w14:paraId="62C5017A">
            <w:pPr>
              <w:pStyle w:val="73"/>
              <w:keepNext w:val="0"/>
              <w:keepLines w:val="0"/>
              <w:pageBreakBefore w:val="0"/>
              <w:widowControl w:val="0"/>
              <w:kinsoku/>
              <w:wordWrap/>
              <w:overflowPunct/>
              <w:topLinePunct w:val="0"/>
              <w:bidi w:val="0"/>
              <w:snapToGrid/>
              <w:spacing w:line="240" w:lineRule="auto"/>
              <w:ind w:left="0" w:right="0" w:firstLine="467"/>
              <w:jc w:val="both"/>
              <w:textAlignment w:val="auto"/>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(3)道路绿化带、工厂附属绿地等有潜在污染源的绿(林)地或防护林等与人接触较少的绿(林)地，其重金属 含量应在表2-</w:t>
            </w:r>
            <w:r>
              <w:rPr>
                <w:rFonts w:hint="eastAsia" w:ascii="Times New Roman" w:hAnsi="Times New Roman" w:cs="Times New Roman"/>
                <w:color w:val="000000" w:themeColor="text1"/>
                <w:spacing w:val="-1"/>
                <w:kern w:val="2"/>
                <w:sz w:val="21"/>
                <w:szCs w:val="21"/>
                <w:u w:val="none"/>
                <w:lang w:val="en-US" w:eastAsia="zh-CN" w:bidi="ar-SA"/>
                <w14:textFill>
                  <w14:solidFill>
                    <w14:schemeClr w14:val="tx1"/>
                  </w14:solidFill>
                </w14:textFill>
              </w:rPr>
              <w:t>6</w:t>
            </w: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中Ⅲ级范围内；</w:t>
            </w:r>
          </w:p>
          <w:p w14:paraId="0E32DA90">
            <w:pPr>
              <w:pStyle w:val="73"/>
              <w:keepNext w:val="0"/>
              <w:keepLines w:val="0"/>
              <w:pageBreakBefore w:val="0"/>
              <w:widowControl w:val="0"/>
              <w:kinsoku/>
              <w:wordWrap/>
              <w:overflowPunct/>
              <w:topLinePunct w:val="0"/>
              <w:bidi w:val="0"/>
              <w:snapToGrid/>
              <w:spacing w:line="240" w:lineRule="auto"/>
              <w:ind w:left="0" w:right="0" w:firstLine="467"/>
              <w:jc w:val="both"/>
              <w:textAlignment w:val="auto"/>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(4)废弃矿地、污染土壤修复等重金属潜在污染严重或曾经受污染的绿(林)地，其重金属含量应在表2-</w:t>
            </w:r>
            <w:r>
              <w:rPr>
                <w:rFonts w:hint="eastAsia" w:ascii="Times New Roman" w:hAnsi="Times New Roman" w:cs="Times New Roman"/>
                <w:color w:val="000000" w:themeColor="text1"/>
                <w:spacing w:val="-1"/>
                <w:kern w:val="2"/>
                <w:sz w:val="21"/>
                <w:szCs w:val="21"/>
                <w:u w:val="none"/>
                <w:lang w:val="en-US" w:eastAsia="zh-CN" w:bidi="ar-SA"/>
                <w14:textFill>
                  <w14:solidFill>
                    <w14:schemeClr w14:val="tx1"/>
                  </w14:solidFill>
                </w14:textFill>
              </w:rPr>
              <w:t>6</w:t>
            </w:r>
            <w:r>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t>中IV 级范围内。</w:t>
            </w:r>
          </w:p>
          <w:p w14:paraId="5243B30B">
            <w:pPr>
              <w:pStyle w:val="73"/>
              <w:keepNext w:val="0"/>
              <w:keepLines w:val="0"/>
              <w:pageBreakBefore w:val="0"/>
              <w:widowControl w:val="0"/>
              <w:kinsoku/>
              <w:wordWrap/>
              <w:overflowPunct/>
              <w:topLinePunct w:val="0"/>
              <w:bidi w:val="0"/>
              <w:snapToGrid/>
              <w:spacing w:line="240" w:lineRule="auto"/>
              <w:ind w:left="0" w:right="0" w:firstLine="467"/>
              <w:jc w:val="both"/>
              <w:textAlignment w:val="auto"/>
              <w:rPr>
                <w:rFonts w:hint="eastAsia" w:ascii="Times New Roman" w:hAnsi="Times New Roman" w:eastAsia="宋体" w:cs="Times New Roman"/>
                <w:color w:val="000000" w:themeColor="text1"/>
                <w:spacing w:val="-1"/>
                <w:kern w:val="2"/>
                <w:sz w:val="21"/>
                <w:szCs w:val="21"/>
                <w:u w:val="none"/>
                <w:lang w:val="en-US" w:eastAsia="zh-CN" w:bidi="ar-SA"/>
                <w14:textFill>
                  <w14:solidFill>
                    <w14:schemeClr w14:val="tx1"/>
                  </w14:solidFill>
                </w14:textFill>
              </w:rPr>
            </w:pPr>
          </w:p>
          <w:p w14:paraId="7CC0B42F">
            <w:pPr>
              <w:autoSpaceDE w:val="0"/>
              <w:autoSpaceDN w:val="0"/>
              <w:adjustRightInd w:val="0"/>
              <w:spacing w:line="360" w:lineRule="auto"/>
              <w:ind w:firstLine="480" w:firstLineChars="200"/>
              <w:jc w:val="left"/>
              <w:rPr>
                <w:rFonts w:hint="eastAsia"/>
                <w:bCs/>
                <w:color w:val="000000" w:themeColor="text1"/>
                <w:sz w:val="24"/>
                <w:szCs w:val="24"/>
                <w:lang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有机肥：</w:t>
            </w:r>
            <w:r>
              <w:rPr>
                <w:rFonts w:hint="eastAsia"/>
                <w:bCs/>
                <w:color w:val="000000" w:themeColor="text1"/>
                <w:sz w:val="24"/>
                <w:szCs w:val="24"/>
                <w14:textFill>
                  <w14:solidFill>
                    <w14:schemeClr w14:val="tx1"/>
                  </w14:solidFill>
                </w14:textFill>
              </w:rPr>
              <w:t>满足</w:t>
            </w:r>
            <w:r>
              <w:rPr>
                <w:rFonts w:hint="eastAsia"/>
                <w:bCs/>
                <w:color w:val="000000" w:themeColor="text1"/>
                <w:sz w:val="24"/>
                <w:szCs w:val="24"/>
                <w:lang w:eastAsia="zh-CN"/>
                <w14:textFill>
                  <w14:solidFill>
                    <w14:schemeClr w14:val="tx1"/>
                  </w14:solidFill>
                </w14:textFill>
              </w:rPr>
              <w:t>中华人民共和国农业行业标准</w:t>
            </w:r>
            <w:r>
              <w:rPr>
                <w:rFonts w:hint="eastAsia"/>
                <w:bCs/>
                <w:color w:val="000000" w:themeColor="text1"/>
                <w:sz w:val="24"/>
                <w:szCs w:val="24"/>
                <w14:textFill>
                  <w14:solidFill>
                    <w14:schemeClr w14:val="tx1"/>
                  </w14:solidFill>
                </w14:textFill>
              </w:rPr>
              <w:t>《有机肥料》（N</w:t>
            </w:r>
            <w:r>
              <w:rPr>
                <w:bCs/>
                <w:color w:val="000000" w:themeColor="text1"/>
                <w:sz w:val="24"/>
                <w:szCs w:val="24"/>
                <w14:textFill>
                  <w14:solidFill>
                    <w14:schemeClr w14:val="tx1"/>
                  </w14:solidFill>
                </w14:textFill>
              </w:rPr>
              <w:t>Y</w:t>
            </w:r>
            <w:r>
              <w:rPr>
                <w:rFonts w:hint="eastAsia"/>
                <w:bCs/>
                <w:color w:val="000000" w:themeColor="text1"/>
                <w:sz w:val="24"/>
                <w:szCs w:val="24"/>
                <w14:textFill>
                  <w14:solidFill>
                    <w14:schemeClr w14:val="tx1"/>
                  </w14:solidFill>
                </w14:textFill>
              </w:rPr>
              <w:t>/T</w:t>
            </w:r>
            <w:r>
              <w:rPr>
                <w:bCs/>
                <w:color w:val="000000" w:themeColor="text1"/>
                <w:sz w:val="24"/>
                <w:szCs w:val="24"/>
                <w14:textFill>
                  <w14:solidFill>
                    <w14:schemeClr w14:val="tx1"/>
                  </w14:solidFill>
                </w14:textFill>
              </w:rPr>
              <w:t>525-20</w:t>
            </w:r>
            <w:r>
              <w:rPr>
                <w:rFonts w:hint="eastAsia"/>
                <w:bCs/>
                <w:color w:val="000000" w:themeColor="text1"/>
                <w:sz w:val="24"/>
                <w:szCs w:val="24"/>
                <w14:textFill>
                  <w14:solidFill>
                    <w14:schemeClr w14:val="tx1"/>
                  </w14:solidFill>
                </w14:textFill>
              </w:rPr>
              <w:t>21）标准中相关要求</w:t>
            </w:r>
            <w:r>
              <w:rPr>
                <w:rFonts w:hint="eastAsia"/>
                <w:bCs/>
                <w:color w:val="000000" w:themeColor="text1"/>
                <w:sz w:val="24"/>
                <w:szCs w:val="24"/>
                <w:lang w:eastAsia="zh-CN"/>
                <w14:textFill>
                  <w14:solidFill>
                    <w14:schemeClr w14:val="tx1"/>
                  </w14:solidFill>
                </w14:textFill>
              </w:rPr>
              <w:t>，本公司按标准要求进行有机肥料技术指标的质量分数检测，限量指标委托第三方有资料质公司检测。同时产品还应符合</w:t>
            </w:r>
            <w:r>
              <w:rPr>
                <w:rFonts w:hint="eastAsia"/>
                <w:bCs/>
                <w:color w:val="000000" w:themeColor="text1"/>
                <w:sz w:val="24"/>
                <w:szCs w:val="24"/>
                <w:lang w:val="en-US" w:eastAsia="zh-CN"/>
                <w14:textFill>
                  <w14:solidFill>
                    <w14:schemeClr w14:val="tx1"/>
                  </w14:solidFill>
                </w14:textFill>
              </w:rPr>
              <w:t>GB</w:t>
            </w:r>
            <w:r>
              <w:rPr>
                <w:rFonts w:hint="eastAsia"/>
                <w:bCs/>
                <w:color w:val="000000" w:themeColor="text1"/>
                <w:sz w:val="24"/>
                <w:szCs w:val="24"/>
                <w:lang w:eastAsia="zh-CN"/>
                <w14:textFill>
                  <w14:solidFill>
                    <w14:schemeClr w14:val="tx1"/>
                  </w14:solidFill>
                </w14:textFill>
              </w:rPr>
              <w:t xml:space="preserve"> 38400-2019《肥料中有毒有害物质的限量要求》。</w:t>
            </w:r>
          </w:p>
          <w:p w14:paraId="67B37471">
            <w:pPr>
              <w:keepNext w:val="0"/>
              <w:keepLines w:val="0"/>
              <w:suppressLineNumbers w:val="0"/>
              <w:spacing w:before="0" w:beforeAutospacing="0" w:after="0" w:afterAutospacing="0" w:line="360" w:lineRule="auto"/>
              <w:ind w:left="0" w:right="0" w:firstLine="480" w:firstLineChars="200"/>
              <w:rPr>
                <w:rFonts w:hint="eastAsia" w:cs="Times New Roman"/>
                <w:sz w:val="24"/>
                <w:szCs w:val="24"/>
                <w:lang w:val="en-US" w:eastAsia="zh-CN"/>
              </w:rPr>
            </w:pPr>
            <w:r>
              <w:rPr>
                <w:rFonts w:hint="default" w:ascii="Times New Roman" w:hAnsi="Times New Roman" w:cs="Times New Roman"/>
                <w:sz w:val="24"/>
                <w:szCs w:val="24"/>
                <w:lang w:val="en-US" w:eastAsia="zh-CN"/>
              </w:rPr>
              <w:t>《有机肥料》（NY/T525-2021）明确：本文件适用于以畜禽粪便、秸秆等有机废弃物为原料，经发酵腐熟后制成的商品化有机肥料。</w:t>
            </w:r>
          </w:p>
          <w:p w14:paraId="0AE94298">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5、工作班制及劳动定员</w:t>
            </w:r>
          </w:p>
          <w:p w14:paraId="2C04742F">
            <w:pPr>
              <w:snapToGrid w:val="0"/>
              <w:spacing w:line="360" w:lineRule="auto"/>
              <w:ind w:firstLine="476"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spacing w:val="-1"/>
                <w:sz w:val="24"/>
                <w:szCs w:val="24"/>
              </w:rPr>
              <w:t>项目职工</w:t>
            </w:r>
            <w:r>
              <w:rPr>
                <w:rFonts w:hint="default" w:ascii="Times New Roman" w:hAnsi="Times New Roman" w:eastAsia="宋体" w:cs="Times New Roman"/>
                <w:spacing w:val="-1"/>
                <w:sz w:val="24"/>
                <w:szCs w:val="24"/>
                <w:lang w:val="en-US" w:eastAsia="zh-CN"/>
              </w:rPr>
              <w:t>15</w:t>
            </w:r>
            <w:r>
              <w:rPr>
                <w:rFonts w:hint="default" w:ascii="Times New Roman" w:hAnsi="Times New Roman" w:cs="Times New Roman"/>
                <w:spacing w:val="-1"/>
                <w:sz w:val="24"/>
                <w:szCs w:val="24"/>
              </w:rPr>
              <w:t>人，实行</w:t>
            </w:r>
            <w:r>
              <w:rPr>
                <w:rFonts w:hint="eastAsia" w:cs="Times New Roman"/>
                <w:spacing w:val="-1"/>
                <w:sz w:val="24"/>
                <w:szCs w:val="24"/>
                <w:lang w:eastAsia="zh-CN"/>
              </w:rPr>
              <w:t>三</w:t>
            </w:r>
            <w:r>
              <w:rPr>
                <w:rFonts w:hint="default" w:ascii="Times New Roman" w:hAnsi="Times New Roman" w:cs="Times New Roman"/>
                <w:spacing w:val="-1"/>
                <w:sz w:val="24"/>
                <w:szCs w:val="24"/>
              </w:rPr>
              <w:t>班工作制</w:t>
            </w:r>
            <w:r>
              <w:rPr>
                <w:rFonts w:hint="default" w:ascii="Times New Roman" w:hAnsi="Times New Roman" w:cs="Times New Roman"/>
                <w:spacing w:val="-1"/>
                <w:sz w:val="24"/>
                <w:szCs w:val="24"/>
                <w:lang w:eastAsia="zh-CN"/>
              </w:rPr>
              <w:t>，</w:t>
            </w:r>
            <w:r>
              <w:rPr>
                <w:rFonts w:hint="default" w:ascii="Times New Roman" w:hAnsi="Times New Roman" w:cs="Times New Roman"/>
                <w:spacing w:val="-1"/>
                <w:sz w:val="24"/>
                <w:szCs w:val="24"/>
              </w:rPr>
              <w:t>年</w:t>
            </w:r>
            <w:r>
              <w:rPr>
                <w:rFonts w:hint="default" w:ascii="Times New Roman" w:hAnsi="Times New Roman" w:cs="Times New Roman"/>
                <w:color w:val="000000" w:themeColor="text1"/>
                <w:spacing w:val="-1"/>
                <w:sz w:val="24"/>
                <w:szCs w:val="24"/>
                <w14:textFill>
                  <w14:solidFill>
                    <w14:schemeClr w14:val="tx1"/>
                  </w14:solidFill>
                </w14:textFill>
              </w:rPr>
              <w:t>工作</w:t>
            </w:r>
            <w:r>
              <w:rPr>
                <w:rFonts w:hint="default" w:ascii="Times New Roman" w:hAnsi="Times New Roman" w:eastAsia="Times New Roman" w:cs="Times New Roman"/>
                <w:color w:val="000000" w:themeColor="text1"/>
                <w:spacing w:val="-1"/>
                <w:sz w:val="24"/>
                <w:szCs w:val="24"/>
                <w14:textFill>
                  <w14:solidFill>
                    <w14:schemeClr w14:val="tx1"/>
                  </w14:solidFill>
                </w14:textFill>
              </w:rPr>
              <w:t>3</w:t>
            </w:r>
            <w:r>
              <w:rPr>
                <w:rFonts w:hint="default" w:ascii="Times New Roman" w:hAnsi="Times New Roman" w:eastAsia="宋体" w:cs="Times New Roman"/>
                <w:color w:val="000000" w:themeColor="text1"/>
                <w:spacing w:val="-1"/>
                <w:sz w:val="24"/>
                <w:szCs w:val="24"/>
                <w:lang w:val="en-US" w:eastAsia="zh-CN"/>
                <w14:textFill>
                  <w14:solidFill>
                    <w14:schemeClr w14:val="tx1"/>
                  </w14:solidFill>
                </w14:textFill>
              </w:rPr>
              <w:t>50</w:t>
            </w:r>
            <w:r>
              <w:rPr>
                <w:rFonts w:hint="default" w:ascii="Times New Roman" w:hAnsi="Times New Roman" w:cs="Times New Roman"/>
                <w:color w:val="000000" w:themeColor="text1"/>
                <w:spacing w:val="-1"/>
                <w:sz w:val="24"/>
                <w:szCs w:val="24"/>
                <w14:textFill>
                  <w14:solidFill>
                    <w14:schemeClr w14:val="tx1"/>
                  </w14:solidFill>
                </w14:textFill>
              </w:rPr>
              <w:t>天。</w:t>
            </w:r>
          </w:p>
          <w:p w14:paraId="69687453">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6、</w:t>
            </w:r>
            <w:r>
              <w:rPr>
                <w:rFonts w:hint="default" w:ascii="Times New Roman" w:hAnsi="Times New Roman" w:cs="Times New Roman"/>
                <w:color w:val="000000" w:themeColor="text1"/>
                <w:sz w:val="24"/>
                <w:lang w:val="en-US" w:eastAsia="zh-CN"/>
                <w14:textFill>
                  <w14:solidFill>
                    <w14:schemeClr w14:val="tx1"/>
                  </w14:solidFill>
                </w14:textFill>
              </w:rPr>
              <w:t>厂区</w:t>
            </w:r>
            <w:r>
              <w:rPr>
                <w:rFonts w:hint="default" w:ascii="Times New Roman" w:hAnsi="Times New Roman" w:cs="Times New Roman"/>
                <w:color w:val="000000" w:themeColor="text1"/>
                <w:sz w:val="24"/>
                <w14:textFill>
                  <w14:solidFill>
                    <w14:schemeClr w14:val="tx1"/>
                  </w14:solidFill>
                </w14:textFill>
              </w:rPr>
              <w:t>平面布置</w:t>
            </w:r>
          </w:p>
          <w:p w14:paraId="7BC5D074">
            <w:pPr>
              <w:pStyle w:val="73"/>
              <w:keepNext w:val="0"/>
              <w:keepLines w:val="0"/>
              <w:pageBreakBefore w:val="0"/>
              <w:widowControl w:val="0"/>
              <w:kinsoku/>
              <w:wordWrap/>
              <w:overflowPunct/>
              <w:topLinePunct w:val="0"/>
              <w:bidi w:val="0"/>
              <w:snapToGrid/>
              <w:spacing w:line="360" w:lineRule="auto"/>
              <w:ind w:left="0" w:right="0" w:firstLine="467"/>
              <w:jc w:val="both"/>
              <w:textAlignment w:val="auto"/>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项目办公室位于厂区</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东</w:t>
            </w:r>
            <w:r>
              <w:rPr>
                <w:rFonts w:hint="default" w:ascii="Times New Roman" w:hAnsi="Times New Roman" w:cs="Times New Roman"/>
                <w:color w:val="000000" w:themeColor="text1"/>
                <w:spacing w:val="-1"/>
                <w:kern w:val="2"/>
                <w:sz w:val="24"/>
                <w:szCs w:val="24"/>
                <w:lang w:val="en-US" w:eastAsia="zh-CN" w:bidi="ar-SA"/>
                <w14:textFill>
                  <w14:solidFill>
                    <w14:schemeClr w14:val="tx1"/>
                  </w14:solidFill>
                </w14:textFill>
              </w:rPr>
              <w:t>北</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面；1#包装车间位于</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厂区</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西</w:t>
            </w:r>
            <w:r>
              <w:rPr>
                <w:rFonts w:hint="default" w:ascii="Times New Roman" w:hAnsi="Times New Roman" w:cs="Times New Roman"/>
                <w:color w:val="000000" w:themeColor="text1"/>
                <w:spacing w:val="-1"/>
                <w:kern w:val="2"/>
                <w:sz w:val="24"/>
                <w:szCs w:val="24"/>
                <w:lang w:val="en-US" w:eastAsia="zh-CN" w:bidi="ar-SA"/>
                <w14:textFill>
                  <w14:solidFill>
                    <w14:schemeClr w14:val="tx1"/>
                  </w14:solidFill>
                </w14:textFill>
              </w:rPr>
              <w:t>北</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面；2#生产车间</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位于厂区</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中部</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包括</w:t>
            </w:r>
            <w:r>
              <w:rPr>
                <w:rFonts w:hint="eastAsia" w:ascii="Times New Roman" w:hAnsi="Times New Roman" w:cs="Times New Roman"/>
                <w:color w:val="000000" w:themeColor="text1"/>
                <w:spacing w:val="6"/>
                <w:sz w:val="24"/>
                <w:szCs w:val="24"/>
                <w:u w:val="none"/>
                <w:lang w:val="en-US" w:eastAsia="zh-CN"/>
                <w14:textFill>
                  <w14:solidFill>
                    <w14:schemeClr w14:val="tx1"/>
                  </w14:solidFill>
                </w14:textFill>
              </w:rPr>
              <w:t>原料堆放区、混合搅拌预处理区、发酵陈化区、蚯蚓育肥</w:t>
            </w:r>
            <w:r>
              <w:rPr>
                <w:rFonts w:hint="default" w:ascii="Times New Roman" w:hAnsi="Times New Roman" w:cs="Times New Roman"/>
                <w:color w:val="000000" w:themeColor="text1"/>
                <w:spacing w:val="6"/>
                <w:sz w:val="24"/>
                <w:szCs w:val="24"/>
                <w:u w:val="none"/>
                <w14:textFill>
                  <w14:solidFill>
                    <w14:schemeClr w14:val="tx1"/>
                  </w14:solidFill>
                </w14:textFill>
              </w:rPr>
              <w:t>养殖</w:t>
            </w:r>
            <w:r>
              <w:rPr>
                <w:rFonts w:hint="eastAsia" w:ascii="Times New Roman" w:hAnsi="Times New Roman" w:cs="Times New Roman"/>
                <w:color w:val="000000" w:themeColor="text1"/>
                <w:spacing w:val="6"/>
                <w:sz w:val="24"/>
                <w:szCs w:val="24"/>
                <w:u w:val="none"/>
                <w:lang w:val="en-US" w:eastAsia="zh-CN"/>
                <w14:textFill>
                  <w14:solidFill>
                    <w14:schemeClr w14:val="tx1"/>
                  </w14:solidFill>
                </w14:textFill>
              </w:rPr>
              <w:t>及筛选</w:t>
            </w:r>
            <w:r>
              <w:rPr>
                <w:rFonts w:hint="default" w:ascii="Times New Roman" w:hAnsi="Times New Roman" w:cs="Times New Roman"/>
                <w:color w:val="000000" w:themeColor="text1"/>
                <w:spacing w:val="6"/>
                <w:sz w:val="24"/>
                <w:szCs w:val="24"/>
                <w:u w:val="none"/>
                <w14:textFill>
                  <w14:solidFill>
                    <w14:schemeClr w14:val="tx1"/>
                  </w14:solidFill>
                </w14:textFill>
              </w:rPr>
              <w:t>区</w:t>
            </w:r>
            <w:r>
              <w:rPr>
                <w:rFonts w:hint="default" w:ascii="Times New Roman" w:hAnsi="Times New Roman" w:cs="Times New Roman"/>
                <w:color w:val="000000" w:themeColor="text1"/>
                <w:spacing w:val="-1"/>
                <w:kern w:val="2"/>
                <w:sz w:val="24"/>
                <w:szCs w:val="24"/>
                <w:lang w:val="en-US" w:eastAsia="zh-CN" w:bidi="ar-SA"/>
                <w14:textFill>
                  <w14:solidFill>
                    <w14:schemeClr w14:val="tx1"/>
                  </w14:solidFill>
                </w14:textFill>
              </w:rPr>
              <w:t>，</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3#</w:t>
            </w:r>
            <w:r>
              <w:rPr>
                <w:rFonts w:hint="eastAsia" w:cs="Times New Roman"/>
                <w:b w:val="0"/>
                <w:bCs w:val="0"/>
                <w:color w:val="000000" w:themeColor="text1"/>
                <w:sz w:val="24"/>
                <w:szCs w:val="24"/>
                <w:u w:val="none"/>
                <w:vertAlign w:val="baseline"/>
                <w:lang w:val="en-US" w:eastAsia="zh-CN"/>
                <w14:textFill>
                  <w14:solidFill>
                    <w14:schemeClr w14:val="tx1"/>
                  </w14:solidFill>
                </w14:textFill>
              </w:rPr>
              <w:t>蚯蚓单体养殖大棚</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位于厂区</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南部，</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项目平面布置设计满足生产要求，布局较为合理。</w:t>
            </w:r>
            <w:r>
              <w:rPr>
                <w:rFonts w:hint="eastAsia" w:ascii="Times New Roman" w:hAnsi="Times New Roman" w:cs="Times New Roman"/>
                <w:color w:val="000000" w:themeColor="text1"/>
                <w:spacing w:val="-1"/>
                <w:kern w:val="2"/>
                <w:sz w:val="24"/>
                <w:szCs w:val="24"/>
                <w:lang w:val="en-US" w:eastAsia="zh-CN" w:bidi="ar-SA"/>
                <w14:textFill>
                  <w14:solidFill>
                    <w14:schemeClr w14:val="tx1"/>
                  </w14:solidFill>
                </w14:textFill>
              </w:rPr>
              <w:t>具体布置见平面布置图。</w:t>
            </w:r>
          </w:p>
          <w:p w14:paraId="3256C1CE">
            <w:pPr>
              <w:keepNext w:val="0"/>
              <w:keepLines w:val="0"/>
              <w:pageBreakBefore w:val="0"/>
              <w:widowControl w:val="0"/>
              <w:kinsoku/>
              <w:wordWrap/>
              <w:overflowPunct/>
              <w:topLinePunct w:val="0"/>
              <w:bidi w:val="0"/>
              <w:snapToGrid/>
              <w:spacing w:line="360" w:lineRule="auto"/>
              <w:ind w:left="0" w:right="0" w:firstLine="485"/>
              <w:jc w:val="both"/>
              <w:textAlignment w:val="auto"/>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周边环境概况：项目位于</w:t>
            </w:r>
            <w:r>
              <w:rPr>
                <w:rFonts w:hint="eastAsia" w:cs="Times New Roman"/>
                <w:color w:val="000000" w:themeColor="text1"/>
                <w:spacing w:val="-1"/>
                <w:kern w:val="2"/>
                <w:sz w:val="24"/>
                <w:szCs w:val="24"/>
                <w:lang w:val="en-US" w:eastAsia="zh-CN" w:bidi="ar-SA"/>
                <w14:textFill>
                  <w14:solidFill>
                    <w14:schemeClr w14:val="tx1"/>
                  </w14:solidFill>
                </w14:textFill>
              </w:rPr>
              <w:t>东安县井头圩镇廖家村</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，东</w:t>
            </w:r>
            <w:r>
              <w:rPr>
                <w:rFonts w:hint="eastAsia" w:cs="Times New Roman"/>
                <w:color w:val="000000" w:themeColor="text1"/>
                <w:spacing w:val="-1"/>
                <w:kern w:val="2"/>
                <w:sz w:val="24"/>
                <w:szCs w:val="24"/>
                <w:lang w:val="en-US" w:eastAsia="zh-CN" w:bidi="ar-SA"/>
                <w14:textFill>
                  <w14:solidFill>
                    <w14:schemeClr w14:val="tx1"/>
                  </w14:solidFill>
                </w14:textFill>
              </w:rPr>
              <w:t>面</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为</w:t>
            </w:r>
            <w:r>
              <w:rPr>
                <w:rFonts w:hint="eastAsia" w:cs="Times New Roman"/>
                <w:color w:val="000000" w:themeColor="text1"/>
                <w:spacing w:val="-1"/>
                <w:kern w:val="2"/>
                <w:sz w:val="24"/>
                <w:szCs w:val="24"/>
                <w:lang w:val="en-US" w:eastAsia="zh-CN" w:bidi="ar-SA"/>
                <w14:textFill>
                  <w14:solidFill>
                    <w14:schemeClr w14:val="tx1"/>
                  </w14:solidFill>
                </w14:textFill>
              </w:rPr>
              <w:t>农用地</w:t>
            </w:r>
            <w:r>
              <w:rPr>
                <w:rFonts w:hint="default" w:ascii="Times New Roman" w:hAnsi="Times New Roman" w:eastAsia="宋体" w:cs="Times New Roman"/>
                <w:color w:val="000000" w:themeColor="text1"/>
                <w:spacing w:val="-1"/>
                <w:kern w:val="2"/>
                <w:sz w:val="24"/>
                <w:szCs w:val="24"/>
                <w:lang w:val="en-US" w:eastAsia="zh-CN" w:bidi="ar-SA"/>
                <w14:textFill>
                  <w14:solidFill>
                    <w14:schemeClr w14:val="tx1"/>
                  </w14:solidFill>
                </w14:textFill>
              </w:rPr>
              <w:t>，</w:t>
            </w:r>
            <w:r>
              <w:rPr>
                <w:rFonts w:hint="eastAsia" w:cs="Times New Roman"/>
                <w:color w:val="000000" w:themeColor="text1"/>
                <w:spacing w:val="-1"/>
                <w:kern w:val="2"/>
                <w:sz w:val="24"/>
                <w:szCs w:val="24"/>
                <w:lang w:val="en-US" w:eastAsia="zh-CN" w:bidi="ar-SA"/>
                <w14:textFill>
                  <w14:solidFill>
                    <w14:schemeClr w14:val="tx1"/>
                  </w14:solidFill>
                </w14:textFill>
              </w:rPr>
              <w:t>南、西面为林地，北面70米为高速公路。</w:t>
            </w:r>
          </w:p>
          <w:p w14:paraId="5CE1692C">
            <w:pPr>
              <w:adjustRightInd w:val="0"/>
              <w:snapToGrid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7、项目给排水</w:t>
            </w:r>
          </w:p>
          <w:p w14:paraId="04E8F221">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（1）给水工程</w:t>
            </w:r>
          </w:p>
          <w:p w14:paraId="4351E267">
            <w:pPr>
              <w:adjustRightInd w:val="0"/>
              <w:snapToGrid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a、生活用水</w:t>
            </w:r>
          </w:p>
          <w:p w14:paraId="28380E15">
            <w:pPr>
              <w:pStyle w:val="73"/>
              <w:keepNext w:val="0"/>
              <w:keepLines w:val="0"/>
              <w:pageBreakBefore w:val="0"/>
              <w:widowControl w:val="0"/>
              <w:kinsoku/>
              <w:wordWrap/>
              <w:overflowPunct/>
              <w:topLinePunct w:val="0"/>
              <w:autoSpaceDE/>
              <w:autoSpaceDN/>
              <w:bidi w:val="0"/>
              <w:spacing w:line="360" w:lineRule="auto"/>
              <w:ind w:left="0" w:right="0" w:firstLine="484"/>
              <w:textAlignment w:val="auto"/>
              <w:rPr>
                <w:rFonts w:hint="default" w:ascii="Times New Roman" w:hAnsi="Times New Roman" w:eastAsia="宋体" w:cs="Times New Roman"/>
                <w:lang w:val="en-US" w:eastAsia="zh-CN"/>
              </w:rPr>
            </w:pPr>
            <w:r>
              <w:rPr>
                <w:rFonts w:hint="default" w:ascii="Times New Roman" w:hAnsi="Times New Roman" w:cs="Times New Roman"/>
                <w:spacing w:val="-1"/>
              </w:rPr>
              <w:t>项目工作人员</w:t>
            </w:r>
            <w:r>
              <w:rPr>
                <w:rFonts w:hint="default" w:ascii="Times New Roman" w:hAnsi="Times New Roman" w:eastAsia="Times New Roman" w:cs="Times New Roman"/>
                <w:spacing w:val="-1"/>
              </w:rPr>
              <w:t>1</w:t>
            </w:r>
            <w:r>
              <w:rPr>
                <w:rFonts w:hint="default" w:ascii="Times New Roman" w:hAnsi="Times New Roman" w:eastAsia="宋体" w:cs="Times New Roman"/>
                <w:spacing w:val="-1"/>
                <w:lang w:val="en-US" w:eastAsia="zh-CN"/>
              </w:rPr>
              <w:t>5</w:t>
            </w:r>
            <w:r>
              <w:rPr>
                <w:rFonts w:hint="default" w:ascii="Times New Roman" w:hAnsi="Times New Roman" w:cs="Times New Roman"/>
                <w:spacing w:val="-1"/>
              </w:rPr>
              <w:t>人，年工作天数为</w:t>
            </w:r>
            <w:r>
              <w:rPr>
                <w:rFonts w:hint="default" w:ascii="Times New Roman" w:hAnsi="Times New Roman" w:eastAsia="Times New Roman" w:cs="Times New Roman"/>
                <w:spacing w:val="-1"/>
              </w:rPr>
              <w:t>3</w:t>
            </w:r>
            <w:r>
              <w:rPr>
                <w:rFonts w:hint="default" w:ascii="Times New Roman" w:hAnsi="Times New Roman" w:eastAsia="宋体" w:cs="Times New Roman"/>
                <w:spacing w:val="-1"/>
                <w:lang w:val="en-US" w:eastAsia="zh-CN"/>
              </w:rPr>
              <w:t>50</w:t>
            </w:r>
            <w:r>
              <w:rPr>
                <w:rFonts w:hint="default" w:ascii="Times New Roman" w:hAnsi="Times New Roman" w:cs="Times New Roman"/>
                <w:spacing w:val="-1"/>
              </w:rPr>
              <w:t>天。</w:t>
            </w:r>
            <w:r>
              <w:rPr>
                <w:rFonts w:hint="default" w:ascii="Times New Roman" w:hAnsi="Times New Roman" w:cs="Times New Roman"/>
                <w:sz w:val="24"/>
                <w:u w:val="none"/>
              </w:rPr>
              <w:t>按照《湖南省地方标准-用水定额》（</w:t>
            </w:r>
            <w:r>
              <w:rPr>
                <w:rFonts w:hint="default" w:ascii="Times New Roman" w:hAnsi="Times New Roman" w:cs="Times New Roman"/>
                <w:sz w:val="24"/>
                <w:u w:val="none"/>
                <w:lang w:eastAsia="zh-CN"/>
              </w:rPr>
              <w:t>DB43/T388-2020</w:t>
            </w:r>
            <w:r>
              <w:rPr>
                <w:rFonts w:hint="default" w:ascii="Times New Roman" w:hAnsi="Times New Roman" w:cs="Times New Roman"/>
                <w:sz w:val="24"/>
                <w:u w:val="none"/>
              </w:rPr>
              <w:t>）</w:t>
            </w:r>
            <w:r>
              <w:rPr>
                <w:rFonts w:hint="default" w:ascii="Times New Roman" w:hAnsi="Times New Roman" w:cs="Times New Roman"/>
                <w:sz w:val="24"/>
                <w:u w:val="none"/>
                <w:lang w:eastAsia="zh-CN"/>
              </w:rPr>
              <w:t>，</w:t>
            </w:r>
            <w:r>
              <w:rPr>
                <w:rFonts w:hint="default" w:ascii="Times New Roman" w:hAnsi="Times New Roman" w:cs="Times New Roman"/>
                <w:spacing w:val="-1"/>
              </w:rPr>
              <w:t>本项目采用</w:t>
            </w:r>
            <w:r>
              <w:rPr>
                <w:rFonts w:hint="default" w:ascii="Times New Roman" w:hAnsi="Times New Roman" w:eastAsia="宋体" w:cs="Times New Roman"/>
                <w:spacing w:val="-1"/>
                <w:lang w:val="en-US" w:eastAsia="zh-CN"/>
              </w:rPr>
              <w:t>8</w:t>
            </w:r>
            <w:r>
              <w:rPr>
                <w:rFonts w:hint="default" w:ascii="Times New Roman" w:hAnsi="Times New Roman" w:eastAsia="Times New Roman" w:cs="Times New Roman"/>
                <w:spacing w:val="-1"/>
              </w:rPr>
              <w:t>0L/</w:t>
            </w:r>
            <w:r>
              <w:rPr>
                <w:rFonts w:hint="default" w:ascii="Times New Roman" w:hAnsi="Times New Roman" w:cs="Times New Roman"/>
                <w:spacing w:val="-1"/>
              </w:rPr>
              <w:t>（人</w:t>
            </w:r>
            <w:r>
              <w:rPr>
                <w:rFonts w:hint="default" w:ascii="Times New Roman" w:hAnsi="Times New Roman" w:eastAsia="Times New Roman" w:cs="Times New Roman"/>
                <w:spacing w:val="-1"/>
              </w:rPr>
              <w:t>•</w:t>
            </w:r>
            <w:r>
              <w:rPr>
                <w:rFonts w:hint="default" w:ascii="Times New Roman" w:hAnsi="Times New Roman" w:eastAsia="宋体" w:cs="Times New Roman"/>
                <w:spacing w:val="-1"/>
                <w:lang w:val="en-US" w:eastAsia="zh-CN"/>
              </w:rPr>
              <w:t>日</w:t>
            </w:r>
            <w:r>
              <w:rPr>
                <w:rFonts w:hint="default" w:ascii="Times New Roman" w:hAnsi="Times New Roman" w:cs="Times New Roman"/>
                <w:spacing w:val="6"/>
              </w:rPr>
              <w:t>）</w:t>
            </w:r>
            <w:r>
              <w:rPr>
                <w:rFonts w:hint="default" w:ascii="Times New Roman" w:hAnsi="Times New Roman" w:cs="Times New Roman"/>
                <w:spacing w:val="6"/>
                <w:lang w:eastAsia="zh-CN"/>
              </w:rPr>
              <w:t>，</w:t>
            </w:r>
            <w:r>
              <w:rPr>
                <w:rFonts w:hint="default" w:ascii="Times New Roman" w:hAnsi="Times New Roman" w:cs="Times New Roman"/>
                <w:spacing w:val="-1"/>
              </w:rPr>
              <w:t>则工作人员生活用水量为</w:t>
            </w:r>
            <w:r>
              <w:rPr>
                <w:rFonts w:hint="default" w:ascii="Times New Roman" w:hAnsi="Times New Roman" w:eastAsia="宋体" w:cs="Times New Roman"/>
                <w:spacing w:val="-1"/>
                <w:lang w:val="en-US" w:eastAsia="zh-CN"/>
              </w:rPr>
              <w:t>4</w:t>
            </w:r>
            <w:r>
              <w:rPr>
                <w:rFonts w:hint="eastAsia" w:ascii="Times New Roman" w:hAnsi="Times New Roman" w:cs="Times New Roman"/>
                <w:spacing w:val="-1"/>
                <w:lang w:val="en-US" w:eastAsia="zh-CN"/>
              </w:rPr>
              <w:t>80m</w:t>
            </w:r>
            <w:r>
              <w:rPr>
                <w:rFonts w:hint="eastAsia" w:ascii="Times New Roman" w:hAnsi="Times New Roman" w:cs="Times New Roman"/>
                <w:spacing w:val="-1"/>
                <w:vertAlign w:val="superscript"/>
                <w:lang w:val="en-US" w:eastAsia="zh-CN"/>
              </w:rPr>
              <w:t>3</w:t>
            </w:r>
            <w:r>
              <w:rPr>
                <w:rFonts w:hint="default" w:ascii="Times New Roman" w:hAnsi="Times New Roman" w:eastAsia="Times New Roman" w:cs="Times New Roman"/>
                <w:spacing w:val="-1"/>
              </w:rPr>
              <w:t>/a</w:t>
            </w:r>
            <w:r>
              <w:rPr>
                <w:rFonts w:hint="default" w:ascii="Times New Roman" w:hAnsi="Times New Roman" w:cs="Times New Roman"/>
                <w:spacing w:val="-1"/>
              </w:rPr>
              <w:t>。</w:t>
            </w:r>
            <w:r>
              <w:rPr>
                <w:rFonts w:hint="eastAsia" w:ascii="Times New Roman" w:hAnsi="Times New Roman" w:cs="Times New Roman"/>
                <w:spacing w:val="-1"/>
                <w:lang w:val="en-US" w:eastAsia="zh-CN"/>
              </w:rPr>
              <w:t>本项目用水由自打地下水井供给。</w:t>
            </w:r>
          </w:p>
          <w:p w14:paraId="453AC0DE">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（2）排水工程</w:t>
            </w:r>
          </w:p>
          <w:p w14:paraId="78B7EDDB">
            <w:pPr>
              <w:pStyle w:val="73"/>
              <w:keepNext w:val="0"/>
              <w:keepLines w:val="0"/>
              <w:pageBreakBefore w:val="0"/>
              <w:widowControl w:val="0"/>
              <w:kinsoku/>
              <w:wordWrap/>
              <w:overflowPunct/>
              <w:topLinePunct w:val="0"/>
              <w:autoSpaceDE/>
              <w:autoSpaceDN/>
              <w:bidi w:val="0"/>
              <w:spacing w:line="360" w:lineRule="auto"/>
              <w:ind w:left="0" w:right="0" w:firstLine="462"/>
              <w:textAlignment w:val="auto"/>
              <w:rPr>
                <w:rFonts w:hint="default" w:ascii="Times New Roman" w:hAnsi="Times New Roman" w:cs="Times New Roman"/>
                <w:spacing w:val="2"/>
              </w:rPr>
            </w:pPr>
            <w:r>
              <w:rPr>
                <w:rFonts w:hint="default" w:ascii="Times New Roman" w:hAnsi="Times New Roman" w:cs="Times New Roman"/>
                <w:spacing w:val="-1"/>
                <w:sz w:val="24"/>
                <w:szCs w:val="24"/>
              </w:rPr>
              <w:t>项目区排水实行雨污分流。</w:t>
            </w:r>
          </w:p>
          <w:p w14:paraId="64B69E20">
            <w:pPr>
              <w:pStyle w:val="73"/>
              <w:keepNext w:val="0"/>
              <w:keepLines w:val="0"/>
              <w:pageBreakBefore w:val="0"/>
              <w:widowControl w:val="0"/>
              <w:kinsoku/>
              <w:wordWrap/>
              <w:overflowPunct/>
              <w:topLinePunct w:val="0"/>
              <w:autoSpaceDE/>
              <w:autoSpaceDN/>
              <w:bidi w:val="0"/>
              <w:adjustRightInd w:val="0"/>
              <w:snapToGrid w:val="0"/>
              <w:spacing w:line="360" w:lineRule="auto"/>
              <w:ind w:left="0" w:right="0" w:firstLine="459"/>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spacing w:val="2"/>
              </w:rPr>
              <w:t>生活污水：项目生活污水主要来自于员工办公，生活</w:t>
            </w:r>
            <w:r>
              <w:rPr>
                <w:rFonts w:hint="default" w:ascii="Times New Roman" w:hAnsi="Times New Roman" w:cs="Times New Roman"/>
                <w:spacing w:val="1"/>
              </w:rPr>
              <w:t>污水产生量以用水量</w:t>
            </w:r>
            <w:r>
              <w:rPr>
                <w:rFonts w:hint="default" w:ascii="Times New Roman" w:hAnsi="Times New Roman" w:cs="Times New Roman"/>
                <w:spacing w:val="-3"/>
              </w:rPr>
              <w:t>的</w:t>
            </w:r>
            <w:r>
              <w:rPr>
                <w:rFonts w:hint="default" w:ascii="Times New Roman" w:hAnsi="Times New Roman" w:cs="Times New Roman"/>
                <w:spacing w:val="-34"/>
              </w:rPr>
              <w:t xml:space="preserve"> </w:t>
            </w:r>
            <w:r>
              <w:rPr>
                <w:rFonts w:hint="default" w:ascii="Times New Roman" w:hAnsi="Times New Roman" w:eastAsia="宋体" w:cs="Times New Roman"/>
                <w:spacing w:val="-3"/>
                <w:lang w:val="en-US" w:eastAsia="zh-CN"/>
              </w:rPr>
              <w:t>85</w:t>
            </w:r>
            <w:r>
              <w:rPr>
                <w:rFonts w:hint="default" w:ascii="Times New Roman" w:hAnsi="Times New Roman" w:eastAsia="Calibri" w:cs="Times New Roman"/>
                <w:spacing w:val="-3"/>
              </w:rPr>
              <w:t>%</w:t>
            </w:r>
            <w:r>
              <w:rPr>
                <w:rFonts w:hint="default" w:ascii="Times New Roman" w:hAnsi="Times New Roman" w:cs="Times New Roman"/>
                <w:spacing w:val="-3"/>
              </w:rPr>
              <w:t>计，则项目生活污水产生量为</w:t>
            </w:r>
            <w:r>
              <w:rPr>
                <w:rFonts w:hint="default" w:ascii="Times New Roman" w:hAnsi="Times New Roman" w:eastAsia="宋体" w:cs="Times New Roman"/>
                <w:spacing w:val="-3"/>
                <w:lang w:val="en-US" w:eastAsia="zh-CN"/>
              </w:rPr>
              <w:t xml:space="preserve">357 </w:t>
            </w:r>
            <w:r>
              <w:rPr>
                <w:rFonts w:hint="default" w:ascii="Times New Roman" w:hAnsi="Times New Roman" w:eastAsia="Times New Roman" w:cs="Times New Roman"/>
                <w:spacing w:val="-3"/>
              </w:rPr>
              <w:t>m</w:t>
            </w:r>
            <w:r>
              <w:rPr>
                <w:rFonts w:hint="default" w:ascii="Times New Roman" w:hAnsi="Times New Roman" w:eastAsia="Times New Roman" w:cs="Times New Roman"/>
                <w:spacing w:val="-3"/>
                <w:position w:val="8"/>
                <w:sz w:val="15"/>
                <w:szCs w:val="15"/>
              </w:rPr>
              <w:t>3</w:t>
            </w:r>
            <w:r>
              <w:rPr>
                <w:rFonts w:hint="default" w:ascii="Times New Roman" w:hAnsi="Times New Roman" w:eastAsia="Times New Roman" w:cs="Times New Roman"/>
                <w:spacing w:val="-3"/>
              </w:rPr>
              <w:t>/a</w:t>
            </w:r>
            <w:r>
              <w:rPr>
                <w:rFonts w:hint="default" w:ascii="Times New Roman" w:hAnsi="Times New Roman" w:eastAsia="Times New Roman" w:cs="Times New Roman"/>
                <w:spacing w:val="-35"/>
              </w:rPr>
              <w:t xml:space="preserve"> </w:t>
            </w:r>
            <w:r>
              <w:rPr>
                <w:rFonts w:hint="default" w:ascii="Times New Roman" w:hAnsi="Times New Roman" w:cs="Times New Roman"/>
                <w:spacing w:val="-3"/>
              </w:rPr>
              <w:t>，</w:t>
            </w:r>
            <w:bookmarkStart w:id="19" w:name="OLE_LINK2"/>
            <w:r>
              <w:rPr>
                <w:rFonts w:hint="default" w:ascii="Times New Roman" w:hAnsi="Times New Roman" w:cs="Times New Roman"/>
                <w:spacing w:val="-3"/>
              </w:rPr>
              <w:t>经化粪池</w:t>
            </w:r>
            <w:r>
              <w:rPr>
                <w:rFonts w:hint="eastAsia" w:ascii="Times New Roman" w:hAnsi="Times New Roman" w:cs="Times New Roman"/>
                <w:spacing w:val="-3"/>
                <w:lang w:eastAsia="zh-CN"/>
              </w:rPr>
              <w:t>处</w:t>
            </w:r>
            <w:r>
              <w:rPr>
                <w:rFonts w:hint="eastAsia" w:ascii="Times New Roman" w:hAnsi="Times New Roman" w:cs="Times New Roman"/>
                <w:color w:val="000000" w:themeColor="text1"/>
                <w:spacing w:val="-3"/>
                <w:lang w:eastAsia="zh-CN"/>
                <w14:textFill>
                  <w14:solidFill>
                    <w14:schemeClr w14:val="tx1"/>
                  </w14:solidFill>
                </w14:textFill>
              </w:rPr>
              <w:t>理</w:t>
            </w:r>
            <w:r>
              <w:rPr>
                <w:rFonts w:hint="default" w:ascii="Times New Roman" w:hAnsi="Times New Roman" w:cs="Times New Roman"/>
                <w:color w:val="000000" w:themeColor="text1"/>
                <w:spacing w:val="-3"/>
                <w14:textFill>
                  <w14:solidFill>
                    <w14:schemeClr w14:val="tx1"/>
                  </w14:solidFill>
                </w14:textFill>
              </w:rPr>
              <w:t>后</w:t>
            </w:r>
            <w:r>
              <w:rPr>
                <w:rFonts w:hint="eastAsia" w:ascii="Times New Roman" w:hAnsi="Times New Roman" w:cs="Times New Roman"/>
                <w:color w:val="000000" w:themeColor="text1"/>
                <w:spacing w:val="-3"/>
                <w:lang w:val="en-US" w:eastAsia="zh-CN"/>
                <w14:textFill>
                  <w14:solidFill>
                    <w14:schemeClr w14:val="tx1"/>
                  </w14:solidFill>
                </w14:textFill>
              </w:rPr>
              <w:t>用作发酵喷淋用水，不外排</w:t>
            </w:r>
            <w:r>
              <w:rPr>
                <w:rFonts w:hint="default" w:ascii="Times New Roman" w:hAnsi="Times New Roman" w:cs="Times New Roman"/>
                <w:color w:val="000000" w:themeColor="text1"/>
                <w:spacing w:val="-3"/>
                <w14:textFill>
                  <w14:solidFill>
                    <w14:schemeClr w14:val="tx1"/>
                  </w14:solidFill>
                </w14:textFill>
              </w:rPr>
              <w:t>。</w:t>
            </w:r>
            <w:bookmarkEnd w:id="19"/>
          </w:p>
          <w:p w14:paraId="2D1A914D">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bCs/>
                <w:sz w:val="24"/>
                <w:szCs w:val="24"/>
                <w:lang w:val="en-US" w:eastAsia="zh-CN"/>
              </w:rPr>
            </w:pPr>
            <w:r>
              <w:rPr>
                <w:rFonts w:hint="eastAsia" w:ascii="Times New Roman" w:hAnsi="Times New Roman" w:cs="Times New Roman"/>
                <w:bCs/>
                <w:sz w:val="24"/>
                <w:szCs w:val="24"/>
                <w:lang w:val="en-US" w:eastAsia="zh-CN"/>
              </w:rPr>
              <w:t>项目区初期雨水经初期雨水</w:t>
            </w:r>
            <w:r>
              <w:rPr>
                <w:rFonts w:hint="eastAsia" w:cs="Times New Roman"/>
                <w:bCs/>
                <w:sz w:val="24"/>
                <w:szCs w:val="24"/>
                <w:lang w:val="en-US" w:eastAsia="zh-CN"/>
              </w:rPr>
              <w:t>池沉淀后用于道路洒水抑尘或绿化浇灌。</w:t>
            </w:r>
          </w:p>
          <w:p w14:paraId="3F162E90">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bCs/>
                <w:sz w:val="24"/>
                <w:szCs w:val="24"/>
                <w:lang w:val="en-US" w:eastAsia="zh-CN"/>
              </w:rPr>
              <w:t>8、</w:t>
            </w:r>
            <w:r>
              <w:rPr>
                <w:rFonts w:hint="default" w:ascii="Times New Roman" w:hAnsi="Times New Roman" w:cs="Times New Roman"/>
                <w:sz w:val="24"/>
              </w:rPr>
              <w:t>物料平衡</w:t>
            </w:r>
          </w:p>
          <w:p w14:paraId="471B3761">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本项目物料平衡详见表2-</w:t>
            </w:r>
            <w:r>
              <w:rPr>
                <w:rFonts w:hint="eastAsia" w:cs="Times New Roman"/>
                <w:sz w:val="24"/>
                <w:lang w:val="en-US" w:eastAsia="zh-CN"/>
              </w:rPr>
              <w:t>7</w:t>
            </w:r>
            <w:r>
              <w:rPr>
                <w:rFonts w:hint="default" w:ascii="Times New Roman" w:hAnsi="Times New Roman" w:cs="Times New Roman"/>
                <w:sz w:val="24"/>
              </w:rPr>
              <w:t xml:space="preserve"> 。</w:t>
            </w:r>
          </w:p>
          <w:p w14:paraId="138640F2">
            <w:pPr>
              <w:spacing w:after="120" w:afterLines="50"/>
              <w:jc w:val="center"/>
              <w:rPr>
                <w:rFonts w:hint="default" w:ascii="Times New Roman" w:hAnsi="Times New Roman" w:eastAsia="黑体" w:cs="Times New Roman"/>
                <w:b/>
                <w:bCs/>
                <w:sz w:val="24"/>
              </w:rPr>
            </w:pPr>
            <w:r>
              <w:rPr>
                <w:rFonts w:hint="default" w:ascii="Times New Roman" w:hAnsi="Times New Roman" w:eastAsia="宋体" w:cs="Times New Roman"/>
                <w:b/>
                <w:bCs/>
                <w:sz w:val="24"/>
              </w:rPr>
              <w:t>表</w:t>
            </w:r>
            <w:r>
              <w:rPr>
                <w:rFonts w:hint="default" w:ascii="Times New Roman" w:hAnsi="Times New Roman" w:cs="Times New Roman"/>
                <w:b/>
                <w:bCs/>
                <w:sz w:val="24"/>
              </w:rPr>
              <w:t>2-</w:t>
            </w:r>
            <w:r>
              <w:rPr>
                <w:rFonts w:hint="eastAsia" w:cs="Times New Roman"/>
                <w:b/>
                <w:bCs/>
                <w:sz w:val="24"/>
                <w:lang w:val="en-US" w:eastAsia="zh-CN"/>
              </w:rPr>
              <w:t>7</w:t>
            </w:r>
            <w:r>
              <w:rPr>
                <w:rFonts w:hint="default" w:ascii="Times New Roman" w:hAnsi="Times New Roman" w:eastAsia="黑体" w:cs="Times New Roman"/>
                <w:b/>
                <w:bCs/>
                <w:sz w:val="24"/>
              </w:rPr>
              <w:t xml:space="preserve"> </w:t>
            </w:r>
            <w:r>
              <w:rPr>
                <w:rFonts w:hint="default" w:ascii="Times New Roman" w:hAnsi="Times New Roman" w:eastAsia="宋体" w:cs="Times New Roman"/>
                <w:b/>
                <w:bCs/>
                <w:sz w:val="24"/>
              </w:rPr>
              <w:t>项目物料平衡表</w:t>
            </w:r>
          </w:p>
          <w:tbl>
            <w:tblPr>
              <w:tblStyle w:val="26"/>
              <w:tblW w:w="4888" w:type="pct"/>
              <w:jc w:val="center"/>
              <w:tblLayout w:type="autofit"/>
              <w:tblCellMar>
                <w:top w:w="0" w:type="dxa"/>
                <w:left w:w="108" w:type="dxa"/>
                <w:bottom w:w="0" w:type="dxa"/>
                <w:right w:w="108" w:type="dxa"/>
              </w:tblCellMar>
            </w:tblPr>
            <w:tblGrid>
              <w:gridCol w:w="2082"/>
              <w:gridCol w:w="1586"/>
              <w:gridCol w:w="3030"/>
              <w:gridCol w:w="1503"/>
            </w:tblGrid>
            <w:tr w14:paraId="23BD542E">
              <w:tblPrEx>
                <w:tblCellMar>
                  <w:top w:w="0" w:type="dxa"/>
                  <w:left w:w="108" w:type="dxa"/>
                  <w:bottom w:w="0" w:type="dxa"/>
                  <w:right w:w="108" w:type="dxa"/>
                </w:tblCellMar>
              </w:tblPrEx>
              <w:trPr>
                <w:trHeight w:val="285" w:hRule="atLeast"/>
                <w:jc w:val="center"/>
              </w:trPr>
              <w:tc>
                <w:tcPr>
                  <w:tcW w:w="22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85F1EE">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投入</w:t>
                  </w:r>
                </w:p>
              </w:tc>
              <w:tc>
                <w:tcPr>
                  <w:tcW w:w="2763" w:type="pct"/>
                  <w:gridSpan w:val="2"/>
                  <w:tcBorders>
                    <w:top w:val="single" w:color="auto" w:sz="4" w:space="0"/>
                    <w:left w:val="nil"/>
                    <w:bottom w:val="single" w:color="auto" w:sz="4" w:space="0"/>
                    <w:right w:val="single" w:color="auto" w:sz="4" w:space="0"/>
                  </w:tcBorders>
                  <w:shd w:val="clear" w:color="auto" w:fill="auto"/>
                  <w:vAlign w:val="center"/>
                </w:tcPr>
                <w:p w14:paraId="28DF7A20">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产出</w:t>
                  </w:r>
                </w:p>
              </w:tc>
            </w:tr>
            <w:tr w14:paraId="73E8D504">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1084BD71">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名称</w:t>
                  </w:r>
                </w:p>
              </w:tc>
              <w:tc>
                <w:tcPr>
                  <w:tcW w:w="966" w:type="pct"/>
                  <w:tcBorders>
                    <w:top w:val="nil"/>
                    <w:left w:val="nil"/>
                    <w:bottom w:val="single" w:color="auto" w:sz="4" w:space="0"/>
                    <w:right w:val="single" w:color="auto" w:sz="4" w:space="0"/>
                  </w:tcBorders>
                  <w:shd w:val="clear" w:color="auto" w:fill="auto"/>
                  <w:vAlign w:val="center"/>
                </w:tcPr>
                <w:p w14:paraId="5FB3DF3A">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数</w:t>
                  </w:r>
                  <w:r>
                    <w:rPr>
                      <w:rFonts w:hint="default" w:ascii="Times New Roman" w:hAnsi="Times New Roman" w:cs="Times New Roman"/>
                      <w:color w:val="000000" w:themeColor="text1"/>
                      <w:kern w:val="0"/>
                      <w:szCs w:val="21"/>
                      <w14:textFill>
                        <w14:solidFill>
                          <w14:schemeClr w14:val="tx1"/>
                        </w14:solidFill>
                      </w14:textFill>
                    </w:rPr>
                    <w:t>量（t/a）</w:t>
                  </w:r>
                </w:p>
              </w:tc>
              <w:tc>
                <w:tcPr>
                  <w:tcW w:w="1847" w:type="pct"/>
                  <w:tcBorders>
                    <w:top w:val="nil"/>
                    <w:left w:val="nil"/>
                    <w:bottom w:val="single" w:color="auto" w:sz="4" w:space="0"/>
                    <w:right w:val="single" w:color="auto" w:sz="4" w:space="0"/>
                  </w:tcBorders>
                  <w:shd w:val="clear" w:color="auto" w:fill="auto"/>
                  <w:vAlign w:val="center"/>
                </w:tcPr>
                <w:p w14:paraId="74FC754F">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名称</w:t>
                  </w:r>
                </w:p>
              </w:tc>
              <w:tc>
                <w:tcPr>
                  <w:tcW w:w="916" w:type="pct"/>
                  <w:tcBorders>
                    <w:top w:val="nil"/>
                    <w:left w:val="nil"/>
                    <w:bottom w:val="single" w:color="auto" w:sz="4" w:space="0"/>
                    <w:right w:val="single" w:color="auto" w:sz="4" w:space="0"/>
                  </w:tcBorders>
                  <w:shd w:val="clear" w:color="auto" w:fill="auto"/>
                  <w:vAlign w:val="center"/>
                </w:tcPr>
                <w:p w14:paraId="4DEAA2C9">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数</w:t>
                  </w:r>
                  <w:r>
                    <w:rPr>
                      <w:rFonts w:hint="default" w:ascii="Times New Roman" w:hAnsi="Times New Roman" w:cs="Times New Roman"/>
                      <w:color w:val="000000" w:themeColor="text1"/>
                      <w:kern w:val="0"/>
                      <w:szCs w:val="21"/>
                      <w14:textFill>
                        <w14:solidFill>
                          <w14:schemeClr w14:val="tx1"/>
                        </w14:solidFill>
                      </w14:textFill>
                    </w:rPr>
                    <w:t>量（t/a）</w:t>
                  </w:r>
                </w:p>
              </w:tc>
            </w:tr>
            <w:tr w14:paraId="3DD7ACEE">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1B797007">
                  <w:pPr>
                    <w:autoSpaceDE w:val="0"/>
                    <w:autoSpaceDN w:val="0"/>
                    <w:adjustRightInd w:val="0"/>
                    <w:ind w:firstLine="420" w:firstLineChars="200"/>
                    <w:jc w:val="both"/>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污泥（水</w:t>
                  </w:r>
                  <w:r>
                    <w:rPr>
                      <w:rFonts w:hint="eastAsia" w:cs="Times New Roman"/>
                      <w:color w:val="000000" w:themeColor="text1"/>
                      <w:sz w:val="21"/>
                      <w:szCs w:val="21"/>
                      <w:lang w:val="en-US" w:eastAsia="zh-CN"/>
                      <w14:textFill>
                        <w14:solidFill>
                          <w14:schemeClr w14:val="tx1"/>
                        </w14:solidFill>
                      </w14:textFill>
                    </w:rPr>
                    <w:t>分80</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966" w:type="pct"/>
                  <w:tcBorders>
                    <w:top w:val="nil"/>
                    <w:left w:val="nil"/>
                    <w:bottom w:val="single" w:color="auto" w:sz="4" w:space="0"/>
                    <w:right w:val="single" w:color="auto" w:sz="4" w:space="0"/>
                  </w:tcBorders>
                  <w:shd w:val="clear" w:color="auto" w:fill="auto"/>
                  <w:vAlign w:val="center"/>
                </w:tcPr>
                <w:p w14:paraId="5BFCB08D">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80</w:t>
                  </w:r>
                  <w:r>
                    <w:rPr>
                      <w:rFonts w:hint="default" w:ascii="Times New Roman" w:hAnsi="Times New Roman" w:cs="Times New Roman"/>
                      <w:color w:val="000000" w:themeColor="text1"/>
                      <w:kern w:val="0"/>
                      <w:szCs w:val="21"/>
                      <w14:textFill>
                        <w14:solidFill>
                          <w14:schemeClr w14:val="tx1"/>
                        </w14:solidFill>
                      </w14:textFill>
                    </w:rPr>
                    <w:t>00</w:t>
                  </w:r>
                </w:p>
              </w:tc>
              <w:tc>
                <w:tcPr>
                  <w:tcW w:w="1847" w:type="pct"/>
                  <w:tcBorders>
                    <w:top w:val="nil"/>
                    <w:left w:val="nil"/>
                    <w:bottom w:val="single" w:color="auto" w:sz="4" w:space="0"/>
                    <w:right w:val="single" w:color="auto" w:sz="4" w:space="0"/>
                  </w:tcBorders>
                  <w:shd w:val="clear" w:color="auto" w:fill="auto"/>
                  <w:vAlign w:val="center"/>
                </w:tcPr>
                <w:p w14:paraId="6F85F2F4">
                  <w:pPr>
                    <w:widowControl/>
                    <w:jc w:val="center"/>
                    <w:rPr>
                      <w:rFonts w:hint="default" w:ascii="Times New Roman" w:hAnsi="Times New Roman" w:eastAsia="宋体" w:cs="Times New Roman"/>
                      <w:color w:val="000000" w:themeColor="text1"/>
                      <w:kern w:val="0"/>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蚯蚓</w:t>
                  </w:r>
                </w:p>
              </w:tc>
              <w:tc>
                <w:tcPr>
                  <w:tcW w:w="916" w:type="pct"/>
                  <w:tcBorders>
                    <w:top w:val="nil"/>
                    <w:left w:val="nil"/>
                    <w:bottom w:val="single" w:color="auto" w:sz="4" w:space="0"/>
                    <w:right w:val="single" w:color="auto" w:sz="4" w:space="0"/>
                  </w:tcBorders>
                  <w:shd w:val="clear" w:color="auto" w:fill="auto"/>
                  <w:vAlign w:val="center"/>
                </w:tcPr>
                <w:p w14:paraId="4BF45D2C">
                  <w:pPr>
                    <w:widowControl/>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200</w:t>
                  </w:r>
                </w:p>
              </w:tc>
            </w:tr>
            <w:tr w14:paraId="63DADF20">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1B077E8B">
                  <w:pPr>
                    <w:autoSpaceDE w:val="0"/>
                    <w:autoSpaceDN w:val="0"/>
                    <w:adjustRightInd w:val="0"/>
                    <w:jc w:val="center"/>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畜禽粪便</w:t>
                  </w:r>
                  <w:r>
                    <w:rPr>
                      <w:rFonts w:hint="default" w:ascii="Times New Roman" w:hAnsi="Times New Roman" w:cs="Times New Roman"/>
                      <w:color w:val="000000" w:themeColor="text1"/>
                      <w:sz w:val="21"/>
                      <w:szCs w:val="21"/>
                      <w:lang w:val="en-US" w:eastAsia="zh-CN"/>
                      <w14:textFill>
                        <w14:solidFill>
                          <w14:schemeClr w14:val="tx1"/>
                        </w14:solidFill>
                      </w14:textFill>
                    </w:rPr>
                    <w:t>（水</w:t>
                  </w:r>
                  <w:r>
                    <w:rPr>
                      <w:rFonts w:hint="eastAsia" w:cs="Times New Roman"/>
                      <w:color w:val="000000" w:themeColor="text1"/>
                      <w:sz w:val="21"/>
                      <w:szCs w:val="21"/>
                      <w:lang w:val="en-US" w:eastAsia="zh-CN"/>
                      <w14:textFill>
                        <w14:solidFill>
                          <w14:schemeClr w14:val="tx1"/>
                        </w14:solidFill>
                      </w14:textFill>
                    </w:rPr>
                    <w:t>分60</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966" w:type="pct"/>
                  <w:tcBorders>
                    <w:top w:val="nil"/>
                    <w:left w:val="nil"/>
                    <w:bottom w:val="single" w:color="auto" w:sz="4" w:space="0"/>
                    <w:right w:val="single" w:color="auto" w:sz="4" w:space="0"/>
                  </w:tcBorders>
                  <w:shd w:val="clear" w:color="auto" w:fill="auto"/>
                  <w:vAlign w:val="center"/>
                </w:tcPr>
                <w:p w14:paraId="3FF9A09C">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2000</w:t>
                  </w:r>
                </w:p>
              </w:tc>
              <w:tc>
                <w:tcPr>
                  <w:tcW w:w="1847" w:type="pct"/>
                  <w:tcBorders>
                    <w:top w:val="nil"/>
                    <w:left w:val="nil"/>
                    <w:bottom w:val="single" w:color="auto" w:sz="4" w:space="0"/>
                    <w:right w:val="single" w:color="auto" w:sz="4" w:space="0"/>
                  </w:tcBorders>
                  <w:shd w:val="clear" w:color="auto" w:fill="auto"/>
                  <w:vAlign w:val="center"/>
                </w:tcPr>
                <w:p w14:paraId="68373E65">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营养土</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水分30</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916" w:type="pct"/>
                  <w:tcBorders>
                    <w:top w:val="nil"/>
                    <w:left w:val="nil"/>
                    <w:bottom w:val="single" w:color="auto" w:sz="4" w:space="0"/>
                    <w:right w:val="single" w:color="auto" w:sz="4" w:space="0"/>
                  </w:tcBorders>
                  <w:shd w:val="clear" w:color="auto" w:fill="auto"/>
                  <w:vAlign w:val="center"/>
                </w:tcPr>
                <w:p w14:paraId="19D808AB">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3100</w:t>
                  </w:r>
                </w:p>
              </w:tc>
            </w:tr>
            <w:tr w14:paraId="0D396806">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421A23F4">
                  <w:pPr>
                    <w:autoSpaceDE w:val="0"/>
                    <w:autoSpaceDN w:val="0"/>
                    <w:adjustRightIn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磨菇渣</w:t>
                  </w:r>
                  <w:r>
                    <w:rPr>
                      <w:rFonts w:hint="default" w:ascii="Times New Roman" w:hAnsi="Times New Roman" w:cs="Times New Roman"/>
                      <w:color w:val="000000" w:themeColor="text1"/>
                      <w:sz w:val="21"/>
                      <w:szCs w:val="21"/>
                      <w:lang w:val="en-US" w:eastAsia="zh-CN"/>
                      <w14:textFill>
                        <w14:solidFill>
                          <w14:schemeClr w14:val="tx1"/>
                        </w14:solidFill>
                      </w14:textFill>
                    </w:rPr>
                    <w:t>（水</w:t>
                  </w:r>
                  <w:r>
                    <w:rPr>
                      <w:rFonts w:hint="eastAsia" w:cs="Times New Roman"/>
                      <w:color w:val="000000" w:themeColor="text1"/>
                      <w:sz w:val="21"/>
                      <w:szCs w:val="21"/>
                      <w:lang w:val="en-US" w:eastAsia="zh-CN"/>
                      <w14:textFill>
                        <w14:solidFill>
                          <w14:schemeClr w14:val="tx1"/>
                        </w14:solidFill>
                      </w14:textFill>
                    </w:rPr>
                    <w:t>分60</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966" w:type="pct"/>
                  <w:tcBorders>
                    <w:top w:val="nil"/>
                    <w:left w:val="nil"/>
                    <w:bottom w:val="single" w:color="auto" w:sz="4" w:space="0"/>
                    <w:right w:val="single" w:color="auto" w:sz="4" w:space="0"/>
                  </w:tcBorders>
                  <w:shd w:val="clear" w:color="auto" w:fill="auto"/>
                  <w:vAlign w:val="center"/>
                </w:tcPr>
                <w:p w14:paraId="78970EFD">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1000</w:t>
                  </w:r>
                </w:p>
              </w:tc>
              <w:tc>
                <w:tcPr>
                  <w:tcW w:w="1847" w:type="pct"/>
                  <w:tcBorders>
                    <w:top w:val="nil"/>
                    <w:left w:val="nil"/>
                    <w:bottom w:val="single" w:color="auto" w:sz="4" w:space="0"/>
                    <w:right w:val="single" w:color="auto" w:sz="4" w:space="0"/>
                  </w:tcBorders>
                  <w:shd w:val="clear" w:color="auto" w:fill="auto"/>
                  <w:vAlign w:val="center"/>
                </w:tcPr>
                <w:p w14:paraId="09DAD594">
                  <w:pPr>
                    <w:widowControl/>
                    <w:jc w:val="center"/>
                    <w:rPr>
                      <w:rFonts w:hint="default" w:cs="Times New Roman"/>
                      <w:color w:val="000000" w:themeColor="text1"/>
                      <w:kern w:val="0"/>
                      <w:szCs w:val="21"/>
                      <w:lang w:val="en-US" w:eastAsia="zh-CN"/>
                      <w14:textFill>
                        <w14:solidFill>
                          <w14:schemeClr w14:val="tx1"/>
                        </w14:solidFill>
                      </w14:textFill>
                    </w:rPr>
                  </w:pPr>
                  <w:bookmarkStart w:id="20" w:name="OLE_LINK13"/>
                  <w:r>
                    <w:rPr>
                      <w:rFonts w:hint="eastAsia" w:cs="Times New Roman"/>
                      <w:color w:val="000000" w:themeColor="text1"/>
                      <w:kern w:val="0"/>
                      <w:szCs w:val="21"/>
                      <w:lang w:val="en-US" w:eastAsia="zh-CN"/>
                      <w14:textFill>
                        <w14:solidFill>
                          <w14:schemeClr w14:val="tx1"/>
                        </w14:solidFill>
                      </w14:textFill>
                    </w:rPr>
                    <w:t>有机肥</w:t>
                  </w:r>
                  <w:bookmarkEnd w:id="20"/>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水分30</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916" w:type="pct"/>
                  <w:tcBorders>
                    <w:top w:val="nil"/>
                    <w:left w:val="nil"/>
                    <w:bottom w:val="single" w:color="auto" w:sz="4" w:space="0"/>
                    <w:right w:val="single" w:color="auto" w:sz="4" w:space="0"/>
                  </w:tcBorders>
                  <w:shd w:val="clear" w:color="auto" w:fill="auto"/>
                  <w:vAlign w:val="center"/>
                </w:tcPr>
                <w:p w14:paraId="39A5FC87">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4200</w:t>
                  </w:r>
                </w:p>
              </w:tc>
            </w:tr>
            <w:tr w14:paraId="7862180F">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4271EC20">
                  <w:pPr>
                    <w:autoSpaceDE w:val="0"/>
                    <w:autoSpaceDN w:val="0"/>
                    <w:adjustRightInd w:val="0"/>
                    <w:jc w:val="center"/>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bookmarkStart w:id="21" w:name="OLE_LINK9"/>
                  <w:r>
                    <w:rPr>
                      <w:rFonts w:hint="eastAsia"/>
                      <w:color w:val="000000" w:themeColor="text1"/>
                      <w:sz w:val="21"/>
                      <w:szCs w:val="21"/>
                      <w14:textFill>
                        <w14:solidFill>
                          <w14:schemeClr w14:val="tx1"/>
                        </w14:solidFill>
                      </w14:textFill>
                    </w:rPr>
                    <w:t>中药渣</w:t>
                  </w:r>
                  <w:bookmarkEnd w:id="21"/>
                  <w:r>
                    <w:rPr>
                      <w:rFonts w:hint="default" w:ascii="Times New Roman" w:hAnsi="Times New Roman" w:cs="Times New Roman"/>
                      <w:color w:val="000000" w:themeColor="text1"/>
                      <w:sz w:val="21"/>
                      <w:szCs w:val="21"/>
                      <w:lang w:val="en-US" w:eastAsia="zh-CN"/>
                      <w14:textFill>
                        <w14:solidFill>
                          <w14:schemeClr w14:val="tx1"/>
                        </w14:solidFill>
                      </w14:textFill>
                    </w:rPr>
                    <w:t>（水</w:t>
                  </w:r>
                  <w:r>
                    <w:rPr>
                      <w:rFonts w:hint="eastAsia" w:cs="Times New Roman"/>
                      <w:color w:val="000000" w:themeColor="text1"/>
                      <w:sz w:val="21"/>
                      <w:szCs w:val="21"/>
                      <w:lang w:val="en-US" w:eastAsia="zh-CN"/>
                      <w14:textFill>
                        <w14:solidFill>
                          <w14:schemeClr w14:val="tx1"/>
                        </w14:solidFill>
                      </w14:textFill>
                    </w:rPr>
                    <w:t>分40</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966" w:type="pct"/>
                  <w:tcBorders>
                    <w:top w:val="nil"/>
                    <w:left w:val="nil"/>
                    <w:bottom w:val="single" w:color="auto" w:sz="4" w:space="0"/>
                    <w:right w:val="single" w:color="auto" w:sz="4" w:space="0"/>
                  </w:tcBorders>
                  <w:shd w:val="clear" w:color="auto" w:fill="auto"/>
                  <w:vAlign w:val="center"/>
                </w:tcPr>
                <w:p w14:paraId="5DA66265">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4000</w:t>
                  </w:r>
                </w:p>
              </w:tc>
              <w:tc>
                <w:tcPr>
                  <w:tcW w:w="1847" w:type="pct"/>
                  <w:tcBorders>
                    <w:top w:val="nil"/>
                    <w:left w:val="nil"/>
                    <w:bottom w:val="single" w:color="auto" w:sz="4" w:space="0"/>
                    <w:right w:val="single" w:color="auto" w:sz="4" w:space="0"/>
                  </w:tcBorders>
                  <w:shd w:val="clear" w:color="auto" w:fill="auto"/>
                  <w:vAlign w:val="center"/>
                </w:tcPr>
                <w:p w14:paraId="67CEA6EF">
                  <w:pPr>
                    <w:widowControl/>
                    <w:jc w:val="center"/>
                    <w:rPr>
                      <w:rFonts w:hint="eastAsia" w:cs="Times New Roman"/>
                      <w:color w:val="000000" w:themeColor="text1"/>
                      <w:kern w:val="0"/>
                      <w:szCs w:val="21"/>
                      <w:lang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预处理</w:t>
                  </w:r>
                  <w:r>
                    <w:rPr>
                      <w:rFonts w:hint="eastAsia" w:cs="Times New Roman"/>
                      <w:color w:val="000000" w:themeColor="text1"/>
                      <w:kern w:val="0"/>
                      <w:szCs w:val="21"/>
                      <w:lang w:eastAsia="zh-CN"/>
                      <w14:textFill>
                        <w14:solidFill>
                          <w14:schemeClr w14:val="tx1"/>
                        </w14:solidFill>
                      </w14:textFill>
                    </w:rPr>
                    <w:t>养殖</w:t>
                  </w:r>
                  <w:r>
                    <w:rPr>
                      <w:rFonts w:hint="eastAsia" w:cs="Times New Roman"/>
                      <w:color w:val="000000" w:themeColor="text1"/>
                      <w:kern w:val="0"/>
                      <w:szCs w:val="21"/>
                      <w:lang w:val="en-US" w:eastAsia="zh-CN"/>
                      <w14:textFill>
                        <w14:solidFill>
                          <w14:schemeClr w14:val="tx1"/>
                        </w14:solidFill>
                      </w14:textFill>
                    </w:rPr>
                    <w:t>发酵陈化加工</w:t>
                  </w:r>
                  <w:r>
                    <w:rPr>
                      <w:rFonts w:hint="default" w:ascii="Times New Roman" w:hAnsi="Times New Roman" w:cs="Times New Roman"/>
                      <w:color w:val="000000" w:themeColor="text1"/>
                      <w:kern w:val="0"/>
                      <w:szCs w:val="21"/>
                      <w14:textFill>
                        <w14:solidFill>
                          <w14:schemeClr w14:val="tx1"/>
                        </w14:solidFill>
                      </w14:textFill>
                    </w:rPr>
                    <w:t>损耗</w:t>
                  </w:r>
                  <w:r>
                    <w:rPr>
                      <w:rFonts w:hint="default" w:ascii="Times New Roman" w:hAnsi="Times New Roman" w:cs="Times New Roman"/>
                      <w:color w:val="000000" w:themeColor="text1"/>
                      <w:kern w:val="0"/>
                      <w:szCs w:val="21"/>
                      <w:lang w:eastAsia="zh-CN"/>
                      <w14:textFill>
                        <w14:solidFill>
                          <w14:schemeClr w14:val="tx1"/>
                        </w14:solidFill>
                      </w14:textFill>
                    </w:rPr>
                    <w:t>（</w:t>
                  </w:r>
                  <w:r>
                    <w:rPr>
                      <w:rFonts w:hint="default" w:ascii="Times New Roman" w:hAnsi="Times New Roman" w:cs="Times New Roman"/>
                      <w:color w:val="000000" w:themeColor="text1"/>
                      <w:kern w:val="0"/>
                      <w:szCs w:val="21"/>
                      <w:lang w:val="en-US" w:eastAsia="zh-CN"/>
                      <w14:textFill>
                        <w14:solidFill>
                          <w14:schemeClr w14:val="tx1"/>
                        </w14:solidFill>
                      </w14:textFill>
                    </w:rPr>
                    <w:t>水分蒸发</w:t>
                  </w:r>
                  <w:r>
                    <w:rPr>
                      <w:rFonts w:hint="default" w:ascii="Times New Roman" w:hAnsi="Times New Roman"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Cs/>
                      <w:color w:val="000000" w:themeColor="text1"/>
                      <w:szCs w:val="21"/>
                      <w:lang w:eastAsia="zh-CN"/>
                      <w14:textFill>
                        <w14:solidFill>
                          <w14:schemeClr w14:val="tx1"/>
                        </w14:solidFill>
                      </w14:textFill>
                    </w:rPr>
                    <w:t>蚯蚓</w:t>
                  </w:r>
                  <w:r>
                    <w:rPr>
                      <w:rFonts w:hint="eastAsia" w:cs="Times New Roman"/>
                      <w:bCs/>
                      <w:color w:val="000000" w:themeColor="text1"/>
                      <w:szCs w:val="21"/>
                      <w:lang w:eastAsia="zh-CN"/>
                      <w14:textFill>
                        <w14:solidFill>
                          <w14:schemeClr w14:val="tx1"/>
                        </w14:solidFill>
                      </w14:textFill>
                    </w:rPr>
                    <w:t>新陈代谢消耗水分、</w:t>
                  </w:r>
                  <w:r>
                    <w:rPr>
                      <w:rFonts w:hint="default" w:ascii="Times New Roman" w:hAnsi="Times New Roman" w:cs="Times New Roman"/>
                      <w:color w:val="000000" w:themeColor="text1"/>
                      <w:kern w:val="0"/>
                      <w:sz w:val="21"/>
                      <w:szCs w:val="21"/>
                      <w:lang w:val="en-US" w:eastAsia="zh-CN"/>
                      <w14:textFill>
                        <w14:solidFill>
                          <w14:schemeClr w14:val="tx1"/>
                        </w14:solidFill>
                      </w14:textFill>
                    </w:rPr>
                    <w:t>废气</w:t>
                  </w:r>
                  <w:r>
                    <w:rPr>
                      <w:rFonts w:hint="eastAsia" w:cs="Times New Roman"/>
                      <w:color w:val="000000" w:themeColor="text1"/>
                      <w:kern w:val="0"/>
                      <w:sz w:val="21"/>
                      <w:szCs w:val="21"/>
                      <w:lang w:val="en-US" w:eastAsia="zh-CN"/>
                      <w14:textFill>
                        <w14:solidFill>
                          <w14:schemeClr w14:val="tx1"/>
                        </w14:solidFill>
                      </w14:textFill>
                    </w:rPr>
                    <w:t>等</w:t>
                  </w:r>
                  <w:r>
                    <w:rPr>
                      <w:rFonts w:hint="default" w:ascii="Times New Roman" w:hAnsi="Times New Roman" w:cs="Times New Roman"/>
                      <w:color w:val="000000" w:themeColor="text1"/>
                      <w:kern w:val="0"/>
                      <w:szCs w:val="21"/>
                      <w:lang w:eastAsia="zh-CN"/>
                      <w14:textFill>
                        <w14:solidFill>
                          <w14:schemeClr w14:val="tx1"/>
                        </w14:solidFill>
                      </w14:textFill>
                    </w:rPr>
                    <w:t>）</w:t>
                  </w:r>
                </w:p>
              </w:tc>
              <w:tc>
                <w:tcPr>
                  <w:tcW w:w="916" w:type="pct"/>
                  <w:tcBorders>
                    <w:top w:val="nil"/>
                    <w:left w:val="nil"/>
                    <w:bottom w:val="single" w:color="auto" w:sz="4" w:space="0"/>
                    <w:right w:val="single" w:color="auto" w:sz="4" w:space="0"/>
                  </w:tcBorders>
                  <w:shd w:val="clear" w:color="auto" w:fill="auto"/>
                  <w:vAlign w:val="center"/>
                </w:tcPr>
                <w:p w14:paraId="6961A701">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7924</w:t>
                  </w:r>
                </w:p>
              </w:tc>
            </w:tr>
            <w:tr w14:paraId="19B72F90">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301FD7EA">
                  <w:pPr>
                    <w:autoSpaceDE w:val="0"/>
                    <w:autoSpaceDN w:val="0"/>
                    <w:adjustRightIn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生石灰</w:t>
                  </w:r>
                </w:p>
              </w:tc>
              <w:tc>
                <w:tcPr>
                  <w:tcW w:w="966" w:type="pct"/>
                  <w:tcBorders>
                    <w:top w:val="nil"/>
                    <w:left w:val="nil"/>
                    <w:bottom w:val="single" w:color="auto" w:sz="4" w:space="0"/>
                    <w:right w:val="single" w:color="auto" w:sz="4" w:space="0"/>
                  </w:tcBorders>
                  <w:shd w:val="clear" w:color="auto" w:fill="auto"/>
                  <w:vAlign w:val="center"/>
                </w:tcPr>
                <w:p w14:paraId="74C4DB91">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8</w:t>
                  </w:r>
                </w:p>
              </w:tc>
              <w:tc>
                <w:tcPr>
                  <w:tcW w:w="1847" w:type="pct"/>
                  <w:tcBorders>
                    <w:top w:val="nil"/>
                    <w:left w:val="nil"/>
                    <w:bottom w:val="single" w:color="auto" w:sz="4" w:space="0"/>
                    <w:right w:val="single" w:color="auto" w:sz="4" w:space="0"/>
                  </w:tcBorders>
                  <w:shd w:val="clear" w:color="auto" w:fill="auto"/>
                  <w:vAlign w:val="center"/>
                </w:tcPr>
                <w:p w14:paraId="4F6412AC">
                  <w:pPr>
                    <w:widowControl/>
                    <w:jc w:val="center"/>
                    <w:rPr>
                      <w:rFonts w:hint="eastAsia" w:cs="Times New Roman"/>
                      <w:color w:val="000000" w:themeColor="text1"/>
                      <w:kern w:val="0"/>
                      <w:szCs w:val="21"/>
                      <w:lang w:eastAsia="zh-CN"/>
                      <w14:textFill>
                        <w14:solidFill>
                          <w14:schemeClr w14:val="tx1"/>
                        </w14:solidFill>
                      </w14:textFill>
                    </w:rPr>
                  </w:pPr>
                </w:p>
              </w:tc>
              <w:tc>
                <w:tcPr>
                  <w:tcW w:w="916" w:type="pct"/>
                  <w:tcBorders>
                    <w:top w:val="nil"/>
                    <w:left w:val="nil"/>
                    <w:bottom w:val="single" w:color="auto" w:sz="4" w:space="0"/>
                    <w:right w:val="single" w:color="auto" w:sz="4" w:space="0"/>
                  </w:tcBorders>
                  <w:shd w:val="clear" w:color="auto" w:fill="auto"/>
                  <w:vAlign w:val="center"/>
                </w:tcPr>
                <w:p w14:paraId="75B9F799">
                  <w:pPr>
                    <w:widowControl/>
                    <w:jc w:val="center"/>
                    <w:rPr>
                      <w:rFonts w:hint="eastAsia" w:cs="Times New Roman"/>
                      <w:color w:val="000000" w:themeColor="text1"/>
                      <w:kern w:val="0"/>
                      <w:szCs w:val="21"/>
                      <w:lang w:val="en-US" w:eastAsia="zh-CN"/>
                      <w14:textFill>
                        <w14:solidFill>
                          <w14:schemeClr w14:val="tx1"/>
                        </w14:solidFill>
                      </w14:textFill>
                    </w:rPr>
                  </w:pPr>
                </w:p>
              </w:tc>
            </w:tr>
            <w:tr w14:paraId="3905281D">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1E12B2D6">
                  <w:pPr>
                    <w:autoSpaceDE w:val="0"/>
                    <w:autoSpaceDN w:val="0"/>
                    <w:adjustRightIn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发酵</w:t>
                  </w:r>
                  <w:r>
                    <w:rPr>
                      <w:rFonts w:hint="eastAsia"/>
                      <w:color w:val="000000" w:themeColor="text1"/>
                      <w:sz w:val="21"/>
                      <w:szCs w:val="21"/>
                      <w14:textFill>
                        <w14:solidFill>
                          <w14:schemeClr w14:val="tx1"/>
                        </w14:solidFill>
                      </w14:textFill>
                    </w:rPr>
                    <w:t>菌种</w:t>
                  </w:r>
                </w:p>
              </w:tc>
              <w:tc>
                <w:tcPr>
                  <w:tcW w:w="966" w:type="pct"/>
                  <w:tcBorders>
                    <w:top w:val="nil"/>
                    <w:left w:val="nil"/>
                    <w:bottom w:val="single" w:color="auto" w:sz="4" w:space="0"/>
                    <w:right w:val="single" w:color="auto" w:sz="4" w:space="0"/>
                  </w:tcBorders>
                  <w:shd w:val="clear" w:color="auto" w:fill="auto"/>
                  <w:vAlign w:val="center"/>
                </w:tcPr>
                <w:p w14:paraId="3507FC2A">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10</w:t>
                  </w:r>
                </w:p>
              </w:tc>
              <w:tc>
                <w:tcPr>
                  <w:tcW w:w="1847" w:type="pct"/>
                  <w:tcBorders>
                    <w:top w:val="nil"/>
                    <w:left w:val="nil"/>
                    <w:bottom w:val="single" w:color="auto" w:sz="4" w:space="0"/>
                    <w:right w:val="single" w:color="auto" w:sz="4" w:space="0"/>
                  </w:tcBorders>
                  <w:shd w:val="clear" w:color="auto" w:fill="auto"/>
                  <w:vAlign w:val="center"/>
                </w:tcPr>
                <w:p w14:paraId="1CC859CC">
                  <w:pPr>
                    <w:widowControl/>
                    <w:jc w:val="center"/>
                    <w:rPr>
                      <w:rFonts w:hint="eastAsia" w:cs="Times New Roman"/>
                      <w:color w:val="000000" w:themeColor="text1"/>
                      <w:kern w:val="0"/>
                      <w:szCs w:val="21"/>
                      <w:lang w:eastAsia="zh-CN"/>
                      <w14:textFill>
                        <w14:solidFill>
                          <w14:schemeClr w14:val="tx1"/>
                        </w14:solidFill>
                      </w14:textFill>
                    </w:rPr>
                  </w:pPr>
                </w:p>
              </w:tc>
              <w:tc>
                <w:tcPr>
                  <w:tcW w:w="916" w:type="pct"/>
                  <w:tcBorders>
                    <w:top w:val="nil"/>
                    <w:left w:val="nil"/>
                    <w:bottom w:val="single" w:color="auto" w:sz="4" w:space="0"/>
                    <w:right w:val="single" w:color="auto" w:sz="4" w:space="0"/>
                  </w:tcBorders>
                  <w:shd w:val="clear" w:color="auto" w:fill="auto"/>
                  <w:vAlign w:val="center"/>
                </w:tcPr>
                <w:p w14:paraId="270C6CCF">
                  <w:pPr>
                    <w:widowControl/>
                    <w:jc w:val="center"/>
                    <w:rPr>
                      <w:rFonts w:hint="eastAsia" w:cs="Times New Roman"/>
                      <w:color w:val="000000" w:themeColor="text1"/>
                      <w:kern w:val="0"/>
                      <w:szCs w:val="21"/>
                      <w:lang w:val="en-US" w:eastAsia="zh-CN"/>
                      <w14:textFill>
                        <w14:solidFill>
                          <w14:schemeClr w14:val="tx1"/>
                        </w14:solidFill>
                      </w14:textFill>
                    </w:rPr>
                  </w:pPr>
                </w:p>
              </w:tc>
            </w:tr>
            <w:tr w14:paraId="3F88184F">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278C6EFD">
                  <w:pPr>
                    <w:autoSpaceDE w:val="0"/>
                    <w:autoSpaceDN w:val="0"/>
                    <w:adjustRightIn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蚓种</w:t>
                  </w:r>
                </w:p>
              </w:tc>
              <w:tc>
                <w:tcPr>
                  <w:tcW w:w="966" w:type="pct"/>
                  <w:tcBorders>
                    <w:top w:val="nil"/>
                    <w:left w:val="nil"/>
                    <w:bottom w:val="single" w:color="auto" w:sz="4" w:space="0"/>
                    <w:right w:val="single" w:color="auto" w:sz="4" w:space="0"/>
                  </w:tcBorders>
                  <w:shd w:val="clear" w:color="auto" w:fill="auto"/>
                  <w:vAlign w:val="center"/>
                </w:tcPr>
                <w:p w14:paraId="0EC80C64">
                  <w:pPr>
                    <w:widowControl/>
                    <w:jc w:val="center"/>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w:t>
                  </w:r>
                </w:p>
              </w:tc>
              <w:tc>
                <w:tcPr>
                  <w:tcW w:w="1847" w:type="pct"/>
                  <w:tcBorders>
                    <w:top w:val="nil"/>
                    <w:left w:val="nil"/>
                    <w:bottom w:val="single" w:color="auto" w:sz="4" w:space="0"/>
                    <w:right w:val="single" w:color="auto" w:sz="4" w:space="0"/>
                  </w:tcBorders>
                  <w:shd w:val="clear" w:color="auto" w:fill="auto"/>
                  <w:vAlign w:val="center"/>
                </w:tcPr>
                <w:p w14:paraId="293AE143">
                  <w:pPr>
                    <w:widowControl/>
                    <w:jc w:val="center"/>
                    <w:rPr>
                      <w:rFonts w:hint="eastAsia" w:cs="Times New Roman"/>
                      <w:color w:val="000000" w:themeColor="text1"/>
                      <w:kern w:val="0"/>
                      <w:szCs w:val="21"/>
                      <w:lang w:eastAsia="zh-CN"/>
                      <w14:textFill>
                        <w14:solidFill>
                          <w14:schemeClr w14:val="tx1"/>
                        </w14:solidFill>
                      </w14:textFill>
                    </w:rPr>
                  </w:pPr>
                </w:p>
              </w:tc>
              <w:tc>
                <w:tcPr>
                  <w:tcW w:w="916" w:type="pct"/>
                  <w:tcBorders>
                    <w:top w:val="nil"/>
                    <w:left w:val="nil"/>
                    <w:bottom w:val="single" w:color="auto" w:sz="4" w:space="0"/>
                    <w:right w:val="single" w:color="auto" w:sz="4" w:space="0"/>
                  </w:tcBorders>
                  <w:shd w:val="clear" w:color="auto" w:fill="auto"/>
                  <w:vAlign w:val="center"/>
                </w:tcPr>
                <w:p w14:paraId="67642D82">
                  <w:pPr>
                    <w:widowControl/>
                    <w:jc w:val="center"/>
                    <w:rPr>
                      <w:rFonts w:hint="eastAsia" w:cs="Times New Roman"/>
                      <w:color w:val="000000" w:themeColor="text1"/>
                      <w:kern w:val="0"/>
                      <w:szCs w:val="21"/>
                      <w:lang w:val="en-US" w:eastAsia="zh-CN"/>
                      <w14:textFill>
                        <w14:solidFill>
                          <w14:schemeClr w14:val="tx1"/>
                        </w14:solidFill>
                      </w14:textFill>
                    </w:rPr>
                  </w:pPr>
                </w:p>
              </w:tc>
            </w:tr>
            <w:tr w14:paraId="5157ADC7">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56C2C27F">
                  <w:pPr>
                    <w:autoSpaceDE w:val="0"/>
                    <w:autoSpaceDN w:val="0"/>
                    <w:adjustRightIn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蚯蚓</w:t>
                  </w:r>
                  <w:r>
                    <w:rPr>
                      <w:rFonts w:hint="eastAsia"/>
                      <w:color w:val="000000" w:themeColor="text1"/>
                      <w:spacing w:val="4"/>
                      <w:sz w:val="21"/>
                      <w:szCs w:val="21"/>
                      <w:lang w:eastAsia="zh-CN"/>
                      <w14:textFill>
                        <w14:solidFill>
                          <w14:schemeClr w14:val="tx1"/>
                        </w14:solidFill>
                      </w14:textFill>
                    </w:rPr>
                    <w:t>营养原液</w:t>
                  </w:r>
                </w:p>
              </w:tc>
              <w:tc>
                <w:tcPr>
                  <w:tcW w:w="966" w:type="pct"/>
                  <w:tcBorders>
                    <w:top w:val="nil"/>
                    <w:left w:val="nil"/>
                    <w:bottom w:val="single" w:color="auto" w:sz="4" w:space="0"/>
                    <w:right w:val="single" w:color="auto" w:sz="4" w:space="0"/>
                  </w:tcBorders>
                  <w:shd w:val="clear" w:color="auto" w:fill="auto"/>
                  <w:vAlign w:val="center"/>
                </w:tcPr>
                <w:p w14:paraId="70672D29">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4</w:t>
                  </w:r>
                </w:p>
              </w:tc>
              <w:tc>
                <w:tcPr>
                  <w:tcW w:w="1847" w:type="pct"/>
                  <w:tcBorders>
                    <w:top w:val="nil"/>
                    <w:left w:val="nil"/>
                    <w:bottom w:val="single" w:color="auto" w:sz="4" w:space="0"/>
                    <w:right w:val="single" w:color="auto" w:sz="4" w:space="0"/>
                  </w:tcBorders>
                  <w:shd w:val="clear" w:color="auto" w:fill="auto"/>
                  <w:vAlign w:val="center"/>
                </w:tcPr>
                <w:p w14:paraId="7EEC1BC5">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p>
              </w:tc>
              <w:tc>
                <w:tcPr>
                  <w:tcW w:w="916" w:type="pct"/>
                  <w:tcBorders>
                    <w:top w:val="nil"/>
                    <w:left w:val="nil"/>
                    <w:bottom w:val="single" w:color="auto" w:sz="4" w:space="0"/>
                    <w:right w:val="single" w:color="auto" w:sz="4" w:space="0"/>
                  </w:tcBorders>
                  <w:shd w:val="clear" w:color="auto" w:fill="auto"/>
                  <w:vAlign w:val="center"/>
                </w:tcPr>
                <w:p w14:paraId="778663C9">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r w14:paraId="6A0776F6">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7E333175">
                  <w:pPr>
                    <w:autoSpaceDE w:val="0"/>
                    <w:autoSpaceDN w:val="0"/>
                    <w:adjustRightIn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pacing w:val="4"/>
                      <w:sz w:val="21"/>
                      <w:szCs w:val="21"/>
                      <w:lang w:eastAsia="zh-CN"/>
                      <w14:textFill>
                        <w14:solidFill>
                          <w14:schemeClr w14:val="tx1"/>
                        </w14:solidFill>
                      </w14:textFill>
                    </w:rPr>
                    <w:t>配营养液</w:t>
                  </w:r>
                  <w:r>
                    <w:rPr>
                      <w:rFonts w:hint="default" w:ascii="Times New Roman" w:hAnsi="Times New Roman" w:cs="Times New Roman"/>
                      <w:color w:val="000000" w:themeColor="text1"/>
                      <w:szCs w:val="21"/>
                      <w14:textFill>
                        <w14:solidFill>
                          <w14:schemeClr w14:val="tx1"/>
                        </w14:solidFill>
                      </w14:textFill>
                    </w:rPr>
                    <w:t>加水</w:t>
                  </w:r>
                </w:p>
              </w:tc>
              <w:tc>
                <w:tcPr>
                  <w:tcW w:w="966" w:type="pct"/>
                  <w:tcBorders>
                    <w:top w:val="nil"/>
                    <w:left w:val="nil"/>
                    <w:bottom w:val="single" w:color="auto" w:sz="4" w:space="0"/>
                    <w:right w:val="single" w:color="auto" w:sz="4" w:space="0"/>
                  </w:tcBorders>
                  <w:shd w:val="clear" w:color="auto" w:fill="auto"/>
                  <w:noWrap/>
                  <w:vAlign w:val="center"/>
                </w:tcPr>
                <w:p w14:paraId="2830FCF1">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400</w:t>
                  </w:r>
                </w:p>
              </w:tc>
              <w:tc>
                <w:tcPr>
                  <w:tcW w:w="1847" w:type="pct"/>
                  <w:tcBorders>
                    <w:top w:val="nil"/>
                    <w:left w:val="nil"/>
                    <w:bottom w:val="single" w:color="auto" w:sz="4" w:space="0"/>
                    <w:right w:val="single" w:color="auto" w:sz="4" w:space="0"/>
                  </w:tcBorders>
                  <w:shd w:val="clear" w:color="auto" w:fill="auto"/>
                  <w:vAlign w:val="center"/>
                </w:tcPr>
                <w:p w14:paraId="73DAFD32">
                  <w:pPr>
                    <w:widowControl/>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p>
              </w:tc>
              <w:tc>
                <w:tcPr>
                  <w:tcW w:w="916" w:type="pct"/>
                  <w:tcBorders>
                    <w:top w:val="nil"/>
                    <w:left w:val="nil"/>
                    <w:bottom w:val="single" w:color="auto" w:sz="4" w:space="0"/>
                    <w:right w:val="single" w:color="auto" w:sz="4" w:space="0"/>
                  </w:tcBorders>
                  <w:shd w:val="clear" w:color="auto" w:fill="auto"/>
                  <w:vAlign w:val="center"/>
                </w:tcPr>
                <w:p w14:paraId="0A3FAFE3">
                  <w:pPr>
                    <w:widowControl/>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p>
              </w:tc>
            </w:tr>
            <w:tr w14:paraId="7B71B0BF">
              <w:tblPrEx>
                <w:tblCellMar>
                  <w:top w:w="0" w:type="dxa"/>
                  <w:left w:w="108" w:type="dxa"/>
                  <w:bottom w:w="0" w:type="dxa"/>
                  <w:right w:w="108" w:type="dxa"/>
                </w:tblCellMar>
              </w:tblPrEx>
              <w:trPr>
                <w:trHeight w:val="285" w:hRule="atLeast"/>
                <w:jc w:val="center"/>
              </w:trPr>
              <w:tc>
                <w:tcPr>
                  <w:tcW w:w="1269" w:type="pct"/>
                  <w:tcBorders>
                    <w:top w:val="nil"/>
                    <w:left w:val="single" w:color="auto" w:sz="4" w:space="0"/>
                    <w:bottom w:val="single" w:color="auto" w:sz="4" w:space="0"/>
                    <w:right w:val="single" w:color="auto" w:sz="4" w:space="0"/>
                  </w:tcBorders>
                  <w:shd w:val="clear" w:color="auto" w:fill="auto"/>
                  <w:vAlign w:val="center"/>
                </w:tcPr>
                <w:p w14:paraId="766F56F7">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合计</w:t>
                  </w:r>
                </w:p>
              </w:tc>
              <w:tc>
                <w:tcPr>
                  <w:tcW w:w="966" w:type="pct"/>
                  <w:tcBorders>
                    <w:top w:val="nil"/>
                    <w:left w:val="nil"/>
                    <w:bottom w:val="single" w:color="auto" w:sz="4" w:space="0"/>
                    <w:right w:val="single" w:color="auto" w:sz="4" w:space="0"/>
                  </w:tcBorders>
                  <w:shd w:val="clear" w:color="auto" w:fill="auto"/>
                  <w:vAlign w:val="center"/>
                </w:tcPr>
                <w:p w14:paraId="6718C5F3">
                  <w:pPr>
                    <w:widowControl/>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15424</w:t>
                  </w:r>
                </w:p>
              </w:tc>
              <w:tc>
                <w:tcPr>
                  <w:tcW w:w="1847" w:type="pct"/>
                  <w:tcBorders>
                    <w:top w:val="nil"/>
                    <w:left w:val="nil"/>
                    <w:bottom w:val="single" w:color="auto" w:sz="4" w:space="0"/>
                    <w:right w:val="single" w:color="auto" w:sz="4" w:space="0"/>
                  </w:tcBorders>
                  <w:shd w:val="clear" w:color="auto" w:fill="auto"/>
                  <w:vAlign w:val="center"/>
                </w:tcPr>
                <w:p w14:paraId="52D6288B">
                  <w:pPr>
                    <w:widowControl/>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合计</w:t>
                  </w:r>
                </w:p>
              </w:tc>
              <w:tc>
                <w:tcPr>
                  <w:tcW w:w="916" w:type="pct"/>
                  <w:tcBorders>
                    <w:top w:val="nil"/>
                    <w:left w:val="nil"/>
                    <w:bottom w:val="single" w:color="auto" w:sz="4" w:space="0"/>
                    <w:right w:val="single" w:color="auto" w:sz="4" w:space="0"/>
                  </w:tcBorders>
                  <w:shd w:val="clear" w:color="auto" w:fill="auto"/>
                  <w:vAlign w:val="center"/>
                </w:tcPr>
                <w:p w14:paraId="683B2A44">
                  <w:pPr>
                    <w:widowControl/>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15424</w:t>
                  </w:r>
                </w:p>
              </w:tc>
            </w:tr>
          </w:tbl>
          <w:p w14:paraId="36C30BE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Cs/>
                <w:sz w:val="24"/>
                <w:szCs w:val="24"/>
                <w:lang w:val="en-US" w:eastAsia="zh-CN"/>
              </w:rPr>
            </w:pPr>
          </w:p>
        </w:tc>
      </w:tr>
      <w:tr w14:paraId="785DF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28" w:hRule="atLeast"/>
          <w:jc w:val="center"/>
        </w:trPr>
        <w:tc>
          <w:tcPr>
            <w:tcW w:w="639" w:type="dxa"/>
            <w:vAlign w:val="center"/>
          </w:tcPr>
          <w:p w14:paraId="5ECFAEF9">
            <w:pPr>
              <w:pStyle w:val="20"/>
              <w:adjustRightInd w:val="0"/>
              <w:snapToGrid w:val="0"/>
              <w:spacing w:before="0" w:beforeAutospacing="0" w:after="0" w:afterAutospacing="0"/>
              <w:jc w:val="center"/>
              <w:rPr>
                <w:rFonts w:hint="default" w:ascii="Times New Roman" w:hAnsi="Times New Roman" w:cs="Times New Roman"/>
                <w:sz w:val="21"/>
                <w:szCs w:val="21"/>
              </w:rPr>
            </w:pPr>
            <w:r>
              <w:rPr>
                <w:rFonts w:hint="default" w:ascii="Times New Roman" w:hAnsi="Times New Roman" w:cs="Times New Roman"/>
                <w:sz w:val="24"/>
                <w:szCs w:val="24"/>
              </w:rPr>
              <w:t>工艺流程和产排污环节</w:t>
            </w:r>
          </w:p>
        </w:tc>
        <w:tc>
          <w:tcPr>
            <w:tcW w:w="8421" w:type="dxa"/>
          </w:tcPr>
          <w:p w14:paraId="69367ECB">
            <w:pPr>
              <w:adjustRightInd w:val="0"/>
              <w:snapToGrid w:val="0"/>
              <w:spacing w:line="360" w:lineRule="auto"/>
              <w:rPr>
                <w:rFonts w:hint="default" w:ascii="Times New Roman" w:hAnsi="Times New Roman" w:cs="Times New Roman"/>
                <w:b/>
                <w:color w:val="FF0000"/>
                <w:sz w:val="24"/>
              </w:rPr>
            </w:pPr>
            <w:r>
              <w:rPr>
                <w:rFonts w:hint="default" w:ascii="Times New Roman" w:hAnsi="Times New Roman" w:eastAsia="宋体" w:cs="Times New Roman"/>
                <w:sz w:val="24"/>
                <w:szCs w:val="24"/>
              </w:rPr>
              <w:t>工艺流程简述：</w:t>
            </w:r>
          </w:p>
          <w:p w14:paraId="6824DC3C">
            <w:pPr>
              <w:numPr>
                <w:ilvl w:val="0"/>
                <w:numId w:val="0"/>
              </w:numPr>
              <w:adjustRightInd w:val="0"/>
              <w:snapToGrid w:val="0"/>
              <w:spacing w:line="360" w:lineRule="auto"/>
              <w:rPr>
                <w:rFonts w:hint="default" w:ascii="Times New Roman" w:hAnsi="Times New Roman" w:eastAsia="宋体" w:cs="Times New Roman"/>
                <w:sz w:val="24"/>
                <w:szCs w:val="24"/>
              </w:rPr>
            </w:pPr>
            <w:r>
              <w:rPr>
                <w:rFonts w:hint="eastAsia" w:cs="Times New Roman"/>
                <w:sz w:val="24"/>
                <w:szCs w:val="24"/>
                <w:lang w:val="en-US" w:eastAsia="zh-CN"/>
              </w:rPr>
              <w:t>一、</w:t>
            </w:r>
            <w:r>
              <w:rPr>
                <w:rFonts w:hint="default" w:ascii="Times New Roman" w:hAnsi="Times New Roman" w:eastAsia="宋体" w:cs="Times New Roman"/>
                <w:sz w:val="24"/>
                <w:szCs w:val="24"/>
              </w:rPr>
              <w:t xml:space="preserve">施工期： </w:t>
            </w:r>
          </w:p>
          <w:p w14:paraId="2E3BA881">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本项目施工期主要为土建工程</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设备安装调试。</w:t>
            </w:r>
          </w:p>
          <w:p w14:paraId="348BFE03">
            <w:pPr>
              <w:numPr>
                <w:ilvl w:val="0"/>
                <w:numId w:val="0"/>
              </w:numPr>
              <w:adjustRightInd w:val="0"/>
              <w:snapToGrid w:val="0"/>
              <w:spacing w:line="360" w:lineRule="auto"/>
              <w:jc w:val="center"/>
            </w:pPr>
            <w:r>
              <w:drawing>
                <wp:inline distT="0" distB="0" distL="114300" distR="114300">
                  <wp:extent cx="4417060" cy="1900555"/>
                  <wp:effectExtent l="0" t="0" r="254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4417060" cy="1900555"/>
                          </a:xfrm>
                          <a:prstGeom prst="rect">
                            <a:avLst/>
                          </a:prstGeom>
                          <a:noFill/>
                          <a:ln>
                            <a:noFill/>
                          </a:ln>
                        </pic:spPr>
                      </pic:pic>
                    </a:graphicData>
                  </a:graphic>
                </wp:inline>
              </w:drawing>
            </w:r>
          </w:p>
          <w:p w14:paraId="05A139F6">
            <w:pPr>
              <w:pStyle w:val="24"/>
              <w:rPr>
                <w:rFonts w:hint="default"/>
              </w:rPr>
            </w:pPr>
          </w:p>
          <w:p w14:paraId="0D6EEBAD">
            <w:pPr>
              <w:numPr>
                <w:ilvl w:val="0"/>
                <w:numId w:val="0"/>
              </w:numPr>
              <w:adjustRightInd w:val="0"/>
              <w:snapToGrid w:val="0"/>
              <w:spacing w:line="360" w:lineRule="auto"/>
              <w:ind w:leftChars="0"/>
              <w:rPr>
                <w:rFonts w:hint="default" w:ascii="Times New Roman" w:hAnsi="Times New Roman" w:eastAsia="宋体" w:cs="Times New Roman"/>
                <w:sz w:val="24"/>
                <w:szCs w:val="24"/>
              </w:rPr>
            </w:pPr>
            <w:r>
              <w:rPr>
                <w:rFonts w:hint="eastAsia" w:cs="Times New Roman"/>
                <w:sz w:val="24"/>
                <w:szCs w:val="24"/>
                <w:lang w:val="en-US" w:eastAsia="zh-CN"/>
              </w:rPr>
              <w:t>二、</w:t>
            </w:r>
            <w:r>
              <w:rPr>
                <w:rFonts w:hint="default" w:ascii="Times New Roman" w:hAnsi="Times New Roman" w:eastAsia="宋体" w:cs="Times New Roman"/>
                <w:sz w:val="24"/>
                <w:szCs w:val="24"/>
              </w:rPr>
              <w:t>营运期</w:t>
            </w:r>
          </w:p>
          <w:p w14:paraId="0D5EF9A4">
            <w:pPr>
              <w:numPr>
                <w:ilvl w:val="0"/>
                <w:numId w:val="0"/>
              </w:numPr>
              <w:adjustRightInd w:val="0"/>
              <w:snapToGrid w:val="0"/>
              <w:spacing w:line="360" w:lineRule="auto"/>
              <w:ind w:leftChars="0" w:firstLine="476" w:firstLineChars="200"/>
              <w:rPr>
                <w:rFonts w:hint="default" w:ascii="Times New Roman" w:hAnsi="Times New Roman" w:cs="Times New Roman"/>
                <w:spacing w:val="-1"/>
                <w:sz w:val="24"/>
                <w:szCs w:val="24"/>
              </w:rPr>
            </w:pPr>
            <w:r>
              <w:rPr>
                <w:rFonts w:hint="default" w:ascii="Times New Roman" w:hAnsi="Times New Roman" w:cs="Times New Roman"/>
                <w:spacing w:val="-1"/>
                <w:sz w:val="24"/>
                <w:szCs w:val="24"/>
              </w:rPr>
              <w:t>本项目蚯蚓养殖工艺流程及产污环节如下：</w:t>
            </w:r>
          </w:p>
          <w:p w14:paraId="28A8E214">
            <w:pPr>
              <w:numPr>
                <w:ilvl w:val="0"/>
                <w:numId w:val="0"/>
              </w:numPr>
              <w:adjustRightInd w:val="0"/>
              <w:snapToGrid w:val="0"/>
              <w:spacing w:line="360" w:lineRule="auto"/>
              <w:jc w:val="both"/>
              <w:rPr>
                <w:rFonts w:hint="default" w:ascii="Times New Roman" w:hAnsi="Times New Roman" w:cs="Times New Roman"/>
                <w:color w:val="FF0000"/>
                <w:spacing w:val="-1"/>
                <w:sz w:val="24"/>
                <w:szCs w:val="24"/>
              </w:rPr>
            </w:pPr>
            <w:r>
              <w:drawing>
                <wp:inline distT="0" distB="0" distL="114300" distR="114300">
                  <wp:extent cx="5338445" cy="6186805"/>
                  <wp:effectExtent l="0" t="0" r="1460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338445" cy="6186805"/>
                          </a:xfrm>
                          <a:prstGeom prst="rect">
                            <a:avLst/>
                          </a:prstGeom>
                          <a:noFill/>
                          <a:ln>
                            <a:noFill/>
                          </a:ln>
                        </pic:spPr>
                      </pic:pic>
                    </a:graphicData>
                  </a:graphic>
                </wp:inline>
              </w:drawing>
            </w:r>
          </w:p>
          <w:p w14:paraId="3D2EE47A">
            <w:pPr>
              <w:adjustRightInd w:val="0"/>
              <w:snapToGrid w:val="0"/>
              <w:spacing w:line="360" w:lineRule="auto"/>
              <w:jc w:val="center"/>
              <w:rPr>
                <w:rFonts w:hint="default" w:ascii="Times New Roman" w:hAnsi="Times New Roman" w:cs="Times New Roman"/>
                <w:b/>
                <w:color w:val="000000" w:themeColor="text1"/>
                <w:sz w:val="24"/>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1396365</wp:posOffset>
                      </wp:positionH>
                      <wp:positionV relativeFrom="paragraph">
                        <wp:posOffset>702310</wp:posOffset>
                      </wp:positionV>
                      <wp:extent cx="323850" cy="171450"/>
                      <wp:effectExtent l="0" t="0" r="0" b="0"/>
                      <wp:wrapNone/>
                      <wp:docPr id="2" name="矩形 2"/>
                      <wp:cNvGraphicFramePr/>
                      <a:graphic xmlns:a="http://schemas.openxmlformats.org/drawingml/2006/main">
                        <a:graphicData uri="http://schemas.microsoft.com/office/word/2010/wordprocessingShape">
                          <wps:wsp>
                            <wps:cNvSpPr/>
                            <wps:spPr>
                              <a:xfrm>
                                <a:off x="2658110" y="5154930"/>
                                <a:ext cx="323850" cy="1714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9.95pt;margin-top:55.3pt;height:13.5pt;width:25.5pt;z-index:251659264;v-text-anchor:middle;mso-width-relative:page;mso-height-relative:page;" fillcolor="#FFFFFF [3212]" filled="t" stroked="f" coordsize="21600,21600" o:gfxdata="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4fi3Y2QAAAAsBAAAPAAAAAAAAAAEAIAAAACIAAABkcnMv&#10;ZG93bnJldi54bWxQSwECFAAUAAAACACHTuJAh72JC3QCAADWBAAADgAAAAAAAAABACAAAAAoAQAA&#10;ZHJzL2Uyb0RvYy54bWxQSwUGAAAAAAYABgBZAQAADgYAAAAA&#10;">
                      <v:fill on="t" focussize="0,0"/>
                      <v:stroke on="f" weight="1pt" miterlimit="8" joinstyle="miter"/>
                      <v:imagedata o:title=""/>
                      <o:lock v:ext="edit" aspectratio="f"/>
                    </v:rect>
                  </w:pict>
                </mc:Fallback>
              </mc:AlternateContent>
            </w:r>
            <w:r>
              <w:rPr>
                <w:rFonts w:hint="default" w:ascii="Times New Roman" w:hAnsi="Times New Roman" w:eastAsia="宋体" w:cs="Times New Roman"/>
                <w:color w:val="000000" w:themeColor="text1"/>
                <w:sz w:val="24"/>
                <w:szCs w:val="24"/>
                <w14:textFill>
                  <w14:solidFill>
                    <w14:schemeClr w14:val="tx1"/>
                  </w14:solidFill>
                </w14:textFill>
              </w:rPr>
              <w:t>图 2-1 蚯蚓养殖工艺流程</w:t>
            </w:r>
            <w:r>
              <w:rPr>
                <w:rFonts w:hint="default" w:ascii="Times New Roman" w:hAnsi="Times New Roman" w:eastAsia="宋体" w:cs="Times New Roman"/>
                <w:color w:val="000000" w:themeColor="text1"/>
                <w:sz w:val="24"/>
                <w:szCs w:val="24"/>
                <w:lang w:eastAsia="zh-CN"/>
                <w14:textFill>
                  <w14:solidFill>
                    <w14:schemeClr w14:val="tx1"/>
                  </w14:solidFill>
                </w14:textFill>
              </w:rPr>
              <w:t>及产排污节点</w:t>
            </w:r>
            <w:r>
              <w:rPr>
                <w:rFonts w:hint="default" w:ascii="Times New Roman" w:hAnsi="Times New Roman" w:eastAsia="宋体" w:cs="Times New Roman"/>
                <w:color w:val="000000" w:themeColor="text1"/>
                <w:sz w:val="24"/>
                <w:szCs w:val="24"/>
                <w14:textFill>
                  <w14:solidFill>
                    <w14:schemeClr w14:val="tx1"/>
                  </w14:solidFill>
                </w14:textFill>
              </w:rPr>
              <w:t>图</w:t>
            </w:r>
          </w:p>
          <w:p w14:paraId="4AF877E8">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宋体" w:cs="Times New Roman"/>
                <w:sz w:val="24"/>
                <w:szCs w:val="24"/>
              </w:rPr>
            </w:pPr>
          </w:p>
          <w:p w14:paraId="0772CB7F">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宋体" w:cs="Times New Roman"/>
                <w:b/>
                <w:color w:val="FF0000"/>
                <w:sz w:val="24"/>
                <w:lang w:eastAsia="zh-CN"/>
              </w:rPr>
            </w:pPr>
            <w:r>
              <w:rPr>
                <w:rFonts w:hint="default" w:ascii="Times New Roman" w:hAnsi="Times New Roman" w:eastAsia="宋体" w:cs="Times New Roman"/>
                <w:sz w:val="24"/>
                <w:szCs w:val="24"/>
              </w:rPr>
              <w:t>工艺流程简述</w:t>
            </w:r>
            <w:r>
              <w:rPr>
                <w:rFonts w:hint="default" w:ascii="Times New Roman" w:hAnsi="Times New Roman" w:cs="Times New Roman"/>
                <w:sz w:val="24"/>
                <w:szCs w:val="24"/>
                <w:lang w:eastAsia="zh-CN"/>
              </w:rPr>
              <w:t>：</w:t>
            </w:r>
          </w:p>
          <w:p w14:paraId="1935BAC4">
            <w:pPr>
              <w:pStyle w:val="73"/>
              <w:keepNext w:val="0"/>
              <w:keepLines w:val="0"/>
              <w:pageBreakBefore w:val="0"/>
              <w:widowControl w:val="0"/>
              <w:kinsoku/>
              <w:wordWrap/>
              <w:overflowPunct/>
              <w:topLinePunct w:val="0"/>
              <w:bidi w:val="0"/>
              <w:spacing w:line="360" w:lineRule="auto"/>
              <w:ind w:left="0" w:right="0" w:firstLine="474"/>
              <w:textAlignment w:val="auto"/>
              <w:rPr>
                <w:rFonts w:hint="default" w:ascii="Times New Roman" w:hAnsi="Times New Roman" w:eastAsia="宋体" w:cs="Times New Roman"/>
                <w:u w:val="single"/>
                <w:lang w:val="en-US" w:eastAsia="zh-CN"/>
              </w:rPr>
            </w:pPr>
            <w:r>
              <w:rPr>
                <w:rFonts w:hint="eastAsia" w:ascii="Times New Roman" w:hAnsi="Times New Roman" w:cs="Times New Roman"/>
                <w:spacing w:val="1"/>
                <w:lang w:val="en-US" w:eastAsia="zh-CN"/>
              </w:rPr>
              <w:t>1、原料</w:t>
            </w:r>
            <w:r>
              <w:rPr>
                <w:rFonts w:hint="eastAsia" w:ascii="Times New Roman" w:hAnsi="Times New Roman" w:cs="Times New Roman"/>
                <w:spacing w:val="1"/>
                <w:lang w:eastAsia="zh-CN"/>
              </w:rPr>
              <w:t>暂存</w:t>
            </w:r>
            <w:r>
              <w:rPr>
                <w:rFonts w:hint="default" w:ascii="Times New Roman" w:hAnsi="Times New Roman" w:cs="Times New Roman"/>
                <w:spacing w:val="1"/>
              </w:rPr>
              <w:t>：</w:t>
            </w:r>
            <w:r>
              <w:rPr>
                <w:rFonts w:hint="eastAsia" w:ascii="Times New Roman" w:hAnsi="Times New Roman" w:cs="Times New Roman"/>
                <w:spacing w:val="1"/>
                <w:lang w:val="en-US" w:eastAsia="zh-CN"/>
              </w:rPr>
              <w:t>进厂原辅料先</w:t>
            </w:r>
            <w:r>
              <w:rPr>
                <w:rFonts w:hint="default" w:ascii="Times New Roman" w:hAnsi="Times New Roman" w:cs="Times New Roman"/>
                <w:spacing w:val="1"/>
              </w:rPr>
              <w:t>进入原料</w:t>
            </w:r>
            <w:r>
              <w:rPr>
                <w:rFonts w:hint="eastAsia" w:ascii="Times New Roman" w:hAnsi="Times New Roman" w:cs="Times New Roman"/>
                <w:spacing w:val="1"/>
                <w:lang w:val="en-US" w:eastAsia="zh-CN"/>
              </w:rPr>
              <w:t>暂存</w:t>
            </w:r>
            <w:r>
              <w:rPr>
                <w:rFonts w:hint="default" w:ascii="Times New Roman" w:hAnsi="Times New Roman" w:cs="Times New Roman"/>
                <w:spacing w:val="1"/>
              </w:rPr>
              <w:t>间</w:t>
            </w:r>
            <w:r>
              <w:rPr>
                <w:rFonts w:hint="eastAsia" w:ascii="Times New Roman" w:hAnsi="Times New Roman" w:cs="Times New Roman"/>
                <w:spacing w:val="1"/>
                <w:lang w:val="en-US" w:eastAsia="zh-CN"/>
              </w:rPr>
              <w:t>分区</w:t>
            </w:r>
            <w:r>
              <w:rPr>
                <w:rFonts w:hint="default" w:ascii="Times New Roman" w:hAnsi="Times New Roman" w:cs="Times New Roman"/>
                <w:spacing w:val="1"/>
              </w:rPr>
              <w:t>堆放，原料</w:t>
            </w:r>
            <w:r>
              <w:rPr>
                <w:rFonts w:hint="eastAsia" w:ascii="Times New Roman" w:hAnsi="Times New Roman" w:cs="Times New Roman"/>
                <w:spacing w:val="1"/>
                <w:lang w:val="en-US" w:eastAsia="zh-CN"/>
              </w:rPr>
              <w:t>暂存</w:t>
            </w:r>
            <w:r>
              <w:rPr>
                <w:rFonts w:hint="default" w:ascii="Times New Roman" w:hAnsi="Times New Roman" w:cs="Times New Roman"/>
                <w:spacing w:val="1"/>
              </w:rPr>
              <w:t>间为密闭钢架结构房，并按照《一般工业固体废物贮存和填埋污染控制标准》（</w:t>
            </w:r>
            <w:r>
              <w:rPr>
                <w:rFonts w:hint="default" w:ascii="Times New Roman" w:hAnsi="Times New Roman" w:eastAsia="Times New Roman" w:cs="Times New Roman"/>
              </w:rPr>
              <w:t>GB</w:t>
            </w:r>
            <w:r>
              <w:rPr>
                <w:rFonts w:hint="default" w:ascii="Times New Roman" w:hAnsi="Times New Roman" w:eastAsia="Times New Roman" w:cs="Times New Roman"/>
                <w:spacing w:val="1"/>
              </w:rPr>
              <w:t>18599</w:t>
            </w:r>
            <w:r>
              <w:rPr>
                <w:rFonts w:hint="default" w:ascii="Times New Roman" w:hAnsi="Times New Roman" w:eastAsia="宋体" w:cs="Times New Roman"/>
                <w:spacing w:val="1"/>
                <w:lang w:val="en-US" w:eastAsia="zh-CN"/>
              </w:rPr>
              <w:t>-</w:t>
            </w:r>
            <w:r>
              <w:rPr>
                <w:rFonts w:hint="default" w:ascii="Times New Roman" w:hAnsi="Times New Roman" w:eastAsia="Times New Roman" w:cs="Times New Roman"/>
                <w:spacing w:val="1"/>
              </w:rPr>
              <w:t>2020</w:t>
            </w:r>
            <w:r>
              <w:rPr>
                <w:rFonts w:hint="default" w:ascii="Times New Roman" w:hAnsi="Times New Roman" w:cs="Times New Roman"/>
                <w:spacing w:val="1"/>
              </w:rPr>
              <w:t>）标准要求进</w:t>
            </w:r>
            <w:r>
              <w:rPr>
                <w:rFonts w:hint="default" w:ascii="Times New Roman" w:hAnsi="Times New Roman" w:cs="Times New Roman"/>
                <w:spacing w:val="-1"/>
              </w:rPr>
              <w:t>行建设，防止雨水径流进入，该过程会有恶臭（</w:t>
            </w:r>
            <w:r>
              <w:rPr>
                <w:rFonts w:hint="default" w:ascii="Times New Roman" w:hAnsi="Times New Roman" w:eastAsia="Times New Roman" w:cs="Times New Roman"/>
                <w:spacing w:val="-1"/>
              </w:rPr>
              <w:t>NH</w:t>
            </w:r>
            <w:r>
              <w:rPr>
                <w:rFonts w:hint="default" w:ascii="Times New Roman" w:hAnsi="Times New Roman" w:eastAsia="Times New Roman" w:cs="Times New Roman"/>
                <w:spacing w:val="-1"/>
                <w:position w:val="-1"/>
                <w:sz w:val="15"/>
                <w:szCs w:val="15"/>
              </w:rPr>
              <w:t>3</w:t>
            </w:r>
            <w:r>
              <w:rPr>
                <w:rFonts w:hint="default" w:ascii="Times New Roman" w:hAnsi="Times New Roman" w:eastAsia="Times New Roman" w:cs="Times New Roman"/>
                <w:spacing w:val="-10"/>
                <w:position w:val="-1"/>
                <w:sz w:val="15"/>
                <w:szCs w:val="15"/>
              </w:rPr>
              <w:t xml:space="preserve"> </w:t>
            </w:r>
            <w:r>
              <w:rPr>
                <w:rFonts w:hint="default" w:ascii="Times New Roman" w:hAnsi="Times New Roman" w:cs="Times New Roman"/>
                <w:spacing w:val="-1"/>
              </w:rPr>
              <w:t>、</w:t>
            </w:r>
            <w:r>
              <w:rPr>
                <w:rFonts w:hint="default" w:ascii="Times New Roman" w:hAnsi="Times New Roman" w:eastAsia="Times New Roman" w:cs="Times New Roman"/>
                <w:spacing w:val="-1"/>
              </w:rPr>
              <w:t>H</w:t>
            </w:r>
            <w:r>
              <w:rPr>
                <w:rFonts w:hint="default" w:ascii="Times New Roman" w:hAnsi="Times New Roman" w:eastAsia="Times New Roman" w:cs="Times New Roman"/>
                <w:spacing w:val="-1"/>
                <w:position w:val="-1"/>
                <w:sz w:val="15"/>
                <w:szCs w:val="15"/>
              </w:rPr>
              <w:t>2</w:t>
            </w:r>
            <w:r>
              <w:rPr>
                <w:rFonts w:hint="default" w:ascii="Times New Roman" w:hAnsi="Times New Roman" w:eastAsia="Times New Roman" w:cs="Times New Roman"/>
                <w:spacing w:val="-2"/>
              </w:rPr>
              <w:t>S</w:t>
            </w:r>
            <w:r>
              <w:rPr>
                <w:rFonts w:hint="default" w:ascii="Times New Roman" w:hAnsi="Times New Roman" w:cs="Times New Roman"/>
                <w:spacing w:val="-2"/>
              </w:rPr>
              <w:t>）产生</w:t>
            </w:r>
            <w:r>
              <w:rPr>
                <w:rFonts w:hint="eastAsia" w:ascii="Times New Roman" w:hAnsi="Times New Roman" w:cs="Times New Roman"/>
                <w:spacing w:val="-2"/>
                <w:lang w:eastAsia="zh-CN"/>
              </w:rPr>
              <w:t>，同时会产生少量渗滤液。</w:t>
            </w:r>
            <w:r>
              <w:rPr>
                <w:rFonts w:hint="eastAsia" w:ascii="宋体" w:hAnsi="宋体" w:eastAsia="宋体" w:cs="宋体"/>
                <w:kern w:val="2"/>
                <w:sz w:val="24"/>
                <w:szCs w:val="24"/>
                <w:u w:val="none"/>
                <w:lang w:val="en-US" w:eastAsia="zh-CN" w:bidi="ar-SA"/>
              </w:rPr>
              <w:t>避免出现污泥</w:t>
            </w:r>
            <w:r>
              <w:rPr>
                <w:rFonts w:hint="eastAsia" w:cs="宋体"/>
                <w:kern w:val="2"/>
                <w:sz w:val="24"/>
                <w:szCs w:val="24"/>
                <w:u w:val="none"/>
                <w:lang w:val="en-US" w:eastAsia="zh-CN" w:bidi="ar-SA"/>
              </w:rPr>
              <w:t>、</w:t>
            </w:r>
            <w:r>
              <w:rPr>
                <w:rFonts w:hint="eastAsia" w:ascii="宋体" w:hAnsi="宋体" w:eastAsia="宋体" w:cs="宋体"/>
                <w:kern w:val="2"/>
                <w:sz w:val="24"/>
                <w:szCs w:val="24"/>
                <w:u w:val="none"/>
                <w:lang w:val="en-US" w:eastAsia="zh-CN" w:bidi="ar-SA"/>
              </w:rPr>
              <w:t>畜禽粪便在暂存间过饱和堆存，污泥</w:t>
            </w:r>
            <w:r>
              <w:rPr>
                <w:rFonts w:hint="eastAsia" w:cs="宋体"/>
                <w:kern w:val="2"/>
                <w:sz w:val="24"/>
                <w:szCs w:val="24"/>
                <w:u w:val="none"/>
                <w:lang w:val="en-US" w:eastAsia="zh-CN" w:bidi="ar-SA"/>
              </w:rPr>
              <w:t>、</w:t>
            </w:r>
            <w:r>
              <w:rPr>
                <w:rFonts w:hint="eastAsia" w:ascii="宋体" w:hAnsi="宋体" w:eastAsia="宋体" w:cs="宋体"/>
                <w:kern w:val="2"/>
                <w:sz w:val="24"/>
                <w:szCs w:val="24"/>
                <w:u w:val="none"/>
                <w:lang w:val="en-US" w:eastAsia="zh-CN" w:bidi="ar-SA"/>
              </w:rPr>
              <w:t>畜禽粪便最大堆存量不超过2天的用量。</w:t>
            </w:r>
          </w:p>
          <w:p w14:paraId="5E3D9F24">
            <w:pPr>
              <w:pStyle w:val="73"/>
              <w:keepNext w:val="0"/>
              <w:keepLines w:val="0"/>
              <w:pageBreakBefore w:val="0"/>
              <w:widowControl w:val="0"/>
              <w:kinsoku/>
              <w:wordWrap/>
              <w:overflowPunct/>
              <w:topLinePunct w:val="0"/>
              <w:bidi w:val="0"/>
              <w:spacing w:line="360" w:lineRule="auto"/>
              <w:ind w:right="0" w:firstLine="468" w:firstLineChars="200"/>
              <w:jc w:val="both"/>
              <w:textAlignment w:val="auto"/>
              <w:rPr>
                <w:rFonts w:hint="default" w:ascii="Times New Roman" w:hAnsi="Times New Roman" w:eastAsia="宋体" w:cs="Times New Roman"/>
                <w:spacing w:val="-3"/>
                <w:sz w:val="24"/>
                <w:szCs w:val="24"/>
                <w:lang w:val="en-US" w:eastAsia="zh-CN"/>
              </w:rPr>
            </w:pPr>
            <w:r>
              <w:rPr>
                <w:rFonts w:hint="eastAsia" w:ascii="Times New Roman" w:hAnsi="Times New Roman" w:cs="Times New Roman"/>
                <w:spacing w:val="-3"/>
                <w:sz w:val="24"/>
                <w:szCs w:val="24"/>
                <w:lang w:val="en-US" w:eastAsia="zh-CN"/>
              </w:rPr>
              <w:t>2、原</w:t>
            </w:r>
            <w:r>
              <w:rPr>
                <w:rFonts w:hint="default" w:ascii="Times New Roman" w:hAnsi="Times New Roman" w:cs="Times New Roman"/>
                <w:spacing w:val="-3"/>
                <w:sz w:val="24"/>
                <w:szCs w:val="24"/>
              </w:rPr>
              <w:t>辅</w:t>
            </w:r>
            <w:r>
              <w:rPr>
                <w:rFonts w:hint="eastAsia" w:ascii="Times New Roman" w:hAnsi="Times New Roman" w:cs="Times New Roman"/>
                <w:spacing w:val="-3"/>
                <w:sz w:val="24"/>
                <w:szCs w:val="24"/>
                <w:lang w:val="en-US" w:eastAsia="zh-CN"/>
              </w:rPr>
              <w:t>材料预处理</w:t>
            </w:r>
          </w:p>
          <w:p w14:paraId="419A41E0">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spacing w:val="-3"/>
                <w:sz w:val="24"/>
                <w:szCs w:val="24"/>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1）</w:t>
            </w:r>
            <w:r>
              <w:rPr>
                <w:rFonts w:hint="default" w:ascii="Times New Roman" w:hAnsi="Times New Roman" w:cs="Times New Roman"/>
                <w:spacing w:val="-3"/>
                <w:sz w:val="24"/>
                <w:szCs w:val="24"/>
              </w:rPr>
              <w:t>污泥预处理</w:t>
            </w:r>
          </w:p>
          <w:p w14:paraId="1497D4A1">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rPr>
              <w:t>按污泥:中药渣=</w:t>
            </w:r>
            <w:r>
              <w:rPr>
                <w:rFonts w:hint="eastAsia" w:ascii="Times New Roman" w:hAnsi="Times New Roman" w:cs="Times New Roman"/>
                <w:spacing w:val="-3"/>
                <w:sz w:val="24"/>
                <w:szCs w:val="24"/>
                <w:lang w:val="en-US" w:eastAsia="zh-CN"/>
              </w:rPr>
              <w:t>8</w:t>
            </w:r>
            <w:r>
              <w:rPr>
                <w:rFonts w:hint="default" w:ascii="Times New Roman" w:hAnsi="Times New Roman" w:cs="Times New Roman"/>
                <w:spacing w:val="-3"/>
                <w:sz w:val="24"/>
                <w:szCs w:val="24"/>
              </w:rPr>
              <w:t>:</w:t>
            </w:r>
            <w:r>
              <w:rPr>
                <w:rFonts w:hint="eastAsia" w:ascii="Times New Roman" w:hAnsi="Times New Roman" w:cs="Times New Roman"/>
                <w:spacing w:val="-3"/>
                <w:sz w:val="24"/>
                <w:szCs w:val="24"/>
                <w:lang w:val="en-US" w:eastAsia="zh-CN"/>
              </w:rPr>
              <w:t>1</w:t>
            </w:r>
            <w:r>
              <w:rPr>
                <w:rFonts w:hint="default" w:ascii="Times New Roman" w:hAnsi="Times New Roman" w:cs="Times New Roman"/>
                <w:spacing w:val="-3"/>
                <w:sz w:val="24"/>
                <w:szCs w:val="24"/>
              </w:rPr>
              <w:t>的</w:t>
            </w:r>
            <w:r>
              <w:rPr>
                <w:rFonts w:hint="eastAsia" w:ascii="Times New Roman" w:hAnsi="Times New Roman" w:cs="Times New Roman"/>
                <w:spacing w:val="-3"/>
                <w:sz w:val="24"/>
                <w:szCs w:val="24"/>
                <w:lang w:val="en-US" w:eastAsia="zh-CN"/>
              </w:rPr>
              <w:t>湿</w:t>
            </w:r>
            <w:r>
              <w:rPr>
                <w:rFonts w:hint="default" w:ascii="Times New Roman" w:hAnsi="Times New Roman" w:cs="Times New Roman"/>
                <w:spacing w:val="-3"/>
                <w:sz w:val="24"/>
                <w:szCs w:val="24"/>
              </w:rPr>
              <w:t>比例混合，将碳氮比调整至20-30:1（蚯蚓适宜C/N范围），同时加入</w:t>
            </w:r>
            <w:r>
              <w:rPr>
                <w:rFonts w:hint="eastAsia" w:ascii="Times New Roman" w:hAnsi="Times New Roman" w:cs="Times New Roman"/>
                <w:spacing w:val="-3"/>
                <w:sz w:val="24"/>
                <w:szCs w:val="24"/>
                <w:lang w:eastAsia="zh-CN"/>
              </w:rPr>
              <w:t>少量</w:t>
            </w:r>
            <w:r>
              <w:rPr>
                <w:rFonts w:hint="default" w:ascii="Times New Roman" w:hAnsi="Times New Roman" w:cs="Times New Roman"/>
                <w:spacing w:val="-3"/>
                <w:sz w:val="24"/>
                <w:szCs w:val="24"/>
              </w:rPr>
              <w:t>生石灰（用量为污泥干重的0.5%），调节pH值至6.5-7.5。</w:t>
            </w:r>
            <w:r>
              <w:rPr>
                <w:rFonts w:hint="eastAsia" w:ascii="Times New Roman" w:hAnsi="Times New Roman" w:cs="Times New Roman"/>
                <w:spacing w:val="-3"/>
                <w:sz w:val="24"/>
                <w:szCs w:val="24"/>
                <w:lang w:val="en-US" w:eastAsia="zh-CN"/>
              </w:rPr>
              <w:t>水分控制70%，</w:t>
            </w:r>
            <w:r>
              <w:rPr>
                <w:rFonts w:hint="default" w:ascii="Times New Roman" w:hAnsi="Times New Roman" w:cs="Times New Roman"/>
                <w:spacing w:val="-3"/>
                <w:sz w:val="24"/>
                <w:szCs w:val="24"/>
              </w:rPr>
              <w:t>为蚯蚓</w:t>
            </w:r>
            <w:r>
              <w:rPr>
                <w:rFonts w:hint="eastAsia" w:ascii="Times New Roman" w:hAnsi="Times New Roman" w:cs="Times New Roman"/>
                <w:spacing w:val="-3"/>
                <w:sz w:val="24"/>
                <w:szCs w:val="24"/>
                <w:lang w:eastAsia="zh-CN"/>
              </w:rPr>
              <w:t>育肥</w:t>
            </w:r>
            <w:r>
              <w:rPr>
                <w:rFonts w:hint="default" w:ascii="Times New Roman" w:hAnsi="Times New Roman" w:cs="Times New Roman"/>
                <w:spacing w:val="-3"/>
                <w:sz w:val="24"/>
                <w:szCs w:val="24"/>
              </w:rPr>
              <w:t>提供适宜生长环境。</w:t>
            </w:r>
          </w:p>
          <w:p w14:paraId="1B4C1E76">
            <w:pPr>
              <w:pStyle w:val="73"/>
              <w:keepNext w:val="0"/>
              <w:keepLines w:val="0"/>
              <w:pageBreakBefore w:val="0"/>
              <w:widowControl w:val="0"/>
              <w:kinsoku/>
              <w:wordWrap/>
              <w:overflowPunct/>
              <w:topLinePunct w:val="0"/>
              <w:bidi w:val="0"/>
              <w:spacing w:line="360" w:lineRule="auto"/>
              <w:ind w:right="0" w:firstLine="468" w:firstLineChars="200"/>
              <w:jc w:val="both"/>
              <w:textAlignment w:val="auto"/>
              <w:rPr>
                <w:rFonts w:hint="default" w:ascii="Times New Roman" w:hAnsi="Times New Roman" w:cs="Times New Roman"/>
                <w:color w:val="000000" w:themeColor="text1"/>
                <w:spacing w:val="-3"/>
                <w:sz w:val="24"/>
                <w:szCs w:val="24"/>
                <w14:textFill>
                  <w14:solidFill>
                    <w14:schemeClr w14:val="tx1"/>
                  </w14:solidFill>
                </w14:textFill>
              </w:rPr>
            </w:pPr>
            <w:r>
              <w:rPr>
                <w:rFonts w:hint="eastAsia" w:ascii="宋体" w:hAnsi="宋体" w:eastAsia="宋体" w:cs="宋体"/>
                <w:color w:val="000000" w:themeColor="text1"/>
                <w:spacing w:val="-3"/>
                <w:sz w:val="24"/>
                <w:szCs w:val="24"/>
                <w:lang w:eastAsia="zh-CN"/>
                <w14:textFill>
                  <w14:solidFill>
                    <w14:schemeClr w14:val="tx1"/>
                  </w14:solidFill>
                </w14:textFill>
              </w:rPr>
              <w:t>（</w:t>
            </w:r>
            <w:r>
              <w:rPr>
                <w:rFonts w:hint="eastAsia" w:ascii="宋体" w:hAnsi="宋体" w:eastAsia="宋体" w:cs="宋体"/>
                <w:color w:val="000000" w:themeColor="text1"/>
                <w:spacing w:val="-3"/>
                <w:sz w:val="24"/>
                <w:szCs w:val="24"/>
                <w:lang w:val="en-US" w:eastAsia="zh-CN"/>
                <w14:textFill>
                  <w14:solidFill>
                    <w14:schemeClr w14:val="tx1"/>
                  </w14:solidFill>
                </w14:textFill>
              </w:rPr>
              <w:t>2）</w:t>
            </w:r>
            <w:r>
              <w:rPr>
                <w:rFonts w:hint="default" w:ascii="Times New Roman" w:hAnsi="Times New Roman" w:cs="Times New Roman"/>
                <w:color w:val="000000" w:themeColor="text1"/>
                <w:spacing w:val="-3"/>
                <w:sz w:val="24"/>
                <w:szCs w:val="24"/>
                <w14:textFill>
                  <w14:solidFill>
                    <w14:schemeClr w14:val="tx1"/>
                  </w14:solidFill>
                </w14:textFill>
              </w:rPr>
              <w:t>蚯蚓育苗</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原</w:t>
            </w:r>
            <w:r>
              <w:rPr>
                <w:rFonts w:hint="default" w:ascii="Times New Roman" w:hAnsi="Times New Roman" w:cs="Times New Roman"/>
                <w:color w:val="000000" w:themeColor="text1"/>
                <w:spacing w:val="-3"/>
                <w:sz w:val="24"/>
                <w:szCs w:val="24"/>
                <w14:textFill>
                  <w14:solidFill>
                    <w14:schemeClr w14:val="tx1"/>
                  </w14:solidFill>
                </w14:textFill>
              </w:rPr>
              <w:t>料</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预处理</w:t>
            </w:r>
            <w:r>
              <w:rPr>
                <w:rFonts w:hint="default" w:ascii="Times New Roman" w:hAnsi="Times New Roman" w:cs="Times New Roman"/>
                <w:color w:val="000000" w:themeColor="text1"/>
                <w:spacing w:val="-3"/>
                <w:sz w:val="24"/>
                <w:szCs w:val="24"/>
                <w14:textFill>
                  <w14:solidFill>
                    <w14:schemeClr w14:val="tx1"/>
                  </w14:solidFill>
                </w14:textFill>
              </w:rPr>
              <w:t>，蚯蚓育苗的</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原</w:t>
            </w:r>
            <w:r>
              <w:rPr>
                <w:rFonts w:hint="default" w:ascii="Times New Roman" w:hAnsi="Times New Roman" w:cs="Times New Roman"/>
                <w:color w:val="000000" w:themeColor="text1"/>
                <w:spacing w:val="-3"/>
                <w:sz w:val="24"/>
                <w:szCs w:val="24"/>
                <w14:textFill>
                  <w14:solidFill>
                    <w14:schemeClr w14:val="tx1"/>
                  </w14:solidFill>
                </w14:textFill>
              </w:rPr>
              <w:t>料</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及配比</w:t>
            </w:r>
            <w:r>
              <w:rPr>
                <w:rFonts w:hint="default" w:ascii="Times New Roman" w:hAnsi="Times New Roman" w:cs="Times New Roman"/>
                <w:color w:val="000000" w:themeColor="text1"/>
                <w:spacing w:val="-3"/>
                <w:sz w:val="24"/>
                <w:szCs w:val="24"/>
                <w14:textFill>
                  <w14:solidFill>
                    <w14:schemeClr w14:val="tx1"/>
                  </w14:solidFill>
                </w14:textFill>
              </w:rPr>
              <w:t>为：</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将</w:t>
            </w:r>
            <w:r>
              <w:rPr>
                <w:rFonts w:hint="default" w:ascii="Times New Roman" w:hAnsi="Times New Roman" w:cs="Times New Roman"/>
                <w:color w:val="000000" w:themeColor="text1"/>
                <w:spacing w:val="-3"/>
                <w:sz w:val="24"/>
                <w:szCs w:val="24"/>
                <w14:textFill>
                  <w14:solidFill>
                    <w14:schemeClr w14:val="tx1"/>
                  </w14:solidFill>
                </w14:textFill>
              </w:rPr>
              <w:t>牛粪和鸡粪</w:t>
            </w:r>
            <w:r>
              <w:rPr>
                <w:rFonts w:hint="eastAsia" w:ascii="Times New Roman" w:hAnsi="Times New Roman" w:cs="Times New Roman"/>
                <w:color w:val="000000" w:themeColor="text1"/>
                <w:spacing w:val="-3"/>
                <w:sz w:val="24"/>
                <w:szCs w:val="24"/>
                <w:lang w:eastAsia="zh-CN"/>
                <w14:textFill>
                  <w14:solidFill>
                    <w14:schemeClr w14:val="tx1"/>
                  </w14:solidFill>
                </w14:textFill>
              </w:rPr>
              <w:t>：</w:t>
            </w:r>
            <w:r>
              <w:rPr>
                <w:rFonts w:hint="default" w:ascii="Times New Roman" w:hAnsi="Times New Roman" w:cs="Times New Roman"/>
                <w:color w:val="000000" w:themeColor="text1"/>
                <w:spacing w:val="-3"/>
                <w:sz w:val="24"/>
                <w:szCs w:val="24"/>
                <w14:textFill>
                  <w14:solidFill>
                    <w14:schemeClr w14:val="tx1"/>
                  </w14:solidFill>
                </w14:textFill>
              </w:rPr>
              <w:t>中药渣</w:t>
            </w:r>
            <w:r>
              <w:rPr>
                <w:rFonts w:hint="eastAsia" w:ascii="Times New Roman" w:hAnsi="Times New Roman" w:cs="Times New Roman"/>
                <w:color w:val="000000" w:themeColor="text1"/>
                <w:spacing w:val="-3"/>
                <w:sz w:val="24"/>
                <w:szCs w:val="24"/>
                <w:lang w:eastAsia="zh-CN"/>
                <w14:textFill>
                  <w14:solidFill>
                    <w14:schemeClr w14:val="tx1"/>
                  </w14:solidFill>
                </w14:textFill>
              </w:rPr>
              <w:t>：</w:t>
            </w:r>
            <w:r>
              <w:rPr>
                <w:rFonts w:hint="default" w:ascii="Times New Roman" w:hAnsi="Times New Roman" w:cs="Times New Roman"/>
                <w:color w:val="000000" w:themeColor="text1"/>
                <w:spacing w:val="-3"/>
                <w:sz w:val="24"/>
                <w:szCs w:val="24"/>
                <w14:textFill>
                  <w14:solidFill>
                    <w14:schemeClr w14:val="tx1"/>
                  </w14:solidFill>
                </w14:textFill>
              </w:rPr>
              <w:t>磨菇渣</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=2:3:1的湿比例混合预处理后，铲入大棚</w:t>
            </w:r>
            <w:r>
              <w:rPr>
                <w:rFonts w:hint="default" w:ascii="Times New Roman" w:hAnsi="Times New Roman" w:cs="Times New Roman"/>
                <w:color w:val="000000" w:themeColor="text1"/>
                <w:spacing w:val="-3"/>
                <w:sz w:val="24"/>
                <w:szCs w:val="24"/>
                <w14:textFill>
                  <w14:solidFill>
                    <w14:schemeClr w14:val="tx1"/>
                  </w14:solidFill>
                </w14:textFill>
              </w:rPr>
              <w:t>可用于蚯蚓育苗。</w:t>
            </w:r>
          </w:p>
          <w:p w14:paraId="0DFEF21F">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eastAsia" w:ascii="Times New Roman" w:hAnsi="Times New Roman" w:eastAsia="宋体" w:cs="Times New Roman"/>
                <w:spacing w:val="-3"/>
                <w:sz w:val="24"/>
                <w:szCs w:val="24"/>
                <w:lang w:val="en-US" w:eastAsia="zh-CN"/>
              </w:rPr>
            </w:pPr>
            <w:r>
              <w:rPr>
                <w:rFonts w:hint="eastAsia" w:ascii="Times New Roman" w:hAnsi="Times New Roman" w:cs="Times New Roman"/>
                <w:spacing w:val="-2"/>
                <w:lang w:val="en-US" w:eastAsia="zh-CN"/>
              </w:rPr>
              <w:t>3、</w:t>
            </w:r>
            <w:r>
              <w:rPr>
                <w:rFonts w:hint="default" w:ascii="Times New Roman" w:hAnsi="Times New Roman" w:cs="Times New Roman"/>
                <w:spacing w:val="-2"/>
              </w:rPr>
              <w:t>蚯蚓养殖</w:t>
            </w:r>
          </w:p>
          <w:p w14:paraId="73F1203C">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eastAsia="宋体" w:cs="Times New Roman"/>
                <w:spacing w:val="-3"/>
                <w:sz w:val="24"/>
                <w:szCs w:val="24"/>
                <w:lang w:val="en-US" w:eastAsia="zh-CN"/>
              </w:rPr>
            </w:pPr>
            <w:r>
              <w:rPr>
                <w:rFonts w:hint="eastAsia" w:ascii="Times New Roman" w:hAnsi="Times New Roman" w:cs="Times New Roman"/>
                <w:spacing w:val="-2"/>
                <w:lang w:eastAsia="zh-CN"/>
              </w:rPr>
              <w:t>（</w:t>
            </w:r>
            <w:r>
              <w:rPr>
                <w:rFonts w:hint="eastAsia" w:ascii="Times New Roman" w:hAnsi="Times New Roman" w:cs="Times New Roman"/>
                <w:spacing w:val="-2"/>
                <w:lang w:val="en-US" w:eastAsia="zh-CN"/>
              </w:rPr>
              <w:t>1）</w:t>
            </w:r>
            <w:r>
              <w:rPr>
                <w:rFonts w:hint="default" w:ascii="Times New Roman" w:hAnsi="Times New Roman" w:cs="Times New Roman"/>
                <w:spacing w:val="-2"/>
              </w:rPr>
              <w:t>蚯蚓</w:t>
            </w:r>
            <w:r>
              <w:rPr>
                <w:rFonts w:hint="eastAsia" w:ascii="Times New Roman" w:hAnsi="Times New Roman" w:cs="Times New Roman"/>
                <w:spacing w:val="-2"/>
                <w:lang w:val="en-US" w:eastAsia="zh-CN"/>
              </w:rPr>
              <w:t>育苗</w:t>
            </w:r>
          </w:p>
          <w:p w14:paraId="15BF975B">
            <w:pPr>
              <w:pStyle w:val="73"/>
              <w:keepNext w:val="0"/>
              <w:keepLines w:val="0"/>
              <w:pageBreakBefore w:val="0"/>
              <w:widowControl w:val="0"/>
              <w:kinsoku/>
              <w:wordWrap/>
              <w:overflowPunct/>
              <w:topLinePunct w:val="0"/>
              <w:bidi w:val="0"/>
              <w:spacing w:line="360" w:lineRule="auto"/>
              <w:ind w:right="0" w:firstLine="468" w:firstLineChars="200"/>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①温湿度控制</w:t>
            </w:r>
          </w:p>
          <w:p w14:paraId="5EC7D770">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eastAsia" w:ascii="Times New Roman" w:hAnsi="Times New Roman" w:eastAsia="宋体" w:cs="Times New Roman"/>
                <w:color w:val="000000" w:themeColor="text1"/>
                <w:spacing w:val="-3"/>
                <w:sz w:val="24"/>
                <w:szCs w:val="24"/>
                <w:u w:val="none" w:color="auto"/>
                <w:lang w:eastAsia="zh-CN"/>
                <w14:textFill>
                  <w14:solidFill>
                    <w14:schemeClr w14:val="tx1"/>
                  </w14:solidFill>
                </w14:textFill>
              </w:rPr>
            </w:pP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a</w:t>
            </w:r>
            <w:r>
              <w:rPr>
                <w:rFonts w:hint="default" w:ascii="Times New Roman" w:hAnsi="Times New Roman" w:cs="Times New Roman"/>
                <w:color w:val="000000" w:themeColor="text1"/>
                <w:spacing w:val="-3"/>
                <w:sz w:val="24"/>
                <w:szCs w:val="24"/>
                <w:u w:val="none" w:color="auto"/>
                <w14:textFill>
                  <w14:solidFill>
                    <w14:schemeClr w14:val="tx1"/>
                  </w14:solidFill>
                </w14:textFill>
              </w:rPr>
              <w:t>温度：通过遮阳棚、保温层、通风扇调节，夏季温度超过30℃时及时通风降温，冬季低于10℃时覆盖保温膜，确保环境温</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度</w:t>
            </w:r>
            <w:r>
              <w:rPr>
                <w:rFonts w:hint="default" w:ascii="Times New Roman" w:hAnsi="Times New Roman" w:cs="Times New Roman"/>
                <w:color w:val="000000" w:themeColor="text1"/>
                <w:spacing w:val="-3"/>
                <w:sz w:val="24"/>
                <w:szCs w:val="24"/>
                <w:u w:val="none" w:color="auto"/>
                <w14:textFill>
                  <w14:solidFill>
                    <w14:schemeClr w14:val="tx1"/>
                  </w14:solidFill>
                </w14:textFill>
              </w:rPr>
              <w:t>15</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w:t>
            </w:r>
            <w:r>
              <w:rPr>
                <w:rFonts w:hint="default" w:ascii="Times New Roman" w:hAnsi="Times New Roman" w:cs="Times New Roman"/>
                <w:color w:val="000000" w:themeColor="text1"/>
                <w:spacing w:val="-3"/>
                <w:sz w:val="24"/>
                <w:szCs w:val="24"/>
                <w:u w:val="none" w:color="auto"/>
                <w14:textFill>
                  <w14:solidFill>
                    <w14:schemeClr w14:val="tx1"/>
                  </w14:solidFill>
                </w14:textFill>
              </w:rPr>
              <w:t>28℃</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w:t>
            </w:r>
          </w:p>
          <w:p w14:paraId="64A49E00">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b</w:t>
            </w:r>
            <w:r>
              <w:rPr>
                <w:rFonts w:hint="default" w:ascii="Times New Roman" w:hAnsi="Times New Roman" w:cs="Times New Roman"/>
                <w:color w:val="000000" w:themeColor="text1"/>
                <w:spacing w:val="-3"/>
                <w:sz w:val="24"/>
                <w:szCs w:val="24"/>
                <w:u w:val="none" w:color="auto"/>
                <w14:textFill>
                  <w14:solidFill>
                    <w14:schemeClr w14:val="tx1"/>
                  </w14:solidFill>
                </w14:textFill>
              </w:rPr>
              <w:t>湿度：养殖床物料</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水分</w:t>
            </w:r>
            <w:r>
              <w:rPr>
                <w:rFonts w:hint="default" w:ascii="Times New Roman" w:hAnsi="Times New Roman" w:cs="Times New Roman"/>
                <w:color w:val="000000" w:themeColor="text1"/>
                <w:spacing w:val="-3"/>
                <w:sz w:val="24"/>
                <w:szCs w:val="24"/>
                <w:u w:val="none" w:color="auto"/>
                <w14:textFill>
                  <w14:solidFill>
                    <w14:schemeClr w14:val="tx1"/>
                  </w14:solidFill>
                </w14:textFill>
              </w:rPr>
              <w:t>保持60%-70%，空气湿度50%-60%，每周洒水1-2次（采用雾化洒水），避免床面积水（积水易导致蚯蚓窒息死亡）。</w:t>
            </w:r>
          </w:p>
          <w:p w14:paraId="17134FAC">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②投喂管理</w:t>
            </w:r>
          </w:p>
          <w:p w14:paraId="4F912B43">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eastAsia" w:ascii="Times New Roman" w:hAnsi="Times New Roman" w:eastAsia="宋体" w:cs="Times New Roman"/>
                <w:color w:val="000000" w:themeColor="text1"/>
                <w:spacing w:val="-3"/>
                <w:sz w:val="24"/>
                <w:szCs w:val="24"/>
                <w:u w:val="none" w:color="auto"/>
                <w:lang w:eastAsia="zh-CN"/>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 xml:space="preserve"> </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a</w:t>
            </w:r>
            <w:r>
              <w:rPr>
                <w:rFonts w:hint="default" w:ascii="Times New Roman" w:hAnsi="Times New Roman" w:cs="Times New Roman"/>
                <w:color w:val="000000" w:themeColor="text1"/>
                <w:spacing w:val="-3"/>
                <w:sz w:val="24"/>
                <w:szCs w:val="24"/>
                <w:u w:val="none" w:color="auto"/>
                <w14:textFill>
                  <w14:solidFill>
                    <w14:schemeClr w14:val="tx1"/>
                  </w14:solidFill>
                </w14:textFill>
              </w:rPr>
              <w:t>投喂时机：当养殖床表层物料被蚯蚓消耗60%-70%（约7-10天）时进行投喂</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w:t>
            </w:r>
          </w:p>
          <w:p w14:paraId="6296CF91">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 xml:space="preserve"> </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b</w:t>
            </w:r>
            <w:r>
              <w:rPr>
                <w:rFonts w:hint="default" w:ascii="Times New Roman" w:hAnsi="Times New Roman" w:cs="Times New Roman"/>
                <w:color w:val="000000" w:themeColor="text1"/>
                <w:spacing w:val="-3"/>
                <w:sz w:val="24"/>
                <w:szCs w:val="24"/>
                <w:u w:val="none" w:color="auto"/>
                <w14:textFill>
                  <w14:solidFill>
                    <w14:schemeClr w14:val="tx1"/>
                  </w14:solidFill>
                </w14:textFill>
              </w:rPr>
              <w:t xml:space="preserve">投喂量：每次投喂量为蚯蚓体重的50%-80%，即每㎡养殖床每次投喂预处理污泥[10-15]kg，避免过量投喂导致物料霉变。      </w:t>
            </w:r>
          </w:p>
          <w:p w14:paraId="3E474764">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③投喂方式：采用“上层投喂法”，将新物料均匀铺在养殖床表面，厚度10-15cm，无需翻动下层物料（蚯蚓会自行向上取食）。</w:t>
            </w:r>
          </w:p>
          <w:p w14:paraId="304B6363">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eastAsia" w:ascii="宋体" w:hAnsi="宋体" w:eastAsia="宋体" w:cs="宋体"/>
                <w:color w:val="000000" w:themeColor="text1"/>
                <w:spacing w:val="-3"/>
                <w:sz w:val="24"/>
                <w:szCs w:val="24"/>
                <w:u w:val="none" w:color="auto"/>
                <w14:textFill>
                  <w14:solidFill>
                    <w14:schemeClr w14:val="tx1"/>
                  </w14:solidFill>
                </w14:textFill>
              </w:rPr>
              <w:t>④</w:t>
            </w:r>
            <w:r>
              <w:rPr>
                <w:rFonts w:hint="default" w:ascii="Times New Roman" w:hAnsi="Times New Roman" w:cs="Times New Roman"/>
                <w:color w:val="000000" w:themeColor="text1"/>
                <w:spacing w:val="-3"/>
                <w:sz w:val="24"/>
                <w:szCs w:val="24"/>
                <w:u w:val="none" w:color="auto"/>
                <w14:textFill>
                  <w14:solidFill>
                    <w14:schemeClr w14:val="tx1"/>
                  </w14:solidFill>
                </w14:textFill>
              </w:rPr>
              <w:t>翻堆与通气</w:t>
            </w:r>
          </w:p>
          <w:p w14:paraId="226D38E9">
            <w:pPr>
              <w:pStyle w:val="73"/>
              <w:keepNext w:val="0"/>
              <w:keepLines w:val="0"/>
              <w:pageBreakBefore w:val="0"/>
              <w:widowControl w:val="0"/>
              <w:kinsoku/>
              <w:wordWrap/>
              <w:overflowPunct/>
              <w:topLinePunct w:val="0"/>
              <w:bidi w:val="0"/>
              <w:spacing w:line="360" w:lineRule="auto"/>
              <w:ind w:right="0" w:firstLine="468" w:firstLineChars="200"/>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每周翻堆1次，翻堆深度15-20cm，打破板结层，增加透气性，同时将下层未分解的物料翻至表层，促进均匀分解。翻堆时动作轻柔，避免损伤蚯蚓卵和幼蚓。</w:t>
            </w:r>
          </w:p>
          <w:p w14:paraId="405FF586">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rPr>
            </w:pPr>
            <w:r>
              <w:rPr>
                <w:rFonts w:hint="eastAsia" w:ascii="Times New Roman" w:hAnsi="Times New Roman" w:cs="Times New Roman"/>
                <w:spacing w:val="-2"/>
                <w:lang w:val="en-US" w:eastAsia="zh-CN"/>
              </w:rPr>
              <w:t>（2）</w:t>
            </w:r>
            <w:r>
              <w:rPr>
                <w:rFonts w:hint="default" w:ascii="Times New Roman" w:hAnsi="Times New Roman" w:cs="Times New Roman"/>
                <w:spacing w:val="-2"/>
              </w:rPr>
              <w:t>蚯蚓</w:t>
            </w:r>
            <w:r>
              <w:rPr>
                <w:rFonts w:hint="eastAsia" w:ascii="Times New Roman" w:hAnsi="Times New Roman" w:cs="Times New Roman"/>
                <w:spacing w:val="-2"/>
                <w:lang w:eastAsia="zh-CN"/>
              </w:rPr>
              <w:t>育肥</w:t>
            </w:r>
            <w:r>
              <w:rPr>
                <w:rFonts w:hint="default" w:ascii="Times New Roman" w:hAnsi="Times New Roman" w:cs="Times New Roman"/>
                <w:spacing w:val="-2"/>
              </w:rPr>
              <w:t>：</w:t>
            </w:r>
          </w:p>
          <w:p w14:paraId="3C3ED642">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cs="Times New Roman"/>
                <w:b w:val="0"/>
                <w:bCs w:val="0"/>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具体操作是</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预处理后的</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污泥装入养殖筐——加蚯蚓苗——加蚯蚓营养液——摆托盘（养殖筐竖放高约</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6层</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）——叉车送入养殖区</w:t>
            </w:r>
            <w:r>
              <w:rPr>
                <w:rFonts w:hint="eastAsia" w:cs="Times New Roman"/>
                <w:b w:val="0"/>
                <w:bCs w:val="0"/>
                <w:color w:val="000000" w:themeColor="text1"/>
                <w:u w:val="none" w:color="auto"/>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u w:val="none" w:color="auto"/>
                <w:lang w:eastAsia="zh-CN"/>
                <w14:textFill>
                  <w14:solidFill>
                    <w14:schemeClr w14:val="tx1"/>
                  </w14:solidFill>
                </w14:textFill>
              </w:rPr>
              <w:t>蚯蚓</w:t>
            </w:r>
            <w:r>
              <w:rPr>
                <w:rFonts w:hint="eastAsia" w:ascii="Times New Roman" w:hAnsi="Times New Roman" w:cs="Times New Roman"/>
                <w:b w:val="0"/>
                <w:bCs w:val="0"/>
                <w:color w:val="000000" w:themeColor="text1"/>
                <w:u w:val="none" w:color="auto"/>
                <w:lang w:val="en-US" w:eastAsia="zh-CN"/>
                <w14:textFill>
                  <w14:solidFill>
                    <w14:schemeClr w14:val="tx1"/>
                  </w14:solidFill>
                </w14:textFill>
              </w:rPr>
              <w:t>育肥</w:t>
            </w:r>
            <w:r>
              <w:rPr>
                <w:rFonts w:hint="default" w:ascii="Times New Roman" w:hAnsi="Times New Roman" w:cs="Times New Roman"/>
                <w:color w:val="000000" w:themeColor="text1"/>
                <w:spacing w:val="-3"/>
                <w:sz w:val="24"/>
                <w:szCs w:val="24"/>
                <w:u w:val="none" w:color="auto"/>
                <w14:textFill>
                  <w14:solidFill>
                    <w14:schemeClr w14:val="tx1"/>
                  </w14:solidFill>
                </w14:textFill>
              </w:rPr>
              <w:t>养殖</w:t>
            </w:r>
            <w:r>
              <w:rPr>
                <w:rFonts w:hint="default" w:ascii="Times New Roman" w:hAnsi="Times New Roman" w:eastAsia="宋体" w:cs="Times New Roman"/>
                <w:b w:val="0"/>
                <w:bCs w:val="0"/>
                <w:color w:val="000000" w:themeColor="text1"/>
                <w:u w:val="none" w:color="auto"/>
                <w:lang w:eastAsia="zh-CN"/>
                <w14:textFill>
                  <w14:solidFill>
                    <w14:schemeClr w14:val="tx1"/>
                  </w14:solidFill>
                </w14:textFill>
              </w:rPr>
              <w:t>周期</w:t>
            </w:r>
            <w:r>
              <w:rPr>
                <w:rFonts w:hint="eastAsia" w:ascii="Times New Roman" w:hAnsi="Times New Roman" w:cs="Times New Roman"/>
                <w:b w:val="0"/>
                <w:bCs w:val="0"/>
                <w:color w:val="000000" w:themeColor="text1"/>
                <w:u w:val="none" w:color="auto"/>
                <w:lang w:val="en-US" w:eastAsia="zh-CN"/>
                <w14:textFill>
                  <w14:solidFill>
                    <w14:schemeClr w14:val="tx1"/>
                  </w14:solidFill>
                </w14:textFill>
              </w:rPr>
              <w:t>约</w:t>
            </w:r>
            <w:r>
              <w:rPr>
                <w:rFonts w:hint="default" w:ascii="Times New Roman" w:hAnsi="Times New Roman" w:eastAsia="宋体" w:cs="Times New Roman"/>
                <w:b w:val="0"/>
                <w:bCs w:val="0"/>
                <w:color w:val="000000" w:themeColor="text1"/>
                <w:u w:val="none" w:color="auto"/>
                <w:lang w:eastAsia="zh-CN"/>
                <w14:textFill>
                  <w14:solidFill>
                    <w14:schemeClr w14:val="tx1"/>
                  </w14:solidFill>
                </w14:textFill>
              </w:rPr>
              <w:t>为</w:t>
            </w:r>
            <w:r>
              <w:rPr>
                <w:rFonts w:hint="default" w:ascii="Times New Roman" w:hAnsi="Times New Roman" w:cs="Times New Roman"/>
                <w:b w:val="0"/>
                <w:bCs w:val="0"/>
                <w:color w:val="000000" w:themeColor="text1"/>
                <w:u w:val="none" w:color="auto"/>
                <w:lang w:val="en-US" w:eastAsia="zh-CN"/>
                <w14:textFill>
                  <w14:solidFill>
                    <w14:schemeClr w14:val="tx1"/>
                  </w14:solidFill>
                </w14:textFill>
              </w:rPr>
              <w:t>15</w:t>
            </w:r>
            <w:r>
              <w:rPr>
                <w:rFonts w:hint="default" w:ascii="Times New Roman" w:hAnsi="Times New Roman" w:eastAsia="宋体" w:cs="Times New Roman"/>
                <w:b w:val="0"/>
                <w:bCs w:val="0"/>
                <w:color w:val="000000" w:themeColor="text1"/>
                <w:u w:val="none" w:color="auto"/>
                <w:lang w:val="en-US" w:eastAsia="zh-CN"/>
                <w14:textFill>
                  <w14:solidFill>
                    <w14:schemeClr w14:val="tx1"/>
                  </w14:solidFill>
                </w14:textFill>
              </w:rPr>
              <w:t>天</w:t>
            </w:r>
            <w:r>
              <w:rPr>
                <w:rFonts w:hint="eastAsia" w:ascii="Times New Roman" w:hAnsi="Times New Roman" w:cs="Times New Roman"/>
                <w:b w:val="0"/>
                <w:bCs w:val="0"/>
                <w:color w:val="000000" w:themeColor="text1"/>
                <w:u w:val="none" w:color="auto"/>
                <w:lang w:val="en-US" w:eastAsia="zh-CN"/>
                <w14:textFill>
                  <w14:solidFill>
                    <w14:schemeClr w14:val="tx1"/>
                  </w14:solidFill>
                </w14:textFill>
              </w:rPr>
              <w:t>。</w:t>
            </w:r>
          </w:p>
          <w:p w14:paraId="6B92D9D1">
            <w:pPr>
              <w:pStyle w:val="78"/>
              <w:keepNext w:val="0"/>
              <w:keepLines w:val="0"/>
              <w:pageBreakBefore w:val="0"/>
              <w:kinsoku/>
              <w:wordWrap/>
              <w:overflowPunct/>
              <w:topLinePunct w:val="0"/>
              <w:autoSpaceDE/>
              <w:autoSpaceDN/>
              <w:bidi w:val="0"/>
              <w:snapToGrid/>
              <w:spacing w:line="360" w:lineRule="auto"/>
              <w:ind w:left="0" w:leftChars="0" w:right="0" w:firstLine="468" w:firstLineChars="200"/>
              <w:textAlignment w:val="auto"/>
              <w:rPr>
                <w:rFonts w:hint="eastAsia" w:cs="Times New Roman"/>
                <w:color w:val="000000" w:themeColor="text1"/>
                <w:spacing w:val="-3"/>
                <w:sz w:val="24"/>
                <w:szCs w:val="24"/>
                <w:u w:val="none" w:color="auto"/>
                <w:lang w:val="en-US" w:eastAsia="zh-CN"/>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蚯蚓养殖筐</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规格为</w:t>
            </w:r>
            <w:r>
              <w:rPr>
                <w:rFonts w:hint="default" w:ascii="Times New Roman" w:hAnsi="Times New Roman" w:cs="Times New Roman"/>
                <w:color w:val="000000" w:themeColor="text1"/>
                <w:spacing w:val="-3"/>
                <w:sz w:val="24"/>
                <w:szCs w:val="24"/>
                <w:u w:val="none" w:color="auto"/>
                <w14:textFill>
                  <w14:solidFill>
                    <w14:schemeClr w14:val="tx1"/>
                  </w14:solidFill>
                </w14:textFill>
              </w:rPr>
              <w:t>50×40×20</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cm，每一筐装40斤预处理后的</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污泥</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（含水率7</w:t>
            </w:r>
            <w:r>
              <w:rPr>
                <w:rFonts w:hint="eastAsia" w:cs="Times New Roman"/>
                <w:color w:val="000000" w:themeColor="text1"/>
                <w:spacing w:val="-3"/>
                <w:sz w:val="24"/>
                <w:szCs w:val="24"/>
                <w:u w:val="none" w:color="auto"/>
                <w:lang w:val="en-US" w:eastAsia="zh-CN"/>
                <w14:textFill>
                  <w14:solidFill>
                    <w14:schemeClr w14:val="tx1"/>
                  </w14:solidFill>
                </w14:textFill>
              </w:rPr>
              <w:t>0</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w:t>
            </w:r>
            <w:r>
              <w:rPr>
                <w:rFonts w:hint="eastAsia" w:cs="Times New Roman"/>
                <w:color w:val="000000" w:themeColor="text1"/>
                <w:spacing w:val="-3"/>
                <w:sz w:val="24"/>
                <w:szCs w:val="24"/>
                <w:u w:val="none" w:color="auto"/>
                <w:lang w:val="en-US" w:eastAsia="zh-CN"/>
                <w14:textFill>
                  <w14:solidFill>
                    <w14:schemeClr w14:val="tx1"/>
                  </w14:solidFill>
                </w14:textFill>
              </w:rPr>
              <w:t>蚯蚓苗约0.25kg，</w:t>
            </w:r>
            <w:r>
              <w:rPr>
                <w:rFonts w:hint="eastAsia" w:cs="Times New Roman"/>
                <w:b w:val="0"/>
                <w:bCs w:val="0"/>
                <w:color w:val="000000" w:themeColor="text1"/>
                <w:u w:val="none" w:color="auto"/>
                <w:lang w:eastAsia="zh-CN"/>
                <w14:textFill>
                  <w14:solidFill>
                    <w14:schemeClr w14:val="tx1"/>
                  </w14:solidFill>
                </w14:textFill>
              </w:rPr>
              <w:t>按每天处理</w:t>
            </w:r>
            <w:r>
              <w:rPr>
                <w:rFonts w:hint="eastAsia" w:cs="Times New Roman"/>
                <w:b w:val="0"/>
                <w:bCs w:val="0"/>
                <w:color w:val="000000" w:themeColor="text1"/>
                <w:u w:val="none" w:color="auto"/>
                <w:lang w:val="en-US" w:eastAsia="zh-CN"/>
                <w14:textFill>
                  <w14:solidFill>
                    <w14:schemeClr w14:val="tx1"/>
                  </w14:solidFill>
                </w14:textFill>
              </w:rPr>
              <w:t>21吨(折水分70%)，则每天需要1050个</w:t>
            </w:r>
            <w:r>
              <w:rPr>
                <w:rFonts w:hint="default" w:ascii="Times New Roman" w:hAnsi="Times New Roman" w:cs="Times New Roman"/>
                <w:color w:val="000000" w:themeColor="text1"/>
                <w:spacing w:val="-3"/>
                <w:sz w:val="24"/>
                <w:szCs w:val="24"/>
                <w:u w:val="none" w:color="auto"/>
                <w14:textFill>
                  <w14:solidFill>
                    <w14:schemeClr w14:val="tx1"/>
                  </w14:solidFill>
                </w14:textFill>
              </w:rPr>
              <w:t>养殖筐</w:t>
            </w:r>
            <w:r>
              <w:rPr>
                <w:rFonts w:hint="eastAsia" w:cs="Times New Roman"/>
                <w:color w:val="000000" w:themeColor="text1"/>
                <w:spacing w:val="-3"/>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u w:val="none" w:color="auto"/>
                <w:lang w:eastAsia="zh-CN"/>
                <w14:textFill>
                  <w14:solidFill>
                    <w14:schemeClr w14:val="tx1"/>
                  </w14:solidFill>
                </w14:textFill>
              </w:rPr>
              <w:t>蚯蚓</w:t>
            </w:r>
            <w:r>
              <w:rPr>
                <w:rFonts w:hint="eastAsia" w:cs="Times New Roman"/>
                <w:b w:val="0"/>
                <w:bCs w:val="0"/>
                <w:color w:val="000000" w:themeColor="text1"/>
                <w:u w:val="none" w:color="auto"/>
                <w:lang w:val="en-US" w:eastAsia="zh-CN"/>
                <w14:textFill>
                  <w14:solidFill>
                    <w14:schemeClr w14:val="tx1"/>
                  </w14:solidFill>
                </w14:textFill>
              </w:rPr>
              <w:t>育肥</w:t>
            </w:r>
            <w:r>
              <w:rPr>
                <w:rFonts w:hint="default" w:ascii="Times New Roman" w:hAnsi="Times New Roman" w:cs="Times New Roman"/>
                <w:color w:val="000000" w:themeColor="text1"/>
                <w:spacing w:val="-3"/>
                <w:sz w:val="24"/>
                <w:szCs w:val="24"/>
                <w:u w:val="none" w:color="auto"/>
                <w14:textFill>
                  <w14:solidFill>
                    <w14:schemeClr w14:val="tx1"/>
                  </w14:solidFill>
                </w14:textFill>
              </w:rPr>
              <w:t>养殖</w:t>
            </w:r>
            <w:r>
              <w:rPr>
                <w:rFonts w:hint="default" w:ascii="Times New Roman" w:hAnsi="Times New Roman" w:eastAsia="宋体" w:cs="Times New Roman"/>
                <w:b w:val="0"/>
                <w:bCs w:val="0"/>
                <w:color w:val="000000" w:themeColor="text1"/>
                <w:u w:val="none" w:color="auto"/>
                <w:lang w:eastAsia="zh-CN"/>
                <w14:textFill>
                  <w14:solidFill>
                    <w14:schemeClr w14:val="tx1"/>
                  </w14:solidFill>
                </w14:textFill>
              </w:rPr>
              <w:t>周期</w:t>
            </w:r>
            <w:r>
              <w:rPr>
                <w:rFonts w:hint="eastAsia" w:cs="Times New Roman"/>
                <w:b w:val="0"/>
                <w:bCs w:val="0"/>
                <w:color w:val="000000" w:themeColor="text1"/>
                <w:u w:val="none" w:color="auto"/>
                <w:lang w:val="en-US" w:eastAsia="zh-CN"/>
                <w14:textFill>
                  <w14:solidFill>
                    <w14:schemeClr w14:val="tx1"/>
                  </w14:solidFill>
                </w14:textFill>
              </w:rPr>
              <w:t>按</w:t>
            </w:r>
            <w:r>
              <w:rPr>
                <w:rFonts w:hint="default" w:ascii="Times New Roman" w:hAnsi="Times New Roman" w:cs="Times New Roman"/>
                <w:b w:val="0"/>
                <w:bCs w:val="0"/>
                <w:color w:val="000000" w:themeColor="text1"/>
                <w:u w:val="none" w:color="auto"/>
                <w:lang w:val="en-US" w:eastAsia="zh-CN"/>
                <w14:textFill>
                  <w14:solidFill>
                    <w14:schemeClr w14:val="tx1"/>
                  </w14:solidFill>
                </w14:textFill>
              </w:rPr>
              <w:t>15</w:t>
            </w:r>
            <w:r>
              <w:rPr>
                <w:rFonts w:hint="default" w:ascii="Times New Roman" w:hAnsi="Times New Roman" w:eastAsia="宋体" w:cs="Times New Roman"/>
                <w:b w:val="0"/>
                <w:bCs w:val="0"/>
                <w:color w:val="000000" w:themeColor="text1"/>
                <w:u w:val="none" w:color="auto"/>
                <w:lang w:val="en-US" w:eastAsia="zh-CN"/>
                <w14:textFill>
                  <w14:solidFill>
                    <w14:schemeClr w14:val="tx1"/>
                  </w14:solidFill>
                </w14:textFill>
              </w:rPr>
              <w:t>天</w:t>
            </w:r>
            <w:r>
              <w:rPr>
                <w:rFonts w:hint="eastAsia" w:cs="Times New Roman"/>
                <w:b w:val="0"/>
                <w:bCs w:val="0"/>
                <w:color w:val="000000" w:themeColor="text1"/>
                <w:u w:val="none" w:color="auto"/>
                <w:lang w:eastAsia="zh-CN"/>
                <w14:textFill>
                  <w14:solidFill>
                    <w14:schemeClr w14:val="tx1"/>
                  </w14:solidFill>
                </w14:textFill>
              </w:rPr>
              <w:t>，则项目共需</w:t>
            </w:r>
            <w:r>
              <w:rPr>
                <w:rFonts w:hint="default" w:ascii="Times New Roman" w:hAnsi="Times New Roman" w:cs="Times New Roman"/>
                <w:color w:val="000000" w:themeColor="text1"/>
                <w:spacing w:val="-3"/>
                <w:sz w:val="24"/>
                <w:szCs w:val="24"/>
                <w:u w:val="none" w:color="auto"/>
                <w14:textFill>
                  <w14:solidFill>
                    <w14:schemeClr w14:val="tx1"/>
                  </w14:solidFill>
                </w14:textFill>
              </w:rPr>
              <w:t>养殖筐</w:t>
            </w:r>
            <w:r>
              <w:rPr>
                <w:rFonts w:hint="eastAsia" w:cs="Times New Roman"/>
                <w:color w:val="000000" w:themeColor="text1"/>
                <w:spacing w:val="-3"/>
                <w:sz w:val="24"/>
                <w:szCs w:val="24"/>
                <w:u w:val="none" w:color="auto"/>
                <w:lang w:val="en-US" w:eastAsia="zh-CN"/>
                <w14:textFill>
                  <w14:solidFill>
                    <w14:schemeClr w14:val="tx1"/>
                  </w14:solidFill>
                </w14:textFill>
              </w:rPr>
              <w:t>15750个。</w:t>
            </w:r>
          </w:p>
          <w:p w14:paraId="3563EC89">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default" w:ascii="Times New Roman" w:hAnsi="Times New Roman" w:eastAsia="宋体" w:cs="Times New Roman"/>
                <w:color w:val="000000" w:themeColor="text1"/>
                <w:spacing w:val="-3"/>
                <w:sz w:val="24"/>
                <w:szCs w:val="24"/>
                <w:u w:val="none" w:color="auto"/>
                <w:lang w:val="en-US" w:eastAsia="zh-CN"/>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蚯蚓养殖过程中平均</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每天需</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添加11.4kg蚯蚓营养原液（按1:100倍稀释使用）。</w:t>
            </w:r>
          </w:p>
          <w:p w14:paraId="718B5DEE">
            <w:pPr>
              <w:pStyle w:val="73"/>
              <w:keepNext w:val="0"/>
              <w:keepLines w:val="0"/>
              <w:pageBreakBefore w:val="0"/>
              <w:widowControl w:val="0"/>
              <w:kinsoku/>
              <w:wordWrap/>
              <w:overflowPunct/>
              <w:topLinePunct w:val="0"/>
              <w:bidi w:val="0"/>
              <w:spacing w:line="360" w:lineRule="auto"/>
              <w:ind w:left="0" w:right="0" w:firstLine="479"/>
              <w:jc w:val="both"/>
              <w:textAlignment w:val="auto"/>
              <w:rPr>
                <w:rFonts w:hint="eastAsia" w:ascii="Times New Roman" w:hAnsi="Times New Roman" w:eastAsia="宋体" w:cs="Times New Roman"/>
                <w:color w:val="000000" w:themeColor="text1"/>
                <w:spacing w:val="-3"/>
                <w:sz w:val="24"/>
                <w:szCs w:val="24"/>
                <w:u w:val="none" w:color="auto"/>
                <w:lang w:eastAsia="zh-CN"/>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品种选择优先选择耐污性强、繁殖速度快、食量大的品种</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w:t>
            </w:r>
          </w:p>
          <w:p w14:paraId="770CED03">
            <w:pPr>
              <w:pStyle w:val="73"/>
              <w:keepNext w:val="0"/>
              <w:keepLines w:val="0"/>
              <w:pageBreakBefore w:val="0"/>
              <w:widowControl w:val="0"/>
              <w:kinsoku/>
              <w:wordWrap/>
              <w:overflowPunct/>
              <w:topLinePunct w:val="0"/>
              <w:bidi w:val="0"/>
              <w:spacing w:line="360" w:lineRule="auto"/>
              <w:ind w:right="0" w:firstLine="468" w:firstLineChars="200"/>
              <w:jc w:val="both"/>
              <w:textAlignment w:val="auto"/>
              <w:rPr>
                <w:rFonts w:hint="default" w:ascii="Times New Roman" w:hAnsi="Times New Roman" w:cs="Times New Roman"/>
                <w:color w:val="000000" w:themeColor="text1"/>
                <w:spacing w:val="-3"/>
                <w:sz w:val="24"/>
                <w:szCs w:val="24"/>
                <w:u w:val="none" w:color="auto"/>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①紫电蚯蚓：适应范围广，污泥处理效率高，一公斤蚯蚓24小时能处理</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10</w:t>
            </w:r>
            <w:r>
              <w:rPr>
                <w:rFonts w:hint="default" w:ascii="Times New Roman" w:hAnsi="Times New Roman" w:cs="Times New Roman"/>
                <w:color w:val="000000" w:themeColor="text1"/>
                <w:spacing w:val="-3"/>
                <w:sz w:val="24"/>
                <w:szCs w:val="24"/>
                <w:u w:val="none" w:color="auto"/>
                <w14:textFill>
                  <w14:solidFill>
                    <w14:schemeClr w14:val="tx1"/>
                  </w14:solidFill>
                </w14:textFill>
              </w:rPr>
              <w:t>公斤物料，而且繁殖率达每月2-3倍，适合规模化养殖。温度30℃左右都能正常生长，特别适合夏季养殖。</w:t>
            </w:r>
          </w:p>
          <w:p w14:paraId="3B7231F3">
            <w:pPr>
              <w:pStyle w:val="73"/>
              <w:keepNext w:val="0"/>
              <w:keepLines w:val="0"/>
              <w:pageBreakBefore w:val="0"/>
              <w:widowControl w:val="0"/>
              <w:kinsoku/>
              <w:wordWrap/>
              <w:overflowPunct/>
              <w:topLinePunct w:val="0"/>
              <w:bidi w:val="0"/>
              <w:spacing w:line="360" w:lineRule="auto"/>
              <w:ind w:right="0" w:firstLine="468" w:firstLineChars="200"/>
              <w:jc w:val="both"/>
              <w:textAlignment w:val="auto"/>
              <w:rPr>
                <w:rFonts w:hint="eastAsia" w:ascii="Times New Roman" w:hAnsi="Times New Roman" w:eastAsia="宋体" w:cs="Times New Roman"/>
                <w:color w:val="000000" w:themeColor="text1"/>
                <w:spacing w:val="-3"/>
                <w:sz w:val="24"/>
                <w:szCs w:val="24"/>
                <w:u w:val="none" w:color="auto"/>
                <w:lang w:eastAsia="zh-CN"/>
                <w14:textFill>
                  <w14:solidFill>
                    <w14:schemeClr w14:val="tx1"/>
                  </w14:solidFill>
                </w14:textFill>
              </w:rPr>
            </w:pPr>
            <w:r>
              <w:rPr>
                <w:rFonts w:hint="default" w:ascii="Times New Roman" w:hAnsi="Times New Roman" w:cs="Times New Roman"/>
                <w:color w:val="000000" w:themeColor="text1"/>
                <w:spacing w:val="-3"/>
                <w:sz w:val="24"/>
                <w:szCs w:val="24"/>
                <w:u w:val="none" w:color="auto"/>
                <w14:textFill>
                  <w14:solidFill>
                    <w14:schemeClr w14:val="tx1"/>
                  </w14:solidFill>
                </w14:textFill>
              </w:rPr>
              <w:t>②大平2号蚓：耐高密度养殖，对污泥中有机物分解能力强，蚯蚓粪肥效稳定。适合</w:t>
            </w:r>
            <w:r>
              <w:rPr>
                <w:rFonts w:hint="eastAsia" w:ascii="Times New Roman" w:hAnsi="Times New Roman" w:cs="Times New Roman"/>
                <w:color w:val="000000" w:themeColor="text1"/>
                <w:spacing w:val="-3"/>
                <w:sz w:val="24"/>
                <w:szCs w:val="24"/>
                <w:u w:val="none" w:color="auto"/>
                <w:lang w:val="en-US" w:eastAsia="zh-CN"/>
                <w14:textFill>
                  <w14:solidFill>
                    <w14:schemeClr w14:val="tx1"/>
                  </w14:solidFill>
                </w14:textFill>
              </w:rPr>
              <w:t>冬</w:t>
            </w:r>
            <w:r>
              <w:rPr>
                <w:rFonts w:hint="default" w:ascii="Times New Roman" w:hAnsi="Times New Roman" w:cs="Times New Roman"/>
                <w:color w:val="000000" w:themeColor="text1"/>
                <w:spacing w:val="-3"/>
                <w:sz w:val="24"/>
                <w:szCs w:val="24"/>
                <w:u w:val="none" w:color="auto"/>
                <w14:textFill>
                  <w14:solidFill>
                    <w14:schemeClr w14:val="tx1"/>
                  </w14:solidFill>
                </w14:textFill>
              </w:rPr>
              <w:t>季养殖</w:t>
            </w:r>
            <w:r>
              <w:rPr>
                <w:rFonts w:hint="eastAsia" w:ascii="Times New Roman" w:hAnsi="Times New Roman" w:cs="Times New Roman"/>
                <w:color w:val="000000" w:themeColor="text1"/>
                <w:spacing w:val="-3"/>
                <w:sz w:val="24"/>
                <w:szCs w:val="24"/>
                <w:u w:val="none" w:color="auto"/>
                <w:lang w:eastAsia="zh-CN"/>
                <w14:textFill>
                  <w14:solidFill>
                    <w14:schemeClr w14:val="tx1"/>
                  </w14:solidFill>
                </w14:textFill>
              </w:rPr>
              <w:t>。</w:t>
            </w:r>
          </w:p>
          <w:p w14:paraId="642DE5F2">
            <w:pPr>
              <w:keepNext w:val="0"/>
              <w:keepLines w:val="0"/>
              <w:pageBreakBefore w:val="0"/>
              <w:widowControl w:val="0"/>
              <w:kinsoku/>
              <w:wordWrap/>
              <w:overflowPunct/>
              <w:topLinePunct w:val="0"/>
              <w:autoSpaceDE w:val="0"/>
              <w:autoSpaceDN w:val="0"/>
              <w:bidi w:val="0"/>
              <w:adjustRightInd w:val="0"/>
              <w:spacing w:line="360" w:lineRule="auto"/>
              <w:ind w:left="0" w:right="0" w:firstLine="468" w:firstLineChars="200"/>
              <w:jc w:val="left"/>
              <w:textAlignment w:val="auto"/>
              <w:rPr>
                <w:rFonts w:hint="default" w:ascii="Times New Roman" w:hAnsi="Times New Roman" w:cs="Times New Roman"/>
                <w:spacing w:val="1"/>
                <w:sz w:val="24"/>
                <w:szCs w:val="24"/>
              </w:rPr>
            </w:pPr>
            <w:r>
              <w:rPr>
                <w:rFonts w:hint="eastAsia" w:cs="Times New Roman"/>
                <w:spacing w:val="-3"/>
                <w:kern w:val="2"/>
                <w:sz w:val="24"/>
                <w:szCs w:val="24"/>
                <w:lang w:val="en-US" w:eastAsia="zh-CN" w:bidi="ar-SA"/>
              </w:rPr>
              <w:t>4、</w:t>
            </w:r>
            <w:r>
              <w:rPr>
                <w:rFonts w:hint="default" w:ascii="Times New Roman" w:hAnsi="Times New Roman" w:cs="Times New Roman"/>
                <w:spacing w:val="1"/>
                <w:sz w:val="24"/>
                <w:szCs w:val="24"/>
              </w:rPr>
              <w:t>蚯蚓分离：</w:t>
            </w:r>
          </w:p>
          <w:p w14:paraId="099CC541">
            <w:pPr>
              <w:keepNext w:val="0"/>
              <w:keepLines w:val="0"/>
              <w:pageBreakBefore w:val="0"/>
              <w:widowControl w:val="0"/>
              <w:kinsoku/>
              <w:wordWrap/>
              <w:overflowPunct/>
              <w:topLinePunct w:val="0"/>
              <w:autoSpaceDE w:val="0"/>
              <w:autoSpaceDN w:val="0"/>
              <w:bidi w:val="0"/>
              <w:adjustRightInd w:val="0"/>
              <w:spacing w:line="360" w:lineRule="auto"/>
              <w:ind w:left="0" w:right="0" w:firstLine="484" w:firstLineChars="200"/>
              <w:jc w:val="left"/>
              <w:textAlignment w:val="auto"/>
              <w:rPr>
                <w:rFonts w:hint="eastAsia" w:ascii="Times New Roman" w:hAnsi="Times New Roman" w:cs="Times New Roman"/>
                <w:color w:val="000000" w:themeColor="text1"/>
                <w:spacing w:val="-3"/>
                <w:sz w:val="24"/>
                <w:szCs w:val="24"/>
                <w:lang w:eastAsia="zh-CN"/>
                <w14:textFill>
                  <w14:solidFill>
                    <w14:schemeClr w14:val="tx1"/>
                  </w14:solidFill>
                </w14:textFill>
              </w:rPr>
            </w:pPr>
            <w:r>
              <w:rPr>
                <w:rFonts w:hint="default" w:ascii="Times New Roman" w:hAnsi="Times New Roman" w:cs="Times New Roman"/>
                <w:spacing w:val="1"/>
                <w:sz w:val="24"/>
                <w:szCs w:val="24"/>
              </w:rPr>
              <w:t>当蚯蚓</w:t>
            </w:r>
            <w:r>
              <w:rPr>
                <w:rFonts w:hint="eastAsia" w:cs="Times New Roman"/>
                <w:spacing w:val="1"/>
                <w:sz w:val="24"/>
                <w:szCs w:val="24"/>
                <w:lang w:val="en-US" w:eastAsia="zh-CN"/>
              </w:rPr>
              <w:t>育肥</w:t>
            </w:r>
            <w:r>
              <w:rPr>
                <w:rFonts w:hint="default" w:ascii="Times New Roman" w:hAnsi="Times New Roman" w:cs="Times New Roman"/>
                <w:spacing w:val="1"/>
                <w:sz w:val="24"/>
                <w:szCs w:val="24"/>
              </w:rPr>
              <w:t>长大至成熟时，将成熟的蚯蚓和蚯蚓粪</w:t>
            </w:r>
            <w:r>
              <w:rPr>
                <w:rFonts w:hint="eastAsia" w:cs="Times New Roman"/>
                <w:spacing w:val="1"/>
                <w:sz w:val="24"/>
                <w:szCs w:val="24"/>
                <w:lang w:eastAsia="zh-CN"/>
              </w:rPr>
              <w:t>（水分约</w:t>
            </w:r>
            <w:r>
              <w:rPr>
                <w:rFonts w:hint="eastAsia" w:cs="Times New Roman"/>
                <w:spacing w:val="1"/>
                <w:sz w:val="24"/>
                <w:szCs w:val="24"/>
                <w:lang w:val="en-US" w:eastAsia="zh-CN"/>
              </w:rPr>
              <w:t>50%</w:t>
            </w:r>
            <w:r>
              <w:rPr>
                <w:rFonts w:hint="eastAsia" w:cs="Times New Roman"/>
                <w:spacing w:val="1"/>
                <w:sz w:val="24"/>
                <w:szCs w:val="24"/>
                <w:lang w:eastAsia="zh-CN"/>
              </w:rPr>
              <w:t>）用叉车送到蚯蚓、</w:t>
            </w:r>
            <w:r>
              <w:rPr>
                <w:rFonts w:hint="default" w:ascii="Times New Roman" w:hAnsi="Times New Roman" w:cs="Times New Roman"/>
                <w:spacing w:val="1"/>
                <w:sz w:val="24"/>
                <w:szCs w:val="24"/>
              </w:rPr>
              <w:t>蚯蚓粪</w:t>
            </w:r>
            <w:r>
              <w:rPr>
                <w:rFonts w:hint="eastAsia" w:cs="Times New Roman"/>
                <w:spacing w:val="1"/>
                <w:sz w:val="24"/>
                <w:szCs w:val="24"/>
                <w:lang w:eastAsia="zh-CN"/>
              </w:rPr>
              <w:t>分离机</w:t>
            </w:r>
            <w:r>
              <w:rPr>
                <w:rFonts w:hint="default" w:ascii="Times New Roman" w:hAnsi="Times New Roman" w:cs="Times New Roman"/>
                <w:color w:val="000000" w:themeColor="text1"/>
                <w:spacing w:val="-2"/>
                <w:sz w:val="24"/>
                <w:szCs w:val="24"/>
                <w14:textFill>
                  <w14:solidFill>
                    <w14:schemeClr w14:val="tx1"/>
                  </w14:solidFill>
                </w14:textFill>
              </w:rPr>
              <w:t>，通过重力作用在旋转过程中将蚯</w:t>
            </w:r>
            <w:r>
              <w:rPr>
                <w:rFonts w:hint="default" w:ascii="Times New Roman" w:hAnsi="Times New Roman" w:cs="Times New Roman"/>
                <w:color w:val="000000" w:themeColor="text1"/>
                <w:spacing w:val="-3"/>
                <w:sz w:val="24"/>
                <w:szCs w:val="24"/>
                <w14:textFill>
                  <w14:solidFill>
                    <w14:schemeClr w14:val="tx1"/>
                  </w14:solidFill>
                </w14:textFill>
              </w:rPr>
              <w:t>蚓进行分离，蚯蚓</w:t>
            </w:r>
            <w:r>
              <w:rPr>
                <w:rFonts w:hint="eastAsia" w:cs="Times New Roman"/>
                <w:color w:val="000000" w:themeColor="text1"/>
                <w:spacing w:val="-3"/>
                <w:sz w:val="24"/>
                <w:szCs w:val="24"/>
                <w:lang w:eastAsia="zh-CN"/>
                <w14:textFill>
                  <w14:solidFill>
                    <w14:schemeClr w14:val="tx1"/>
                  </w14:solidFill>
                </w14:textFill>
              </w:rPr>
              <w:t>打包</w:t>
            </w:r>
            <w:r>
              <w:rPr>
                <w:rFonts w:hint="default" w:ascii="Times New Roman" w:hAnsi="Times New Roman" w:cs="Times New Roman"/>
                <w:color w:val="000000" w:themeColor="text1"/>
                <w:spacing w:val="-3"/>
                <w:sz w:val="24"/>
                <w:szCs w:val="24"/>
                <w14:textFill>
                  <w14:solidFill>
                    <w14:schemeClr w14:val="tx1"/>
                  </w14:solidFill>
                </w14:textFill>
              </w:rPr>
              <w:t>外售</w:t>
            </w:r>
            <w:r>
              <w:rPr>
                <w:rFonts w:hint="eastAsia" w:ascii="Times New Roman" w:hAnsi="Times New Roman" w:cs="Times New Roman"/>
                <w:color w:val="000000" w:themeColor="text1"/>
                <w:spacing w:val="-3"/>
                <w:sz w:val="24"/>
                <w:szCs w:val="24"/>
                <w:lang w:eastAsia="zh-CN"/>
                <w14:textFill>
                  <w14:solidFill>
                    <w14:schemeClr w14:val="tx1"/>
                  </w14:solidFill>
                </w14:textFill>
              </w:rPr>
              <w:t>。</w:t>
            </w:r>
          </w:p>
          <w:p w14:paraId="057FFB85">
            <w:pPr>
              <w:keepNext w:val="0"/>
              <w:keepLines w:val="0"/>
              <w:widowControl/>
              <w:numPr>
                <w:ilvl w:val="0"/>
                <w:numId w:val="1"/>
              </w:numPr>
              <w:suppressLineNumbers w:val="0"/>
              <w:spacing w:line="360" w:lineRule="auto"/>
              <w:ind w:firstLine="508" w:firstLineChars="200"/>
              <w:jc w:val="left"/>
              <w:rPr>
                <w:rFonts w:hint="eastAsia" w:cs="Times New Roman"/>
                <w:color w:val="000000" w:themeColor="text1"/>
                <w:spacing w:val="-3"/>
                <w:sz w:val="24"/>
                <w:szCs w:val="24"/>
                <w:lang w:eastAsia="zh-CN"/>
                <w14:textFill>
                  <w14:solidFill>
                    <w14:schemeClr w14:val="tx1"/>
                  </w14:solidFill>
                </w14:textFill>
              </w:rPr>
            </w:pPr>
            <w:r>
              <w:rPr>
                <w:rFonts w:hint="default" w:ascii="Times New Roman" w:hAnsi="Times New Roman" w:cs="Times New Roman"/>
                <w:color w:val="000000" w:themeColor="text1"/>
                <w:spacing w:val="7"/>
                <w:sz w:val="24"/>
                <w:szCs w:val="24"/>
                <w14:textFill>
                  <w14:solidFill>
                    <w14:schemeClr w14:val="tx1"/>
                  </w14:solidFill>
                </w14:textFill>
              </w:rPr>
              <w:t>蚯蚓</w:t>
            </w:r>
            <w:r>
              <w:rPr>
                <w:rFonts w:hint="default" w:ascii="Times New Roman" w:hAnsi="Times New Roman" w:cs="Times New Roman"/>
                <w:color w:val="000000" w:themeColor="text1"/>
                <w:spacing w:val="-3"/>
                <w:sz w:val="24"/>
                <w:szCs w:val="24"/>
                <w14:textFill>
                  <w14:solidFill>
                    <w14:schemeClr w14:val="tx1"/>
                  </w14:solidFill>
                </w14:textFill>
              </w:rPr>
              <w:t>育</w:t>
            </w:r>
            <w:r>
              <w:rPr>
                <w:rFonts w:hint="eastAsia" w:cs="Times New Roman"/>
                <w:color w:val="000000" w:themeColor="text1"/>
                <w:spacing w:val="-3"/>
                <w:sz w:val="24"/>
                <w:szCs w:val="24"/>
                <w:lang w:eastAsia="zh-CN"/>
                <w14:textFill>
                  <w14:solidFill>
                    <w14:schemeClr w14:val="tx1"/>
                  </w14:solidFill>
                </w14:textFill>
              </w:rPr>
              <w:t>肥</w:t>
            </w:r>
            <w:r>
              <w:rPr>
                <w:rFonts w:hint="eastAsia" w:cs="Times New Roman"/>
                <w:color w:val="000000" w:themeColor="text1"/>
                <w:spacing w:val="-3"/>
                <w:sz w:val="24"/>
                <w:szCs w:val="24"/>
                <w:lang w:val="en-US" w:eastAsia="zh-CN"/>
                <w14:textFill>
                  <w14:solidFill>
                    <w14:schemeClr w14:val="tx1"/>
                  </w14:solidFill>
                </w14:textFill>
              </w:rPr>
              <w:t>后</w:t>
            </w:r>
            <w:r>
              <w:rPr>
                <w:rFonts w:hint="default" w:ascii="Times New Roman" w:hAnsi="Times New Roman" w:cs="Times New Roman"/>
                <w:color w:val="000000" w:themeColor="text1"/>
                <w:spacing w:val="7"/>
                <w:sz w:val="24"/>
                <w:szCs w:val="24"/>
                <w14:textFill>
                  <w14:solidFill>
                    <w14:schemeClr w14:val="tx1"/>
                  </w14:solidFill>
                </w14:textFill>
              </w:rPr>
              <w:t>蚯蚓</w:t>
            </w:r>
            <w:r>
              <w:rPr>
                <w:rFonts w:hint="eastAsia" w:cs="Times New Roman"/>
                <w:color w:val="000000" w:themeColor="text1"/>
                <w:spacing w:val="7"/>
                <w:sz w:val="24"/>
                <w:szCs w:val="24"/>
                <w:lang w:val="en-US" w:eastAsia="zh-CN"/>
                <w14:textFill>
                  <w14:solidFill>
                    <w14:schemeClr w14:val="tx1"/>
                  </w14:solidFill>
                </w14:textFill>
              </w:rPr>
              <w:t>粪发酵和</w:t>
            </w:r>
            <w:r>
              <w:rPr>
                <w:rFonts w:hint="default" w:ascii="Times New Roman" w:hAnsi="Times New Roman" w:cs="Times New Roman"/>
                <w:color w:val="000000" w:themeColor="text1"/>
                <w:spacing w:val="7"/>
                <w:sz w:val="24"/>
                <w:szCs w:val="24"/>
                <w14:textFill>
                  <w14:solidFill>
                    <w14:schemeClr w14:val="tx1"/>
                  </w14:solidFill>
                </w14:textFill>
              </w:rPr>
              <w:t>蚯蚓</w:t>
            </w:r>
            <w:r>
              <w:rPr>
                <w:rFonts w:hint="default" w:ascii="Times New Roman" w:hAnsi="Times New Roman" w:cs="Times New Roman"/>
                <w:color w:val="000000" w:themeColor="text1"/>
                <w:spacing w:val="-3"/>
                <w:sz w:val="24"/>
                <w:szCs w:val="24"/>
                <w14:textFill>
                  <w14:solidFill>
                    <w14:schemeClr w14:val="tx1"/>
                  </w14:solidFill>
                </w14:textFill>
              </w:rPr>
              <w:t>育苗</w:t>
            </w:r>
            <w:r>
              <w:rPr>
                <w:rFonts w:hint="eastAsia" w:cs="Times New Roman"/>
                <w:color w:val="000000" w:themeColor="text1"/>
                <w:spacing w:val="-3"/>
                <w:sz w:val="24"/>
                <w:szCs w:val="24"/>
                <w:lang w:val="en-US" w:eastAsia="zh-CN"/>
                <w14:textFill>
                  <w14:solidFill>
                    <w14:schemeClr w14:val="tx1"/>
                  </w14:solidFill>
                </w14:textFill>
              </w:rPr>
              <w:t>后有机肥</w:t>
            </w:r>
            <w:r>
              <w:rPr>
                <w:rFonts w:hint="default" w:ascii="Times New Roman" w:hAnsi="Times New Roman" w:cs="Times New Roman"/>
                <w:color w:val="000000" w:themeColor="text1"/>
                <w:spacing w:val="-3"/>
                <w:sz w:val="24"/>
                <w:szCs w:val="24"/>
                <w14:textFill>
                  <w14:solidFill>
                    <w14:schemeClr w14:val="tx1"/>
                  </w14:solidFill>
                </w14:textFill>
              </w:rPr>
              <w:t>料发酵</w:t>
            </w:r>
            <w:r>
              <w:rPr>
                <w:rFonts w:hint="eastAsia" w:cs="Times New Roman"/>
                <w:color w:val="000000" w:themeColor="text1"/>
                <w:spacing w:val="-3"/>
                <w:sz w:val="24"/>
                <w:szCs w:val="24"/>
                <w:lang w:eastAsia="zh-CN"/>
                <w14:textFill>
                  <w14:solidFill>
                    <w14:schemeClr w14:val="tx1"/>
                  </w14:solidFill>
                </w14:textFill>
              </w:rPr>
              <w:t>：</w:t>
            </w:r>
          </w:p>
          <w:p w14:paraId="53707D92">
            <w:pPr>
              <w:keepNext w:val="0"/>
              <w:keepLines w:val="0"/>
              <w:widowControl/>
              <w:numPr>
                <w:ilvl w:val="0"/>
                <w:numId w:val="0"/>
              </w:numPr>
              <w:suppressLineNumbers w:val="0"/>
              <w:spacing w:line="360" w:lineRule="auto"/>
              <w:ind w:firstLine="508" w:firstLineChars="200"/>
              <w:jc w:val="left"/>
            </w:pPr>
            <w:r>
              <w:rPr>
                <w:rFonts w:hint="default" w:ascii="Times New Roman" w:hAnsi="Times New Roman" w:cs="Times New Roman"/>
                <w:color w:val="000000" w:themeColor="text1"/>
                <w:spacing w:val="7"/>
                <w:sz w:val="24"/>
                <w:szCs w:val="24"/>
                <w14:textFill>
                  <w14:solidFill>
                    <w14:schemeClr w14:val="tx1"/>
                  </w14:solidFill>
                </w14:textFill>
              </w:rPr>
              <w:t>蚯蚓</w:t>
            </w:r>
            <w:r>
              <w:rPr>
                <w:rFonts w:hint="eastAsia" w:cs="Times New Roman"/>
                <w:color w:val="000000" w:themeColor="text1"/>
                <w:spacing w:val="-3"/>
                <w:sz w:val="24"/>
                <w:szCs w:val="24"/>
                <w:lang w:val="en-US" w:eastAsia="zh-CN"/>
                <w14:textFill>
                  <w14:solidFill>
                    <w14:schemeClr w14:val="tx1"/>
                  </w14:solidFill>
                </w14:textFill>
              </w:rPr>
              <w:t>育肥</w:t>
            </w:r>
            <w:r>
              <w:rPr>
                <w:rFonts w:hint="default" w:ascii="Times New Roman" w:hAnsi="Times New Roman" w:cs="Times New Roman"/>
                <w:spacing w:val="1"/>
                <w:sz w:val="24"/>
                <w:szCs w:val="24"/>
              </w:rPr>
              <w:t>分离</w:t>
            </w:r>
            <w:r>
              <w:rPr>
                <w:rFonts w:hint="eastAsia" w:cs="Times New Roman"/>
                <w:spacing w:val="1"/>
                <w:sz w:val="24"/>
                <w:szCs w:val="24"/>
                <w:lang w:eastAsia="zh-CN"/>
              </w:rPr>
              <w:t>后的</w:t>
            </w:r>
            <w:r>
              <w:rPr>
                <w:rFonts w:hint="default" w:ascii="Times New Roman" w:hAnsi="Times New Roman" w:cs="Times New Roman"/>
                <w:spacing w:val="1"/>
                <w:sz w:val="24"/>
                <w:szCs w:val="24"/>
              </w:rPr>
              <w:t>蚯蚓粪</w:t>
            </w:r>
            <w:r>
              <w:rPr>
                <w:rFonts w:hint="eastAsia" w:cs="Times New Roman"/>
                <w:spacing w:val="1"/>
                <w:sz w:val="24"/>
                <w:szCs w:val="24"/>
                <w:lang w:val="en-US" w:eastAsia="zh-CN"/>
              </w:rPr>
              <w:t>和大棚育苗后的有机肥料，分别转移至发酵池中，使用纳米膜发酵，</w:t>
            </w:r>
            <w:r>
              <w:rPr>
                <w:rFonts w:hint="eastAsia" w:ascii="宋体" w:hAnsi="宋体" w:eastAsia="宋体" w:cs="宋体"/>
                <w:color w:val="000000"/>
                <w:kern w:val="0"/>
                <w:sz w:val="24"/>
                <w:szCs w:val="24"/>
                <w:lang w:val="en-US" w:eastAsia="zh-CN" w:bidi="ar"/>
              </w:rPr>
              <w:t>均匀地添加生物发酵剂，高温发酵菌种通过</w:t>
            </w:r>
            <w:r>
              <w:rPr>
                <w:rFonts w:hint="eastAsia" w:ascii="宋体" w:hAnsi="宋体" w:cs="宋体"/>
                <w:color w:val="000000"/>
                <w:kern w:val="0"/>
                <w:sz w:val="24"/>
                <w:szCs w:val="24"/>
                <w:lang w:val="en-US" w:eastAsia="zh-CN" w:bidi="ar"/>
              </w:rPr>
              <w:t>好氧曝气</w:t>
            </w:r>
            <w:r>
              <w:rPr>
                <w:rFonts w:hint="eastAsia" w:ascii="宋体" w:hAnsi="宋体" w:eastAsia="宋体" w:cs="宋体"/>
                <w:color w:val="000000"/>
                <w:kern w:val="0"/>
                <w:sz w:val="24"/>
                <w:szCs w:val="24"/>
                <w:lang w:val="en-US" w:eastAsia="zh-CN" w:bidi="ar"/>
              </w:rPr>
              <w:t>有氧呼吸可产生剧烈的生物发酵，迅速繁殖，进行腐熟，发酵时间为</w:t>
            </w:r>
            <w:r>
              <w:rPr>
                <w:rFonts w:hint="default" w:ascii="Times New Roman" w:hAnsi="Times New Roman" w:eastAsia="宋体" w:cs="Times New Roman"/>
                <w:color w:val="000000"/>
                <w:kern w:val="0"/>
                <w:sz w:val="24"/>
                <w:szCs w:val="24"/>
                <w:lang w:val="en-US" w:eastAsia="zh-CN" w:bidi="ar"/>
              </w:rPr>
              <w:t>10-20</w:t>
            </w:r>
            <w:r>
              <w:rPr>
                <w:rFonts w:hint="eastAsia" w:ascii="宋体" w:hAnsi="宋体" w:eastAsia="宋体" w:cs="宋体"/>
                <w:color w:val="000000"/>
                <w:kern w:val="0"/>
                <w:sz w:val="24"/>
                <w:szCs w:val="24"/>
                <w:lang w:val="en-US" w:eastAsia="zh-CN" w:bidi="ar"/>
              </w:rPr>
              <w:t>天，堆体温度可上升至</w:t>
            </w:r>
            <w:r>
              <w:rPr>
                <w:rFonts w:hint="default" w:ascii="Times New Roman" w:hAnsi="Times New Roman" w:eastAsia="宋体" w:cs="Times New Roman"/>
                <w:color w:val="000000"/>
                <w:kern w:val="0"/>
                <w:sz w:val="24"/>
                <w:szCs w:val="24"/>
                <w:lang w:val="en-US" w:eastAsia="zh-CN" w:bidi="ar"/>
              </w:rPr>
              <w:t>60℃~80℃</w:t>
            </w:r>
            <w:r>
              <w:rPr>
                <w:rFonts w:hint="eastAsia" w:ascii="宋体" w:hAnsi="宋体" w:eastAsia="宋体" w:cs="宋体"/>
                <w:color w:val="000000"/>
                <w:kern w:val="0"/>
                <w:sz w:val="24"/>
                <w:szCs w:val="24"/>
                <w:lang w:val="en-US" w:eastAsia="zh-CN" w:bidi="ar"/>
              </w:rPr>
              <w:t>，经过一个周期的堆制，发酵后物料的含水率大幅度降低。该生产过程产生少量的恶臭气体。</w:t>
            </w:r>
          </w:p>
          <w:p w14:paraId="1BB96A09">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纳米膜发酵系统简介： </w:t>
            </w:r>
          </w:p>
          <w:p w14:paraId="44428D10">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纳米膜也叫</w:t>
            </w:r>
            <w:r>
              <w:rPr>
                <w:rFonts w:hint="default" w:ascii="Times New Roman" w:hAnsi="Times New Roman" w:eastAsia="宋体" w:cs="Times New Roman"/>
                <w:color w:val="000000"/>
                <w:kern w:val="0"/>
                <w:sz w:val="24"/>
                <w:szCs w:val="24"/>
                <w:lang w:val="en-US" w:eastAsia="zh-CN" w:bidi="ar"/>
              </w:rPr>
              <w:t>e-PTFE</w:t>
            </w:r>
            <w:r>
              <w:rPr>
                <w:rFonts w:hint="eastAsia" w:ascii="宋体" w:hAnsi="宋体" w:eastAsia="宋体" w:cs="宋体"/>
                <w:color w:val="000000"/>
                <w:kern w:val="0"/>
                <w:sz w:val="24"/>
                <w:szCs w:val="24"/>
                <w:lang w:val="en-US" w:eastAsia="zh-CN" w:bidi="ar"/>
              </w:rPr>
              <w:t xml:space="preserve">分子膜。发酵过程中产生的水蒸气和二氧化碳等小于膜孔径的物质能够从膜的微孔结构扩散出去，而臭气分子如氨气、硫化氢以及灰尘、病原菌，则被阻隔并溶于膜内层水气，然后滴落回堆体，被微生物进一步分解，既减少了臭气的排放，又提高了堆肥的氮含量。外界雨雪无法渗入膜内。其主要材质及组成： </w:t>
            </w:r>
          </w:p>
          <w:p w14:paraId="44C350B3">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表层材质： </w:t>
            </w:r>
          </w:p>
          <w:p w14:paraId="2380819C">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①抗老化。 </w:t>
            </w:r>
          </w:p>
          <w:p w14:paraId="30D58675">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②高品质聚酯纤维材料。</w:t>
            </w:r>
          </w:p>
          <w:p w14:paraId="46342D82">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中层材质： </w:t>
            </w:r>
          </w:p>
          <w:p w14:paraId="3BADFF57">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①防外部雨水。 </w:t>
            </w:r>
          </w:p>
          <w:p w14:paraId="0FD63D63">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②水蒸气、空气可透过。</w:t>
            </w:r>
          </w:p>
          <w:p w14:paraId="691AD2D2">
            <w:pPr>
              <w:keepNext w:val="0"/>
              <w:keepLines w:val="0"/>
              <w:widowControl/>
              <w:suppressLineNumbers w:val="0"/>
              <w:spacing w:line="360" w:lineRule="auto"/>
              <w:jc w:val="left"/>
            </w:pPr>
            <w:r>
              <w:rPr>
                <w:rFonts w:hint="eastAsia" w:ascii="宋体" w:hAnsi="宋体" w:eastAsia="宋体" w:cs="宋体"/>
                <w:color w:val="000000"/>
                <w:kern w:val="0"/>
                <w:sz w:val="24"/>
                <w:szCs w:val="24"/>
                <w:lang w:val="en-US" w:eastAsia="zh-CN" w:bidi="ar"/>
              </w:rPr>
              <w:t xml:space="preserve">    内层材质： </w:t>
            </w:r>
          </w:p>
          <w:p w14:paraId="07A5372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①抗酸碱腐蚀 </w:t>
            </w:r>
          </w:p>
          <w:p w14:paraId="3473A19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②隔离异味 ： </w:t>
            </w:r>
          </w:p>
          <w:p w14:paraId="3A5BD54D">
            <w:pPr>
              <w:rPr>
                <w:rFonts w:hint="default" w:eastAsia="宋体"/>
                <w:lang w:val="en-US" w:eastAsia="zh-CN"/>
              </w:rPr>
            </w:pPr>
            <w:r>
              <w:rPr>
                <w:rFonts w:hint="eastAsia"/>
                <w:lang w:val="en-US" w:eastAsia="zh-CN"/>
              </w:rPr>
              <w:t xml:space="preserve">          </w:t>
            </w:r>
            <w:r>
              <w:drawing>
                <wp:inline distT="0" distB="0" distL="114300" distR="114300">
                  <wp:extent cx="5191125" cy="2693670"/>
                  <wp:effectExtent l="0" t="0" r="952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191125" cy="2693670"/>
                          </a:xfrm>
                          <a:prstGeom prst="rect">
                            <a:avLst/>
                          </a:prstGeom>
                          <a:noFill/>
                          <a:ln>
                            <a:noFill/>
                          </a:ln>
                        </pic:spPr>
                      </pic:pic>
                    </a:graphicData>
                  </a:graphic>
                </wp:inline>
              </w:drawing>
            </w:r>
          </w:p>
          <w:p w14:paraId="49826462">
            <w:pPr>
              <w:keepNext w:val="0"/>
              <w:keepLines w:val="0"/>
              <w:widowControl/>
              <w:suppressLineNumbers w:val="0"/>
              <w:jc w:val="center"/>
            </w:pPr>
            <w:r>
              <w:rPr>
                <w:rFonts w:hint="eastAsia" w:ascii="宋体" w:hAnsi="宋体" w:eastAsia="宋体" w:cs="宋体"/>
                <w:b w:val="0"/>
                <w:bCs w:val="0"/>
                <w:color w:val="000000"/>
                <w:kern w:val="0"/>
                <w:sz w:val="24"/>
                <w:szCs w:val="24"/>
                <w:lang w:val="en-US" w:eastAsia="zh-CN" w:bidi="ar"/>
              </w:rPr>
              <w:t xml:space="preserve">图 </w:t>
            </w:r>
            <w:r>
              <w:rPr>
                <w:rFonts w:hint="default" w:ascii="Times New Roman" w:hAnsi="Times New Roman" w:eastAsia="宋体" w:cs="Times New Roman"/>
                <w:b w:val="0"/>
                <w:bCs w:val="0"/>
                <w:color w:val="000000"/>
                <w:kern w:val="0"/>
                <w:sz w:val="24"/>
                <w:szCs w:val="24"/>
                <w:lang w:val="en-US" w:eastAsia="zh-CN" w:bidi="ar"/>
              </w:rPr>
              <w:t>2-</w:t>
            </w:r>
            <w:r>
              <w:rPr>
                <w:rFonts w:hint="eastAsia" w:ascii="Times New Roman" w:hAnsi="Times New Roman" w:eastAsia="宋体" w:cs="Times New Roman"/>
                <w:b w:val="0"/>
                <w:bCs w:val="0"/>
                <w:color w:val="000000"/>
                <w:kern w:val="0"/>
                <w:sz w:val="24"/>
                <w:szCs w:val="24"/>
                <w:lang w:val="en-US" w:eastAsia="zh-CN" w:bidi="ar"/>
              </w:rPr>
              <w:t>2</w:t>
            </w:r>
            <w:r>
              <w:rPr>
                <w:rFonts w:hint="default" w:ascii="Times New Roman" w:hAnsi="Times New Roman" w:eastAsia="宋体" w:cs="Times New Roman"/>
                <w:b w:val="0"/>
                <w:bCs w:val="0"/>
                <w:color w:val="000000"/>
                <w:kern w:val="0"/>
                <w:sz w:val="24"/>
                <w:szCs w:val="24"/>
                <w:lang w:val="en-US" w:eastAsia="zh-CN" w:bidi="ar"/>
              </w:rPr>
              <w:t xml:space="preserve"> </w:t>
            </w:r>
            <w:r>
              <w:rPr>
                <w:rFonts w:hint="eastAsia" w:ascii="宋体" w:hAnsi="宋体" w:eastAsia="宋体" w:cs="宋体"/>
                <w:b w:val="0"/>
                <w:bCs w:val="0"/>
                <w:color w:val="000000"/>
                <w:kern w:val="0"/>
                <w:sz w:val="24"/>
                <w:szCs w:val="24"/>
                <w:lang w:val="en-US" w:eastAsia="zh-CN" w:bidi="ar"/>
              </w:rPr>
              <w:t>纳米膜结构示意图</w:t>
            </w:r>
          </w:p>
          <w:p w14:paraId="73F7D98C">
            <w:pPr>
              <w:pStyle w:val="21"/>
              <w:numPr>
                <w:ilvl w:val="0"/>
                <w:numId w:val="0"/>
              </w:numPr>
              <w:jc w:val="both"/>
              <w:rPr>
                <w:rFonts w:hint="default" w:eastAsia="宋体"/>
                <w:lang w:val="en-US" w:eastAsia="zh-CN"/>
              </w:rPr>
            </w:pPr>
          </w:p>
          <w:p w14:paraId="03B0622A">
            <w:pPr>
              <w:keepNext w:val="0"/>
              <w:keepLines w:val="0"/>
              <w:widowControl/>
              <w:suppressLineNumbers w:val="0"/>
              <w:spacing w:line="360" w:lineRule="auto"/>
              <w:ind w:firstLine="484" w:firstLineChars="200"/>
              <w:jc w:val="left"/>
              <w:rPr>
                <w:rFonts w:hint="default"/>
                <w:lang w:val="en-US"/>
              </w:rPr>
            </w:pPr>
            <w:r>
              <w:rPr>
                <w:rFonts w:hint="eastAsia" w:cs="Times New Roman"/>
                <w:spacing w:val="1"/>
                <w:sz w:val="24"/>
                <w:szCs w:val="24"/>
                <w:lang w:val="en-US" w:eastAsia="zh-CN"/>
              </w:rPr>
              <w:t>6、</w:t>
            </w:r>
            <w:r>
              <w:rPr>
                <w:rFonts w:hint="eastAsia" w:ascii="宋体" w:hAnsi="宋体" w:eastAsia="宋体" w:cs="宋体"/>
                <w:color w:val="000000"/>
                <w:kern w:val="0"/>
                <w:sz w:val="24"/>
                <w:szCs w:val="24"/>
                <w:lang w:val="en-US" w:eastAsia="zh-CN" w:bidi="ar"/>
              </w:rPr>
              <w:t>陈化：发酵后的物料放入陈化区进行陈化，陈化的目的是进一步降低物料中的水分、使腐熟更加充分。经过第一次发酵后的部分物料尚未达到完全腐熟的部分，需要继续进行二次低温陈化，即后熟。后熟的目的是将有机物中剩余大分子有机物被进一步分解，消除营养土中抑制作物生长的化学物质，完成分解的有机物腐殖化，保证肥料的安全性、稳定性和使用性。该生产过程会产生少量恶臭气体。</w:t>
            </w:r>
            <w:r>
              <w:rPr>
                <w:rFonts w:hint="eastAsia" w:ascii="宋体" w:hAnsi="宋体" w:cs="宋体"/>
                <w:color w:val="000000"/>
                <w:kern w:val="0"/>
                <w:sz w:val="24"/>
                <w:szCs w:val="24"/>
                <w:lang w:val="en-US" w:eastAsia="zh-CN" w:bidi="ar"/>
              </w:rPr>
              <w:t>陈化时间约14天。</w:t>
            </w:r>
          </w:p>
          <w:p w14:paraId="0D30786B">
            <w:pPr>
              <w:keepNext w:val="0"/>
              <w:keepLines w:val="0"/>
              <w:widowControl/>
              <w:suppressLineNumbers w:val="0"/>
              <w:spacing w:line="360" w:lineRule="auto"/>
              <w:ind w:firstLine="484" w:firstLineChars="200"/>
              <w:jc w:val="left"/>
            </w:pPr>
            <w:r>
              <w:rPr>
                <w:rFonts w:hint="eastAsia" w:cs="Times New Roman"/>
                <w:spacing w:val="1"/>
                <w:sz w:val="24"/>
                <w:szCs w:val="24"/>
                <w:lang w:val="en-US" w:eastAsia="zh-CN"/>
              </w:rPr>
              <w:t>7、营</w:t>
            </w:r>
            <w:r>
              <w:rPr>
                <w:rFonts w:hint="eastAsia" w:cs="Times New Roman"/>
                <w:color w:val="000000" w:themeColor="text1"/>
                <w:spacing w:val="7"/>
                <w:sz w:val="24"/>
                <w:szCs w:val="24"/>
                <w:lang w:val="en-US" w:eastAsia="zh-CN"/>
                <w14:textFill>
                  <w14:solidFill>
                    <w14:schemeClr w14:val="tx1"/>
                  </w14:solidFill>
                </w14:textFill>
              </w:rPr>
              <w:t>养土、有机肥粉碎筛分打包：</w:t>
            </w:r>
            <w:r>
              <w:rPr>
                <w:rFonts w:hint="eastAsia" w:cs="Times New Roman"/>
                <w:color w:val="000000" w:themeColor="text1"/>
                <w:spacing w:val="-3"/>
                <w:sz w:val="24"/>
                <w:szCs w:val="24"/>
                <w:lang w:val="en-US" w:eastAsia="zh-CN"/>
                <w14:textFill>
                  <w14:solidFill>
                    <w14:schemeClr w14:val="tx1"/>
                  </w14:solidFill>
                </w14:textFill>
              </w:rPr>
              <w:t>营养土和</w:t>
            </w:r>
            <w:r>
              <w:rPr>
                <w:rFonts w:hint="eastAsia"/>
                <w:spacing w:val="-6"/>
                <w:sz w:val="24"/>
                <w:szCs w:val="24"/>
                <w:lang w:val="en-US" w:eastAsia="zh-CN"/>
              </w:rPr>
              <w:t>有机肥</w:t>
            </w:r>
            <w:r>
              <w:rPr>
                <w:spacing w:val="-6"/>
                <w:sz w:val="24"/>
                <w:szCs w:val="24"/>
              </w:rPr>
              <w:t>使用</w:t>
            </w:r>
            <w:r>
              <w:rPr>
                <w:spacing w:val="-7"/>
                <w:sz w:val="24"/>
                <w:szCs w:val="24"/>
              </w:rPr>
              <w:t>粉碎机进行粉碎</w:t>
            </w:r>
            <w:r>
              <w:rPr>
                <w:rFonts w:hint="eastAsia"/>
                <w:spacing w:val="-7"/>
                <w:sz w:val="24"/>
                <w:szCs w:val="24"/>
                <w:lang w:val="en-US" w:eastAsia="zh-CN"/>
              </w:rPr>
              <w:t>筛分</w:t>
            </w:r>
            <w:r>
              <w:rPr>
                <w:spacing w:val="-7"/>
                <w:sz w:val="24"/>
                <w:szCs w:val="24"/>
              </w:rPr>
              <w:t>处理</w:t>
            </w:r>
            <w:r>
              <w:rPr>
                <w:rFonts w:hint="default" w:ascii="Times New Roman" w:hAnsi="Times New Roman" w:cs="Times New Roman"/>
                <w:color w:val="000000" w:themeColor="text1"/>
                <w:spacing w:val="-1"/>
                <w:sz w:val="24"/>
                <w:szCs w:val="24"/>
                <w14:textFill>
                  <w14:solidFill>
                    <w14:schemeClr w14:val="tx1"/>
                  </w14:solidFill>
                </w14:textFill>
              </w:rPr>
              <w:t>，</w:t>
            </w:r>
            <w:r>
              <w:rPr>
                <w:rFonts w:hint="eastAsia" w:cs="Times New Roman"/>
                <w:color w:val="000000" w:themeColor="text1"/>
                <w:spacing w:val="-1"/>
                <w:sz w:val="24"/>
                <w:szCs w:val="24"/>
                <w:lang w:val="en-US" w:eastAsia="zh-CN"/>
                <w14:textFill>
                  <w14:solidFill>
                    <w14:schemeClr w14:val="tx1"/>
                  </w14:solidFill>
                </w14:textFill>
              </w:rPr>
              <w:t>分别加工</w:t>
            </w:r>
            <w:r>
              <w:rPr>
                <w:rFonts w:hint="default" w:ascii="Times New Roman" w:hAnsi="Times New Roman" w:cs="Times New Roman"/>
                <w:color w:val="000000" w:themeColor="text1"/>
                <w:spacing w:val="-1"/>
                <w:sz w:val="24"/>
                <w:szCs w:val="24"/>
                <w:lang w:val="en-US" w:eastAsia="zh-CN"/>
                <w14:textFill>
                  <w14:solidFill>
                    <w14:schemeClr w14:val="tx1"/>
                  </w14:solidFill>
                </w14:textFill>
              </w:rPr>
              <w:t>包装成营养土</w:t>
            </w:r>
            <w:r>
              <w:rPr>
                <w:rFonts w:hint="eastAsia" w:cs="Times New Roman"/>
                <w:color w:val="000000" w:themeColor="text1"/>
                <w:spacing w:val="-1"/>
                <w:sz w:val="24"/>
                <w:szCs w:val="24"/>
                <w:lang w:val="en-US" w:eastAsia="zh-CN"/>
                <w14:textFill>
                  <w14:solidFill>
                    <w14:schemeClr w14:val="tx1"/>
                  </w14:solidFill>
                </w14:textFill>
              </w:rPr>
              <w:t>和有机肥</w:t>
            </w:r>
            <w:r>
              <w:rPr>
                <w:rFonts w:hint="default" w:ascii="Times New Roman" w:hAnsi="Times New Roman" w:cs="Times New Roman"/>
                <w:color w:val="000000" w:themeColor="text1"/>
                <w:spacing w:val="-1"/>
                <w:sz w:val="24"/>
                <w:szCs w:val="24"/>
                <w14:textFill>
                  <w14:solidFill>
                    <w14:schemeClr w14:val="tx1"/>
                  </w14:solidFill>
                </w14:textFill>
              </w:rPr>
              <w:t>外售。</w:t>
            </w:r>
            <w:r>
              <w:rPr>
                <w:rFonts w:hint="eastAsia" w:ascii="宋体" w:hAnsi="宋体" w:eastAsia="宋体" w:cs="宋体"/>
                <w:color w:val="000000"/>
                <w:kern w:val="0"/>
                <w:sz w:val="24"/>
                <w:szCs w:val="24"/>
                <w:lang w:val="en-US" w:eastAsia="zh-CN" w:bidi="ar"/>
              </w:rPr>
              <w:t>该生产过程产生粉尘。</w:t>
            </w:r>
          </w:p>
          <w:p w14:paraId="50DE51DF">
            <w:pPr>
              <w:pStyle w:val="24"/>
              <w:ind w:left="0" w:leftChars="0" w:firstLine="480" w:firstLineChars="200"/>
              <w:rPr>
                <w:rFonts w:hint="default" w:ascii="Times New Roman" w:hAnsi="Times New Roman" w:eastAsia="宋体" w:cs="Times New Roman"/>
                <w:bCs/>
                <w:sz w:val="24"/>
                <w:lang w:eastAsia="zh-CN"/>
              </w:rPr>
            </w:pPr>
            <w:r>
              <w:rPr>
                <w:rFonts w:hint="default" w:ascii="Times New Roman" w:hAnsi="Times New Roman" w:cs="Times New Roman"/>
                <w:bCs/>
                <w:sz w:val="24"/>
              </w:rPr>
              <w:t>项目主要产排污环节详见下表</w:t>
            </w:r>
            <w:r>
              <w:rPr>
                <w:rFonts w:hint="default" w:ascii="Times New Roman" w:hAnsi="Times New Roman" w:cs="Times New Roman"/>
                <w:bCs/>
                <w:sz w:val="24"/>
                <w:lang w:eastAsia="zh-CN"/>
              </w:rPr>
              <w:t>：</w:t>
            </w:r>
          </w:p>
          <w:p w14:paraId="36841336">
            <w:pPr>
              <w:adjustRightInd w:val="0"/>
              <w:snapToGrid w:val="0"/>
              <w:spacing w:line="360" w:lineRule="auto"/>
              <w:ind w:firstLine="482" w:firstLineChars="200"/>
              <w:jc w:val="center"/>
              <w:rPr>
                <w:rFonts w:hint="default" w:ascii="Times New Roman" w:hAnsi="Times New Roman" w:cs="Times New Roman"/>
                <w:b/>
                <w:bCs w:val="0"/>
                <w:sz w:val="24"/>
              </w:rPr>
            </w:pPr>
            <w:r>
              <w:rPr>
                <w:rFonts w:hint="default" w:ascii="Times New Roman" w:hAnsi="Times New Roman" w:cs="Times New Roman"/>
                <w:b/>
                <w:bCs w:val="0"/>
                <w:sz w:val="24"/>
              </w:rPr>
              <w:t>表2-</w:t>
            </w:r>
            <w:r>
              <w:rPr>
                <w:rFonts w:hint="eastAsia" w:cs="Times New Roman"/>
                <w:b/>
                <w:bCs w:val="0"/>
                <w:sz w:val="24"/>
                <w:lang w:val="en-US" w:eastAsia="zh-CN"/>
              </w:rPr>
              <w:t>8</w:t>
            </w:r>
            <w:r>
              <w:rPr>
                <w:rFonts w:hint="default" w:ascii="Times New Roman" w:hAnsi="Times New Roman" w:cs="Times New Roman"/>
                <w:b/>
                <w:bCs w:val="0"/>
                <w:sz w:val="24"/>
              </w:rPr>
              <w:t xml:space="preserve"> 项目主要产排污环节一览表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475"/>
              <w:gridCol w:w="1825"/>
              <w:gridCol w:w="1979"/>
              <w:gridCol w:w="2126"/>
            </w:tblGrid>
            <w:tr w14:paraId="3CE5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90" w:type="dxa"/>
                </w:tcPr>
                <w:p w14:paraId="5B05429E">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名称</w:t>
                  </w:r>
                </w:p>
              </w:tc>
              <w:tc>
                <w:tcPr>
                  <w:tcW w:w="1475" w:type="dxa"/>
                </w:tcPr>
                <w:p w14:paraId="6D7C5E7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主要工序</w:t>
                  </w:r>
                </w:p>
              </w:tc>
              <w:tc>
                <w:tcPr>
                  <w:tcW w:w="1825" w:type="dxa"/>
                </w:tcPr>
                <w:p w14:paraId="777A8DFD">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污染因子</w:t>
                  </w:r>
                </w:p>
              </w:tc>
              <w:tc>
                <w:tcPr>
                  <w:tcW w:w="1979" w:type="dxa"/>
                </w:tcPr>
                <w:p w14:paraId="50AB6026">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处理措施</w:t>
                  </w:r>
                </w:p>
              </w:tc>
              <w:tc>
                <w:tcPr>
                  <w:tcW w:w="2126" w:type="dxa"/>
                </w:tcPr>
                <w:p w14:paraId="597BE618">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去向</w:t>
                  </w:r>
                </w:p>
              </w:tc>
            </w:tr>
            <w:tr w14:paraId="736E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restart"/>
                  <w:vAlign w:val="center"/>
                </w:tcPr>
                <w:p w14:paraId="5DAE99B6">
                  <w:pPr>
                    <w:adjustRightInd w:val="0"/>
                    <w:snapToGrid w:val="0"/>
                    <w:jc w:val="center"/>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废气</w:t>
                  </w:r>
                </w:p>
              </w:tc>
              <w:tc>
                <w:tcPr>
                  <w:tcW w:w="1475" w:type="dxa"/>
                  <w:vAlign w:val="center"/>
                </w:tcPr>
                <w:p w14:paraId="5B026E71">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cs="Times New Roman"/>
                      <w:color w:val="000000" w:themeColor="text1"/>
                      <w:spacing w:val="1"/>
                      <w:lang w:eastAsia="zh-CN"/>
                      <w14:textFill>
                        <w14:solidFill>
                          <w14:schemeClr w14:val="tx1"/>
                        </w14:solidFill>
                      </w14:textFill>
                    </w:rPr>
                    <w:t>原料</w:t>
                  </w:r>
                  <w:r>
                    <w:rPr>
                      <w:rFonts w:hint="default" w:ascii="Times New Roman" w:hAnsi="Times New Roman" w:cs="Times New Roman"/>
                      <w:color w:val="000000" w:themeColor="text1"/>
                      <w:spacing w:val="21"/>
                      <w14:textFill>
                        <w14:solidFill>
                          <w14:schemeClr w14:val="tx1"/>
                        </w14:solidFill>
                      </w14:textFill>
                    </w:rPr>
                    <w:t>暂存</w:t>
                  </w:r>
                  <w:r>
                    <w:rPr>
                      <w:rFonts w:hint="default" w:ascii="Times New Roman" w:hAnsi="Times New Roman" w:cs="Times New Roman"/>
                      <w:color w:val="000000" w:themeColor="text1"/>
                      <w:spacing w:val="21"/>
                      <w:lang w:val="en-US" w:eastAsia="zh-CN"/>
                      <w14:textFill>
                        <w14:solidFill>
                          <w14:schemeClr w14:val="tx1"/>
                        </w14:solidFill>
                      </w14:textFill>
                    </w:rPr>
                    <w:t>区</w:t>
                  </w:r>
                </w:p>
              </w:tc>
              <w:tc>
                <w:tcPr>
                  <w:tcW w:w="1825" w:type="dxa"/>
                  <w:vAlign w:val="center"/>
                </w:tcPr>
                <w:p w14:paraId="0235CF9A">
                  <w:pPr>
                    <w:adjustRightInd w:val="0"/>
                    <w:snapToGrid w:val="0"/>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氨、硫化氢</w:t>
                  </w:r>
                </w:p>
              </w:tc>
              <w:tc>
                <w:tcPr>
                  <w:tcW w:w="1979" w:type="dxa"/>
                  <w:vAlign w:val="center"/>
                </w:tcPr>
                <w:p w14:paraId="3F17E320">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vAlign w:val="center"/>
                </w:tcPr>
                <w:p w14:paraId="6C57066A">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无组织排放</w:t>
                  </w:r>
                </w:p>
              </w:tc>
            </w:tr>
            <w:tr w14:paraId="2736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2EA2194B">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p>
              </w:tc>
              <w:tc>
                <w:tcPr>
                  <w:tcW w:w="1475" w:type="dxa"/>
                  <w:vAlign w:val="center"/>
                </w:tcPr>
                <w:p w14:paraId="0751997A">
                  <w:pPr>
                    <w:adjustRightInd w:val="0"/>
                    <w:snapToGrid w:val="0"/>
                    <w:jc w:val="center"/>
                    <w:rPr>
                      <w:rFonts w:hint="default" w:ascii="Times New Roman" w:hAnsi="Times New Roman" w:cs="Times New Roman"/>
                      <w:color w:val="000000" w:themeColor="text1"/>
                      <w:spacing w:val="1"/>
                      <w14:textFill>
                        <w14:solidFill>
                          <w14:schemeClr w14:val="tx1"/>
                        </w14:solidFill>
                      </w14:textFill>
                    </w:rPr>
                  </w:pPr>
                  <w:r>
                    <w:rPr>
                      <w:rFonts w:hint="eastAsia" w:cs="Times New Roman"/>
                      <w:color w:val="000000" w:themeColor="text1"/>
                      <w:spacing w:val="1"/>
                      <w:lang w:eastAsia="zh-CN"/>
                      <w14:textFill>
                        <w14:solidFill>
                          <w14:schemeClr w14:val="tx1"/>
                        </w14:solidFill>
                      </w14:textFill>
                    </w:rPr>
                    <w:t>原料</w:t>
                  </w:r>
                  <w:r>
                    <w:rPr>
                      <w:rFonts w:hint="eastAsia" w:cs="Times New Roman"/>
                      <w:color w:val="000000" w:themeColor="text1"/>
                      <w:spacing w:val="1"/>
                      <w:lang w:val="en-US" w:eastAsia="zh-CN"/>
                      <w14:textFill>
                        <w14:solidFill>
                          <w14:schemeClr w14:val="tx1"/>
                        </w14:solidFill>
                      </w14:textFill>
                    </w:rPr>
                    <w:t>预处理</w:t>
                  </w:r>
                </w:p>
              </w:tc>
              <w:tc>
                <w:tcPr>
                  <w:tcW w:w="1825" w:type="dxa"/>
                  <w:vAlign w:val="center"/>
                </w:tcPr>
                <w:p w14:paraId="6B128066">
                  <w:pPr>
                    <w:adjustRightInd w:val="0"/>
                    <w:snapToGrid w:val="0"/>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氨、硫化氢</w:t>
                  </w:r>
                </w:p>
              </w:tc>
              <w:tc>
                <w:tcPr>
                  <w:tcW w:w="1979" w:type="dxa"/>
                  <w:vAlign w:val="center"/>
                </w:tcPr>
                <w:p w14:paraId="03D6E156">
                  <w:pPr>
                    <w:adjustRightInd w:val="0"/>
                    <w:snapToGrid w:val="0"/>
                    <w:jc w:val="center"/>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vAlign w:val="center"/>
                </w:tcPr>
                <w:p w14:paraId="7C03137F">
                  <w:pPr>
                    <w:adjustRightInd w:val="0"/>
                    <w:snapToGrid w:val="0"/>
                    <w:jc w:val="center"/>
                    <w:rPr>
                      <w:rFonts w:hint="default" w:ascii="Times New Roman" w:hAnsi="Times New Roman" w:cs="Times New Roman"/>
                      <w:color w:val="000000" w:themeColor="text1"/>
                      <w:spacing w:val="7"/>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无组织排放</w:t>
                  </w:r>
                </w:p>
              </w:tc>
            </w:tr>
            <w:tr w14:paraId="390C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22B1D64A">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p>
              </w:tc>
              <w:tc>
                <w:tcPr>
                  <w:tcW w:w="1475" w:type="dxa"/>
                  <w:vAlign w:val="center"/>
                </w:tcPr>
                <w:p w14:paraId="5DB12027">
                  <w:pPr>
                    <w:adjustRightInd w:val="0"/>
                    <w:snapToGrid w:val="0"/>
                    <w:jc w:val="center"/>
                    <w:rPr>
                      <w:rFonts w:hint="default" w:ascii="Times New Roman" w:hAnsi="Times New Roman" w:cs="Times New Roman"/>
                      <w:color w:val="000000" w:themeColor="text1"/>
                      <w:spacing w:val="-3"/>
                      <w:sz w:val="21"/>
                      <w:szCs w:val="21"/>
                      <w14:textFill>
                        <w14:solidFill>
                          <w14:schemeClr w14:val="tx1"/>
                        </w14:solidFill>
                      </w14:textFill>
                    </w:rPr>
                  </w:pPr>
                  <w:r>
                    <w:rPr>
                      <w:rFonts w:hint="eastAsia" w:cs="Times New Roman"/>
                      <w:color w:val="000000" w:themeColor="text1"/>
                      <w:spacing w:val="7"/>
                      <w:sz w:val="21"/>
                      <w:szCs w:val="21"/>
                      <w:lang w:eastAsia="zh-CN"/>
                      <w14:textFill>
                        <w14:solidFill>
                          <w14:schemeClr w14:val="tx1"/>
                        </w14:solidFill>
                      </w14:textFill>
                    </w:rPr>
                    <w:t>大棚</w:t>
                  </w:r>
                  <w:r>
                    <w:rPr>
                      <w:rFonts w:hint="default" w:ascii="Times New Roman" w:hAnsi="Times New Roman" w:cs="Times New Roman"/>
                      <w:color w:val="000000" w:themeColor="text1"/>
                      <w:spacing w:val="7"/>
                      <w:sz w:val="21"/>
                      <w:szCs w:val="21"/>
                      <w14:textFill>
                        <w14:solidFill>
                          <w14:schemeClr w14:val="tx1"/>
                        </w14:solidFill>
                      </w14:textFill>
                    </w:rPr>
                    <w:t>蚯蚓</w:t>
                  </w:r>
                  <w:r>
                    <w:rPr>
                      <w:rFonts w:hint="eastAsia" w:cs="Times New Roman"/>
                      <w:color w:val="000000" w:themeColor="text1"/>
                      <w:spacing w:val="7"/>
                      <w:sz w:val="21"/>
                      <w:szCs w:val="21"/>
                      <w:lang w:eastAsia="zh-CN"/>
                      <w14:textFill>
                        <w14:solidFill>
                          <w14:schemeClr w14:val="tx1"/>
                        </w14:solidFill>
                      </w14:textFill>
                    </w:rPr>
                    <w:t>育苗</w:t>
                  </w:r>
                  <w:r>
                    <w:rPr>
                      <w:rFonts w:hint="default" w:ascii="Times New Roman" w:hAnsi="Times New Roman" w:cs="Times New Roman"/>
                      <w:color w:val="000000" w:themeColor="text1"/>
                      <w:spacing w:val="7"/>
                      <w:sz w:val="21"/>
                      <w:szCs w:val="21"/>
                      <w14:textFill>
                        <w14:solidFill>
                          <w14:schemeClr w14:val="tx1"/>
                        </w14:solidFill>
                      </w14:textFill>
                    </w:rPr>
                    <w:t>区</w:t>
                  </w:r>
                </w:p>
              </w:tc>
              <w:tc>
                <w:tcPr>
                  <w:tcW w:w="1825" w:type="dxa"/>
                  <w:shd w:val="clear" w:color="auto" w:fill="auto"/>
                  <w:vAlign w:val="center"/>
                </w:tcPr>
                <w:p w14:paraId="30E7A76A">
                  <w:pPr>
                    <w:adjustRightInd w:val="0"/>
                    <w:snapToGrid w:val="0"/>
                    <w:jc w:val="center"/>
                    <w:rPr>
                      <w:rFonts w:hint="default" w:ascii="Times New Roman" w:hAnsi="Times New Roman" w:eastAsia="宋体" w:cs="Times New Roman"/>
                      <w:color w:val="000000" w:themeColor="text1"/>
                      <w:spacing w:val="8"/>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氨、硫化氢</w:t>
                  </w:r>
                </w:p>
              </w:tc>
              <w:tc>
                <w:tcPr>
                  <w:tcW w:w="1979" w:type="dxa"/>
                  <w:shd w:val="clear" w:color="auto" w:fill="auto"/>
                  <w:vAlign w:val="center"/>
                </w:tcPr>
                <w:p w14:paraId="511793EB">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shd w:val="clear" w:color="auto" w:fill="auto"/>
                  <w:vAlign w:val="center"/>
                </w:tcPr>
                <w:p w14:paraId="709F2223">
                  <w:pPr>
                    <w:adjustRightInd w:val="0"/>
                    <w:snapToGrid w:val="0"/>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无组织排放</w:t>
                  </w:r>
                </w:p>
              </w:tc>
            </w:tr>
            <w:tr w14:paraId="4CB6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4ACFD91F">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p>
              </w:tc>
              <w:tc>
                <w:tcPr>
                  <w:tcW w:w="1475" w:type="dxa"/>
                  <w:shd w:val="clear" w:color="auto" w:fill="auto"/>
                  <w:vAlign w:val="center"/>
                </w:tcPr>
                <w:p w14:paraId="549359DD">
                  <w:pPr>
                    <w:adjustRightInd w:val="0"/>
                    <w:snapToGrid w:val="0"/>
                    <w:jc w:val="center"/>
                    <w:rPr>
                      <w:rFonts w:hint="default" w:ascii="Times New Roman" w:hAnsi="Times New Roman" w:eastAsia="宋体" w:cs="Times New Roman"/>
                      <w:color w:val="000000" w:themeColor="text1"/>
                      <w:spacing w:val="5"/>
                      <w:kern w:val="2"/>
                      <w:sz w:val="20"/>
                      <w:szCs w:val="20"/>
                      <w:lang w:val="en-US" w:eastAsia="zh-CN" w:bidi="ar-SA"/>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蚯蚓</w:t>
                  </w:r>
                  <w:r>
                    <w:rPr>
                      <w:rFonts w:hint="eastAsia" w:cs="Times New Roman"/>
                      <w:color w:val="000000" w:themeColor="text1"/>
                      <w:spacing w:val="7"/>
                      <w:sz w:val="21"/>
                      <w:szCs w:val="21"/>
                      <w:lang w:eastAsia="zh-CN"/>
                      <w14:textFill>
                        <w14:solidFill>
                          <w14:schemeClr w14:val="tx1"/>
                        </w14:solidFill>
                      </w14:textFill>
                    </w:rPr>
                    <w:t>育</w:t>
                  </w:r>
                  <w:r>
                    <w:rPr>
                      <w:rFonts w:hint="eastAsia" w:cs="Times New Roman"/>
                      <w:color w:val="000000" w:themeColor="text1"/>
                      <w:spacing w:val="7"/>
                      <w:sz w:val="21"/>
                      <w:szCs w:val="21"/>
                      <w:lang w:val="en-US" w:eastAsia="zh-CN"/>
                      <w14:textFill>
                        <w14:solidFill>
                          <w14:schemeClr w14:val="tx1"/>
                        </w14:solidFill>
                      </w14:textFill>
                    </w:rPr>
                    <w:t>肥</w:t>
                  </w:r>
                  <w:r>
                    <w:rPr>
                      <w:rFonts w:hint="default" w:ascii="Times New Roman" w:hAnsi="Times New Roman" w:cs="Times New Roman"/>
                      <w:color w:val="000000" w:themeColor="text1"/>
                      <w:spacing w:val="7"/>
                      <w:sz w:val="21"/>
                      <w:szCs w:val="21"/>
                      <w14:textFill>
                        <w14:solidFill>
                          <w14:schemeClr w14:val="tx1"/>
                        </w14:solidFill>
                      </w14:textFill>
                    </w:rPr>
                    <w:t>养</w:t>
                  </w:r>
                  <w:r>
                    <w:rPr>
                      <w:rFonts w:hint="default" w:ascii="Times New Roman" w:hAnsi="Times New Roman" w:cs="Times New Roman"/>
                      <w:color w:val="000000" w:themeColor="text1"/>
                      <w:spacing w:val="7"/>
                      <w:sz w:val="21"/>
                      <w:szCs w:val="21"/>
                      <w:lang w:val="en-US" w:eastAsia="zh-CN"/>
                      <w14:textFill>
                        <w14:solidFill>
                          <w14:schemeClr w14:val="tx1"/>
                        </w14:solidFill>
                      </w14:textFill>
                    </w:rPr>
                    <w:t>殖</w:t>
                  </w:r>
                  <w:r>
                    <w:rPr>
                      <w:rFonts w:hint="default" w:ascii="Times New Roman" w:hAnsi="Times New Roman" w:cs="Times New Roman"/>
                      <w:color w:val="000000" w:themeColor="text1"/>
                      <w:spacing w:val="7"/>
                      <w:sz w:val="21"/>
                      <w:szCs w:val="21"/>
                      <w14:textFill>
                        <w14:solidFill>
                          <w14:schemeClr w14:val="tx1"/>
                        </w14:solidFill>
                      </w14:textFill>
                    </w:rPr>
                    <w:t>区</w:t>
                  </w:r>
                </w:p>
              </w:tc>
              <w:tc>
                <w:tcPr>
                  <w:tcW w:w="1825" w:type="dxa"/>
                  <w:shd w:val="clear" w:color="auto" w:fill="auto"/>
                  <w:vAlign w:val="center"/>
                </w:tcPr>
                <w:p w14:paraId="0F170FD8">
                  <w:pPr>
                    <w:adjustRightInd w:val="0"/>
                    <w:snapToGrid w:val="0"/>
                    <w:jc w:val="center"/>
                    <w:rPr>
                      <w:rFonts w:hint="default" w:ascii="Times New Roman" w:hAnsi="Times New Roman" w:eastAsia="宋体" w:cs="Times New Roman"/>
                      <w:color w:val="000000" w:themeColor="text1"/>
                      <w:spacing w:val="8"/>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氨、硫化氢</w:t>
                  </w:r>
                </w:p>
              </w:tc>
              <w:tc>
                <w:tcPr>
                  <w:tcW w:w="1979" w:type="dxa"/>
                  <w:shd w:val="clear" w:color="auto" w:fill="auto"/>
                  <w:vAlign w:val="center"/>
                </w:tcPr>
                <w:p w14:paraId="46F470F8">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shd w:val="clear" w:color="auto" w:fill="auto"/>
                  <w:vAlign w:val="center"/>
                </w:tcPr>
                <w:p w14:paraId="3A686408">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无组织排放</w:t>
                  </w:r>
                </w:p>
              </w:tc>
            </w:tr>
            <w:tr w14:paraId="27E7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64CADF90">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p>
              </w:tc>
              <w:tc>
                <w:tcPr>
                  <w:tcW w:w="1475" w:type="dxa"/>
                  <w:shd w:val="clear" w:color="auto" w:fill="auto"/>
                  <w:vAlign w:val="center"/>
                </w:tcPr>
                <w:p w14:paraId="79DCCB3B">
                  <w:pPr>
                    <w:adjustRightInd w:val="0"/>
                    <w:snapToGrid w:val="0"/>
                    <w:jc w:val="center"/>
                    <w:rPr>
                      <w:rFonts w:hint="default" w:ascii="Times New Roman" w:hAnsi="Times New Roman" w:eastAsia="宋体" w:cs="Times New Roman"/>
                      <w:color w:val="000000" w:themeColor="text1"/>
                      <w:spacing w:val="7"/>
                      <w:sz w:val="21"/>
                      <w:szCs w:val="21"/>
                      <w:lang w:val="en-US" w:eastAsia="zh-CN"/>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蚯蚓</w:t>
                  </w:r>
                  <w:r>
                    <w:rPr>
                      <w:rFonts w:hint="default" w:ascii="Times New Roman" w:hAnsi="Times New Roman" w:cs="Times New Roman"/>
                      <w:color w:val="000000" w:themeColor="text1"/>
                      <w:spacing w:val="7"/>
                      <w:sz w:val="21"/>
                      <w:szCs w:val="21"/>
                      <w:lang w:val="en-US" w:eastAsia="zh-CN"/>
                      <w14:textFill>
                        <w14:solidFill>
                          <w14:schemeClr w14:val="tx1"/>
                        </w14:solidFill>
                      </w14:textFill>
                    </w:rPr>
                    <w:t>分离</w:t>
                  </w:r>
                </w:p>
              </w:tc>
              <w:tc>
                <w:tcPr>
                  <w:tcW w:w="1825" w:type="dxa"/>
                  <w:shd w:val="clear" w:color="auto" w:fill="auto"/>
                  <w:vAlign w:val="center"/>
                </w:tcPr>
                <w:p w14:paraId="1DD4A5E7">
                  <w:pPr>
                    <w:adjustRightInd w:val="0"/>
                    <w:snapToGrid w:val="0"/>
                    <w:jc w:val="center"/>
                    <w:rPr>
                      <w:rFonts w:hint="default" w:ascii="Times New Roman" w:hAnsi="Times New Roman" w:eastAsia="宋体" w:cs="Times New Roman"/>
                      <w:color w:val="000000" w:themeColor="text1"/>
                      <w:spacing w:val="8"/>
                      <w:sz w:val="21"/>
                      <w:szCs w:val="21"/>
                      <w:lang w:val="en-US" w:eastAsia="zh-CN"/>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颗粒物、</w:t>
                  </w:r>
                  <w:r>
                    <w:rPr>
                      <w:rFonts w:hint="default" w:ascii="Times New Roman" w:hAnsi="Times New Roman" w:cs="Times New Roman"/>
                      <w:color w:val="000000" w:themeColor="text1"/>
                      <w:spacing w:val="8"/>
                      <w:sz w:val="21"/>
                      <w:szCs w:val="21"/>
                      <w14:textFill>
                        <w14:solidFill>
                          <w14:schemeClr w14:val="tx1"/>
                        </w14:solidFill>
                      </w14:textFill>
                    </w:rPr>
                    <w:t>氨、硫化氢</w:t>
                  </w:r>
                </w:p>
              </w:tc>
              <w:tc>
                <w:tcPr>
                  <w:tcW w:w="1979" w:type="dxa"/>
                  <w:shd w:val="clear" w:color="auto" w:fill="auto"/>
                  <w:vAlign w:val="center"/>
                </w:tcPr>
                <w:p w14:paraId="5B84ED66">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shd w:val="clear" w:color="auto" w:fill="auto"/>
                  <w:vAlign w:val="center"/>
                </w:tcPr>
                <w:p w14:paraId="7CF330E5">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无组织排放</w:t>
                  </w:r>
                </w:p>
              </w:tc>
            </w:tr>
            <w:tr w14:paraId="2AE3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1AEAFB03">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p>
              </w:tc>
              <w:tc>
                <w:tcPr>
                  <w:tcW w:w="1475" w:type="dxa"/>
                  <w:shd w:val="clear" w:color="auto" w:fill="auto"/>
                  <w:vAlign w:val="center"/>
                </w:tcPr>
                <w:p w14:paraId="558DBF11">
                  <w:pPr>
                    <w:adjustRightInd w:val="0"/>
                    <w:snapToGrid w:val="0"/>
                    <w:jc w:val="center"/>
                    <w:rPr>
                      <w:rFonts w:hint="default" w:ascii="Times New Roman" w:hAnsi="Times New Roman" w:eastAsia="宋体" w:cs="Times New Roman"/>
                      <w:color w:val="000000" w:themeColor="text1"/>
                      <w:spacing w:val="7"/>
                      <w:sz w:val="21"/>
                      <w:szCs w:val="21"/>
                      <w:lang w:val="en-US" w:eastAsia="zh-CN"/>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蚯蚓</w:t>
                  </w:r>
                  <w:r>
                    <w:rPr>
                      <w:rFonts w:hint="default" w:ascii="Times New Roman" w:hAnsi="Times New Roman" w:cs="Times New Roman"/>
                      <w:color w:val="000000" w:themeColor="text1"/>
                      <w:spacing w:val="-3"/>
                      <w:sz w:val="21"/>
                      <w:szCs w:val="21"/>
                      <w14:textFill>
                        <w14:solidFill>
                          <w14:schemeClr w14:val="tx1"/>
                        </w14:solidFill>
                      </w14:textFill>
                    </w:rPr>
                    <w:t>育</w:t>
                  </w:r>
                  <w:r>
                    <w:rPr>
                      <w:rFonts w:hint="eastAsia" w:cs="Times New Roman"/>
                      <w:color w:val="000000" w:themeColor="text1"/>
                      <w:spacing w:val="-3"/>
                      <w:sz w:val="21"/>
                      <w:szCs w:val="21"/>
                      <w:lang w:eastAsia="zh-CN"/>
                      <w14:textFill>
                        <w14:solidFill>
                          <w14:schemeClr w14:val="tx1"/>
                        </w14:solidFill>
                      </w14:textFill>
                    </w:rPr>
                    <w:t>肥</w:t>
                  </w:r>
                  <w:r>
                    <w:rPr>
                      <w:rFonts w:hint="eastAsia" w:cs="Times New Roman"/>
                      <w:color w:val="000000" w:themeColor="text1"/>
                      <w:spacing w:val="-3"/>
                      <w:sz w:val="21"/>
                      <w:szCs w:val="21"/>
                      <w:lang w:val="en-US" w:eastAsia="zh-CN"/>
                      <w14:textFill>
                        <w14:solidFill>
                          <w14:schemeClr w14:val="tx1"/>
                        </w14:solidFill>
                      </w14:textFill>
                    </w:rPr>
                    <w:t>后</w:t>
                  </w:r>
                  <w:r>
                    <w:rPr>
                      <w:rFonts w:hint="default" w:ascii="Times New Roman" w:hAnsi="Times New Roman" w:cs="Times New Roman"/>
                      <w:color w:val="000000" w:themeColor="text1"/>
                      <w:spacing w:val="7"/>
                      <w:sz w:val="21"/>
                      <w:szCs w:val="21"/>
                      <w14:textFill>
                        <w14:solidFill>
                          <w14:schemeClr w14:val="tx1"/>
                        </w14:solidFill>
                      </w14:textFill>
                    </w:rPr>
                    <w:t>蚯蚓</w:t>
                  </w:r>
                  <w:r>
                    <w:rPr>
                      <w:rFonts w:hint="eastAsia" w:cs="Times New Roman"/>
                      <w:color w:val="000000" w:themeColor="text1"/>
                      <w:spacing w:val="7"/>
                      <w:sz w:val="21"/>
                      <w:szCs w:val="21"/>
                      <w:lang w:val="en-US" w:eastAsia="zh-CN"/>
                      <w14:textFill>
                        <w14:solidFill>
                          <w14:schemeClr w14:val="tx1"/>
                        </w14:solidFill>
                      </w14:textFill>
                    </w:rPr>
                    <w:t>粪发酵陈化</w:t>
                  </w:r>
                </w:p>
              </w:tc>
              <w:tc>
                <w:tcPr>
                  <w:tcW w:w="1825" w:type="dxa"/>
                  <w:shd w:val="clear" w:color="auto" w:fill="auto"/>
                  <w:vAlign w:val="center"/>
                </w:tcPr>
                <w:p w14:paraId="0E649598">
                  <w:pPr>
                    <w:adjustRightInd w:val="0"/>
                    <w:snapToGrid w:val="0"/>
                    <w:jc w:val="center"/>
                    <w:rPr>
                      <w:rFonts w:hint="default" w:ascii="Times New Roman" w:hAnsi="Times New Roman" w:eastAsia="宋体" w:cs="Times New Roman"/>
                      <w:color w:val="000000" w:themeColor="text1"/>
                      <w:spacing w:val="8"/>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颗粒物、</w:t>
                  </w:r>
                  <w:r>
                    <w:rPr>
                      <w:rFonts w:hint="default" w:ascii="Times New Roman" w:hAnsi="Times New Roman" w:cs="Times New Roman"/>
                      <w:color w:val="000000" w:themeColor="text1"/>
                      <w:spacing w:val="8"/>
                      <w:sz w:val="21"/>
                      <w:szCs w:val="21"/>
                      <w14:textFill>
                        <w14:solidFill>
                          <w14:schemeClr w14:val="tx1"/>
                        </w14:solidFill>
                      </w14:textFill>
                    </w:rPr>
                    <w:t>氨、硫化氢</w:t>
                  </w:r>
                </w:p>
              </w:tc>
              <w:tc>
                <w:tcPr>
                  <w:tcW w:w="1979" w:type="dxa"/>
                  <w:shd w:val="clear" w:color="auto" w:fill="auto"/>
                  <w:vAlign w:val="center"/>
                </w:tcPr>
                <w:p w14:paraId="6AA2D0E7">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shd w:val="clear" w:color="auto" w:fill="auto"/>
                  <w:vAlign w:val="center"/>
                </w:tcPr>
                <w:p w14:paraId="5BF0702D">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pacing w:val="7"/>
                      <w:sz w:val="21"/>
                      <w:szCs w:val="21"/>
                      <w:lang w:val="en-US" w:eastAsia="zh-CN"/>
                      <w14:textFill>
                        <w14:solidFill>
                          <w14:schemeClr w14:val="tx1"/>
                        </w14:solidFill>
                      </w14:textFill>
                    </w:rPr>
                    <w:t>有</w:t>
                  </w:r>
                  <w:r>
                    <w:rPr>
                      <w:rFonts w:hint="default" w:ascii="Times New Roman" w:hAnsi="Times New Roman" w:cs="Times New Roman"/>
                      <w:color w:val="000000" w:themeColor="text1"/>
                      <w:spacing w:val="7"/>
                      <w:sz w:val="21"/>
                      <w:szCs w:val="21"/>
                      <w14:textFill>
                        <w14:solidFill>
                          <w14:schemeClr w14:val="tx1"/>
                        </w14:solidFill>
                      </w14:textFill>
                    </w:rPr>
                    <w:t>组织排放</w:t>
                  </w:r>
                </w:p>
              </w:tc>
            </w:tr>
            <w:tr w14:paraId="4C0B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6793C0EA">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p>
              </w:tc>
              <w:tc>
                <w:tcPr>
                  <w:tcW w:w="1475" w:type="dxa"/>
                  <w:shd w:val="clear" w:color="auto" w:fill="auto"/>
                  <w:vAlign w:val="center"/>
                </w:tcPr>
                <w:p w14:paraId="159880B7">
                  <w:pPr>
                    <w:adjustRightInd w:val="0"/>
                    <w:snapToGrid w:val="0"/>
                    <w:jc w:val="center"/>
                    <w:rPr>
                      <w:rFonts w:hint="default" w:ascii="Times New Roman" w:hAnsi="Times New Roman" w:eastAsia="宋体" w:cs="Times New Roman"/>
                      <w:color w:val="000000" w:themeColor="text1"/>
                      <w:spacing w:val="7"/>
                      <w:sz w:val="21"/>
                      <w:szCs w:val="21"/>
                      <w:lang w:val="en-US" w:eastAsia="zh-CN"/>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蚯蚓</w:t>
                  </w:r>
                  <w:r>
                    <w:rPr>
                      <w:rFonts w:hint="default" w:ascii="Times New Roman" w:hAnsi="Times New Roman" w:cs="Times New Roman"/>
                      <w:color w:val="000000" w:themeColor="text1"/>
                      <w:spacing w:val="-3"/>
                      <w:sz w:val="21"/>
                      <w:szCs w:val="21"/>
                      <w14:textFill>
                        <w14:solidFill>
                          <w14:schemeClr w14:val="tx1"/>
                        </w14:solidFill>
                      </w14:textFill>
                    </w:rPr>
                    <w:t>育苗</w:t>
                  </w:r>
                  <w:r>
                    <w:rPr>
                      <w:rFonts w:hint="eastAsia" w:cs="Times New Roman"/>
                      <w:color w:val="000000" w:themeColor="text1"/>
                      <w:spacing w:val="-3"/>
                      <w:sz w:val="21"/>
                      <w:szCs w:val="21"/>
                      <w:lang w:val="en-US" w:eastAsia="zh-CN"/>
                      <w14:textFill>
                        <w14:solidFill>
                          <w14:schemeClr w14:val="tx1"/>
                        </w14:solidFill>
                      </w14:textFill>
                    </w:rPr>
                    <w:t>后</w:t>
                  </w:r>
                  <w:r>
                    <w:rPr>
                      <w:rFonts w:hint="default" w:ascii="Times New Roman" w:hAnsi="Times New Roman" w:cs="Times New Roman"/>
                      <w:color w:val="000000" w:themeColor="text1"/>
                      <w:spacing w:val="-3"/>
                      <w:sz w:val="21"/>
                      <w:szCs w:val="21"/>
                      <w14:textFill>
                        <w14:solidFill>
                          <w14:schemeClr w14:val="tx1"/>
                        </w14:solidFill>
                      </w14:textFill>
                    </w:rPr>
                    <w:t>物料发酵</w:t>
                  </w:r>
                  <w:r>
                    <w:rPr>
                      <w:rFonts w:hint="eastAsia" w:cs="Times New Roman"/>
                      <w:color w:val="000000" w:themeColor="text1"/>
                      <w:spacing w:val="-3"/>
                      <w:sz w:val="21"/>
                      <w:szCs w:val="21"/>
                      <w:lang w:val="en-US" w:eastAsia="zh-CN"/>
                      <w14:textFill>
                        <w14:solidFill>
                          <w14:schemeClr w14:val="tx1"/>
                        </w14:solidFill>
                      </w14:textFill>
                    </w:rPr>
                    <w:t>陈化</w:t>
                  </w:r>
                </w:p>
              </w:tc>
              <w:tc>
                <w:tcPr>
                  <w:tcW w:w="1825" w:type="dxa"/>
                  <w:shd w:val="clear" w:color="auto" w:fill="auto"/>
                  <w:vAlign w:val="center"/>
                </w:tcPr>
                <w:p w14:paraId="3B275DA0">
                  <w:pPr>
                    <w:adjustRightInd w:val="0"/>
                    <w:snapToGrid w:val="0"/>
                    <w:jc w:val="center"/>
                    <w:rPr>
                      <w:rFonts w:hint="default" w:ascii="Times New Roman" w:hAnsi="Times New Roman" w:cs="Times New Roman"/>
                      <w:color w:val="000000" w:themeColor="text1"/>
                      <w:spacing w:val="8"/>
                      <w:sz w:val="21"/>
                      <w:szCs w:val="21"/>
                      <w:lang w:val="en-US" w:eastAsia="zh-CN"/>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氨、硫化氢</w:t>
                  </w:r>
                </w:p>
              </w:tc>
              <w:tc>
                <w:tcPr>
                  <w:tcW w:w="1979" w:type="dxa"/>
                  <w:shd w:val="clear" w:color="auto" w:fill="auto"/>
                  <w:vAlign w:val="center"/>
                </w:tcPr>
                <w:p w14:paraId="2431573D">
                  <w:pPr>
                    <w:adjustRightInd w:val="0"/>
                    <w:snapToGrid w:val="0"/>
                    <w:jc w:val="center"/>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厂房密闭，喷洒除臭剂</w:t>
                  </w:r>
                </w:p>
              </w:tc>
              <w:tc>
                <w:tcPr>
                  <w:tcW w:w="2126" w:type="dxa"/>
                  <w:shd w:val="clear" w:color="auto" w:fill="auto"/>
                  <w:vAlign w:val="center"/>
                </w:tcPr>
                <w:p w14:paraId="6257F723">
                  <w:pPr>
                    <w:adjustRightInd w:val="0"/>
                    <w:snapToGrid w:val="0"/>
                    <w:jc w:val="center"/>
                    <w:rPr>
                      <w:rFonts w:hint="default" w:ascii="Times New Roman" w:hAnsi="Times New Roman" w:cs="Times New Roman"/>
                      <w:color w:val="000000" w:themeColor="text1"/>
                      <w:spacing w:val="7"/>
                      <w:sz w:val="21"/>
                      <w:szCs w:val="21"/>
                      <w14:textFill>
                        <w14:solidFill>
                          <w14:schemeClr w14:val="tx1"/>
                        </w14:solidFill>
                      </w14:textFill>
                    </w:rPr>
                  </w:pPr>
                  <w:r>
                    <w:rPr>
                      <w:rFonts w:hint="eastAsia" w:cs="Times New Roman"/>
                      <w:color w:val="000000" w:themeColor="text1"/>
                      <w:spacing w:val="7"/>
                      <w:sz w:val="21"/>
                      <w:szCs w:val="21"/>
                      <w:lang w:val="en-US" w:eastAsia="zh-CN"/>
                      <w14:textFill>
                        <w14:solidFill>
                          <w14:schemeClr w14:val="tx1"/>
                        </w14:solidFill>
                      </w14:textFill>
                    </w:rPr>
                    <w:t>有</w:t>
                  </w:r>
                  <w:r>
                    <w:rPr>
                      <w:rFonts w:hint="default" w:ascii="Times New Roman" w:hAnsi="Times New Roman" w:cs="Times New Roman"/>
                      <w:color w:val="000000" w:themeColor="text1"/>
                      <w:spacing w:val="7"/>
                      <w:sz w:val="21"/>
                      <w:szCs w:val="21"/>
                      <w14:textFill>
                        <w14:solidFill>
                          <w14:schemeClr w14:val="tx1"/>
                        </w14:solidFill>
                      </w14:textFill>
                    </w:rPr>
                    <w:t>组织排放</w:t>
                  </w:r>
                </w:p>
              </w:tc>
            </w:tr>
            <w:tr w14:paraId="7118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90" w:type="dxa"/>
                  <w:vMerge w:val="continue"/>
                  <w:vAlign w:val="center"/>
                </w:tcPr>
                <w:p w14:paraId="701E0532">
                  <w:pPr>
                    <w:adjustRightInd w:val="0"/>
                    <w:snapToGrid w:val="0"/>
                    <w:jc w:val="center"/>
                    <w:rPr>
                      <w:rFonts w:hint="default" w:ascii="Times New Roman" w:hAnsi="Times New Roman" w:cs="Times New Roman"/>
                      <w:bCs/>
                      <w:color w:val="FF0000"/>
                      <w:szCs w:val="21"/>
                      <w:lang w:eastAsia="zh-CN"/>
                    </w:rPr>
                  </w:pPr>
                </w:p>
              </w:tc>
              <w:tc>
                <w:tcPr>
                  <w:tcW w:w="1475" w:type="dxa"/>
                  <w:shd w:val="clear" w:color="auto" w:fill="auto"/>
                  <w:vAlign w:val="center"/>
                </w:tcPr>
                <w:p w14:paraId="53C17461">
                  <w:pPr>
                    <w:adjustRightInd w:val="0"/>
                    <w:snapToGrid w:val="0"/>
                    <w:jc w:val="center"/>
                    <w:rPr>
                      <w:rFonts w:hint="default" w:ascii="Times New Roman" w:hAnsi="Times New Roman" w:eastAsia="宋体" w:cs="Times New Roman"/>
                      <w:color w:val="000000" w:themeColor="text1"/>
                      <w:spacing w:val="7"/>
                      <w:sz w:val="21"/>
                      <w:szCs w:val="21"/>
                      <w:lang w:val="en-US" w:eastAsia="zh-CN"/>
                      <w14:textFill>
                        <w14:solidFill>
                          <w14:schemeClr w14:val="tx1"/>
                        </w14:solidFill>
                      </w14:textFill>
                    </w:rPr>
                  </w:pPr>
                  <w:r>
                    <w:rPr>
                      <w:rFonts w:hint="eastAsia" w:cs="Times New Roman"/>
                      <w:color w:val="000000" w:themeColor="text1"/>
                      <w:spacing w:val="7"/>
                      <w:sz w:val="21"/>
                      <w:szCs w:val="21"/>
                      <w:lang w:val="en-US" w:eastAsia="zh-CN"/>
                      <w14:textFill>
                        <w14:solidFill>
                          <w14:schemeClr w14:val="tx1"/>
                        </w14:solidFill>
                      </w14:textFill>
                    </w:rPr>
                    <w:t>营养土、有机肥粉碎筛分加工</w:t>
                  </w:r>
                </w:p>
              </w:tc>
              <w:tc>
                <w:tcPr>
                  <w:tcW w:w="1825" w:type="dxa"/>
                  <w:shd w:val="clear" w:color="auto" w:fill="auto"/>
                  <w:vAlign w:val="center"/>
                </w:tcPr>
                <w:p w14:paraId="41242DED">
                  <w:pPr>
                    <w:adjustRightInd w:val="0"/>
                    <w:snapToGrid w:val="0"/>
                    <w:jc w:val="center"/>
                    <w:rPr>
                      <w:rFonts w:hint="default" w:ascii="Times New Roman" w:hAnsi="Times New Roman" w:eastAsia="宋体" w:cs="Times New Roman"/>
                      <w:color w:val="000000" w:themeColor="text1"/>
                      <w:spacing w:val="8"/>
                      <w:sz w:val="21"/>
                      <w:szCs w:val="21"/>
                      <w:lang w:val="en-US" w:eastAsia="zh-CN"/>
                      <w14:textFill>
                        <w14:solidFill>
                          <w14:schemeClr w14:val="tx1"/>
                        </w14:solidFill>
                      </w14:textFill>
                    </w:rPr>
                  </w:pPr>
                  <w:r>
                    <w:rPr>
                      <w:rFonts w:hint="eastAsia" w:cs="Times New Roman"/>
                      <w:color w:val="000000" w:themeColor="text1"/>
                      <w:spacing w:val="8"/>
                      <w:sz w:val="21"/>
                      <w:szCs w:val="21"/>
                      <w:lang w:val="en-US" w:eastAsia="zh-CN"/>
                      <w14:textFill>
                        <w14:solidFill>
                          <w14:schemeClr w14:val="tx1"/>
                        </w14:solidFill>
                      </w14:textFill>
                    </w:rPr>
                    <w:t>颗粒物</w:t>
                  </w:r>
                </w:p>
              </w:tc>
              <w:tc>
                <w:tcPr>
                  <w:tcW w:w="1979" w:type="dxa"/>
                  <w:shd w:val="clear" w:color="auto" w:fill="auto"/>
                  <w:vAlign w:val="center"/>
                </w:tcPr>
                <w:p w14:paraId="0C1E76CC">
                  <w:pPr>
                    <w:adjustRightInd w:val="0"/>
                    <w:snapToGrid w:val="0"/>
                    <w:jc w:val="center"/>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布袋除尘</w:t>
                  </w:r>
                </w:p>
              </w:tc>
              <w:tc>
                <w:tcPr>
                  <w:tcW w:w="2126" w:type="dxa"/>
                  <w:shd w:val="clear" w:color="auto" w:fill="auto"/>
                  <w:vAlign w:val="center"/>
                </w:tcPr>
                <w:p w14:paraId="0CAE1CCE">
                  <w:pPr>
                    <w:adjustRightInd w:val="0"/>
                    <w:snapToGrid w:val="0"/>
                    <w:jc w:val="center"/>
                    <w:rPr>
                      <w:rFonts w:hint="default" w:ascii="Times New Roman" w:hAnsi="Times New Roman" w:cs="Times New Roman"/>
                      <w:color w:val="000000" w:themeColor="text1"/>
                      <w:spacing w:val="7"/>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无组织排放</w:t>
                  </w:r>
                </w:p>
              </w:tc>
            </w:tr>
            <w:tr w14:paraId="705B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90" w:type="dxa"/>
                  <w:vMerge w:val="continue"/>
                  <w:vAlign w:val="center"/>
                </w:tcPr>
                <w:p w14:paraId="0F445E09">
                  <w:pPr>
                    <w:adjustRightInd w:val="0"/>
                    <w:snapToGrid w:val="0"/>
                    <w:jc w:val="center"/>
                    <w:rPr>
                      <w:rFonts w:hint="default" w:ascii="Times New Roman" w:hAnsi="Times New Roman" w:cs="Times New Roman"/>
                      <w:bCs/>
                      <w:color w:val="FF0000"/>
                      <w:szCs w:val="21"/>
                      <w:lang w:eastAsia="zh-CN"/>
                    </w:rPr>
                  </w:pPr>
                </w:p>
              </w:tc>
              <w:tc>
                <w:tcPr>
                  <w:tcW w:w="1475" w:type="dxa"/>
                  <w:shd w:val="clear" w:color="auto" w:fill="auto"/>
                  <w:vAlign w:val="center"/>
                </w:tcPr>
                <w:p w14:paraId="0420477D">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厂内</w:t>
                  </w:r>
                  <w:r>
                    <w:rPr>
                      <w:rFonts w:hint="default" w:ascii="Times New Roman" w:hAnsi="Times New Roman" w:cs="Times New Roman"/>
                      <w:color w:val="000000" w:themeColor="text1"/>
                      <w:szCs w:val="21"/>
                      <w14:textFill>
                        <w14:solidFill>
                          <w14:schemeClr w14:val="tx1"/>
                        </w14:solidFill>
                      </w14:textFill>
                    </w:rPr>
                    <w:t>车辆运输扬尘</w:t>
                  </w:r>
                </w:p>
              </w:tc>
              <w:tc>
                <w:tcPr>
                  <w:tcW w:w="1825" w:type="dxa"/>
                  <w:shd w:val="clear" w:color="auto" w:fill="auto"/>
                  <w:vAlign w:val="center"/>
                </w:tcPr>
                <w:p w14:paraId="2D73D325">
                  <w:pPr>
                    <w:spacing w:line="36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TSP</w:t>
                  </w:r>
                </w:p>
              </w:tc>
              <w:tc>
                <w:tcPr>
                  <w:tcW w:w="1979" w:type="dxa"/>
                  <w:shd w:val="clear" w:color="auto" w:fill="auto"/>
                  <w:vAlign w:val="center"/>
                </w:tcPr>
                <w:p w14:paraId="57C542BB">
                  <w:pPr>
                    <w:spacing w:line="360" w:lineRule="auto"/>
                    <w:ind w:firstLine="105" w:firstLine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定期洒水</w:t>
                  </w:r>
                </w:p>
              </w:tc>
              <w:tc>
                <w:tcPr>
                  <w:tcW w:w="2126" w:type="dxa"/>
                  <w:shd w:val="clear" w:color="auto" w:fill="auto"/>
                  <w:vAlign w:val="center"/>
                </w:tcPr>
                <w:p w14:paraId="1EBC445D">
                  <w:pPr>
                    <w:spacing w:line="36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无组织排放</w:t>
                  </w:r>
                </w:p>
              </w:tc>
            </w:tr>
            <w:tr w14:paraId="3E2A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0" w:type="dxa"/>
                  <w:vMerge w:val="restart"/>
                  <w:vAlign w:val="center"/>
                </w:tcPr>
                <w:p w14:paraId="087AFBEE">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废水</w:t>
                  </w:r>
                </w:p>
              </w:tc>
              <w:tc>
                <w:tcPr>
                  <w:tcW w:w="1475" w:type="dxa"/>
                  <w:vAlign w:val="center"/>
                </w:tcPr>
                <w:p w14:paraId="410D6FAD">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生活</w:t>
                  </w:r>
                  <w:r>
                    <w:rPr>
                      <w:rFonts w:hint="default" w:ascii="Times New Roman" w:hAnsi="Times New Roman" w:cs="Times New Roman"/>
                      <w:bCs/>
                      <w:color w:val="000000" w:themeColor="text1"/>
                      <w:szCs w:val="21"/>
                      <w14:textFill>
                        <w14:solidFill>
                          <w14:schemeClr w14:val="tx1"/>
                        </w14:solidFill>
                      </w14:textFill>
                    </w:rPr>
                    <w:t>污水</w:t>
                  </w:r>
                </w:p>
              </w:tc>
              <w:tc>
                <w:tcPr>
                  <w:tcW w:w="1825" w:type="dxa"/>
                  <w:vAlign w:val="center"/>
                </w:tcPr>
                <w:p w14:paraId="4BBF5D1A">
                  <w:pPr>
                    <w:adjustRightInd w:val="0"/>
                    <w:snapToGrid w:val="0"/>
                    <w:jc w:val="center"/>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pacing w:val="-2"/>
                      <w:sz w:val="21"/>
                      <w:szCs w:val="21"/>
                      <w14:textFill>
                        <w14:solidFill>
                          <w14:schemeClr w14:val="tx1"/>
                        </w14:solidFill>
                      </w14:textFill>
                    </w:rPr>
                    <w:t>pH、悬浮物、COD、BOD、氨氮、</w:t>
                  </w:r>
                  <w:r>
                    <w:rPr>
                      <w:rFonts w:hint="default" w:ascii="Times New Roman" w:hAnsi="Times New Roman" w:cs="Times New Roman"/>
                      <w:color w:val="000000" w:themeColor="text1"/>
                      <w:spacing w:val="7"/>
                      <w:sz w:val="21"/>
                      <w:szCs w:val="21"/>
                      <w14:textFill>
                        <w14:solidFill>
                          <w14:schemeClr w14:val="tx1"/>
                        </w14:solidFill>
                      </w14:textFill>
                    </w:rPr>
                    <w:t xml:space="preserve"> 总氮、总磷</w:t>
                  </w:r>
                </w:p>
              </w:tc>
              <w:tc>
                <w:tcPr>
                  <w:tcW w:w="1979" w:type="dxa"/>
                  <w:vAlign w:val="center"/>
                </w:tcPr>
                <w:p w14:paraId="0C830ABF">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化粪池</w:t>
                  </w:r>
                </w:p>
              </w:tc>
              <w:tc>
                <w:tcPr>
                  <w:tcW w:w="2126" w:type="dxa"/>
                  <w:vAlign w:val="center"/>
                </w:tcPr>
                <w:p w14:paraId="27BD8CEA">
                  <w:pPr>
                    <w:adjustRightInd w:val="0"/>
                    <w:snapToGrid w:val="0"/>
                    <w:jc w:val="center"/>
                    <w:rPr>
                      <w:rFonts w:hint="default" w:ascii="Times New Roman" w:hAnsi="Times New Roman" w:cs="Times New Roman"/>
                      <w:bCs/>
                      <w:color w:val="000000" w:themeColor="text1"/>
                      <w:szCs w:val="21"/>
                      <w:lang w:val="en-US"/>
                      <w14:textFill>
                        <w14:solidFill>
                          <w14:schemeClr w14:val="tx1"/>
                        </w14:solidFill>
                      </w14:textFill>
                    </w:rPr>
                  </w:pPr>
                  <w:r>
                    <w:rPr>
                      <w:rFonts w:hint="eastAsia" w:cs="Times New Roman"/>
                      <w:bCs/>
                      <w:color w:val="000000" w:themeColor="text1"/>
                      <w:szCs w:val="21"/>
                      <w:lang w:eastAsia="zh-CN"/>
                      <w14:textFill>
                        <w14:solidFill>
                          <w14:schemeClr w14:val="tx1"/>
                        </w14:solidFill>
                      </w14:textFill>
                    </w:rPr>
                    <w:t>经化粪池处理后用作发酵喷淋用水，不外排。</w:t>
                  </w:r>
                </w:p>
              </w:tc>
            </w:tr>
            <w:tr w14:paraId="4C33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90" w:type="dxa"/>
                  <w:vMerge w:val="continue"/>
                  <w:vAlign w:val="center"/>
                </w:tcPr>
                <w:p w14:paraId="08EE99F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tc>
              <w:tc>
                <w:tcPr>
                  <w:tcW w:w="1475" w:type="dxa"/>
                  <w:vAlign w:val="center"/>
                </w:tcPr>
                <w:p w14:paraId="5318BAFD">
                  <w:pPr>
                    <w:adjustRightInd w:val="0"/>
                    <w:snapToGrid w:val="0"/>
                    <w:jc w:val="center"/>
                    <w:rPr>
                      <w:rFonts w:hint="default" w:ascii="Times New Roman" w:hAnsi="Times New Roman" w:cs="Times New Roman"/>
                      <w:bCs/>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原料渗</w:t>
                  </w:r>
                  <w:r>
                    <w:rPr>
                      <w:rFonts w:hint="default" w:ascii="Times New Roman" w:hAnsi="Times New Roman" w:cs="Times New Roman"/>
                      <w:color w:val="000000" w:themeColor="text1"/>
                      <w:szCs w:val="21"/>
                      <w:lang w:eastAsia="zh-CN"/>
                      <w14:textFill>
                        <w14:solidFill>
                          <w14:schemeClr w14:val="tx1"/>
                        </w14:solidFill>
                      </w14:textFill>
                    </w:rPr>
                    <w:t>滤</w:t>
                  </w:r>
                  <w:r>
                    <w:rPr>
                      <w:rFonts w:hint="default" w:ascii="Times New Roman" w:hAnsi="Times New Roman" w:cs="Times New Roman"/>
                      <w:color w:val="000000" w:themeColor="text1"/>
                      <w:szCs w:val="21"/>
                      <w14:textFill>
                        <w14:solidFill>
                          <w14:schemeClr w14:val="tx1"/>
                        </w14:solidFill>
                      </w14:textFill>
                    </w:rPr>
                    <w:t>液</w:t>
                  </w:r>
                </w:p>
              </w:tc>
              <w:tc>
                <w:tcPr>
                  <w:tcW w:w="1825" w:type="dxa"/>
                  <w:vAlign w:val="center"/>
                </w:tcPr>
                <w:p w14:paraId="3137EFFD">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14:textFill>
                        <w14:solidFill>
                          <w14:schemeClr w14:val="tx1"/>
                        </w14:solidFill>
                      </w14:textFill>
                    </w:rPr>
                    <w:t>悬浮物、COD、BOD</w:t>
                  </w:r>
                  <w:r>
                    <w:rPr>
                      <w:rFonts w:hint="default" w:ascii="Times New Roman" w:hAnsi="Times New Roman" w:cs="Times New Roman"/>
                      <w:color w:val="000000" w:themeColor="text1"/>
                      <w:spacing w:val="-2"/>
                      <w:sz w:val="21"/>
                      <w:szCs w:val="21"/>
                      <w:vertAlign w:val="subscript"/>
                      <w:lang w:val="en-US" w:eastAsia="zh-CN"/>
                      <w14:textFill>
                        <w14:solidFill>
                          <w14:schemeClr w14:val="tx1"/>
                        </w14:solidFill>
                      </w14:textFill>
                    </w:rPr>
                    <w:t>5</w:t>
                  </w:r>
                  <w:r>
                    <w:rPr>
                      <w:rFonts w:hint="default" w:ascii="Times New Roman" w:hAnsi="Times New Roman" w:cs="Times New Roman"/>
                      <w:color w:val="000000" w:themeColor="text1"/>
                      <w:spacing w:val="-2"/>
                      <w:sz w:val="21"/>
                      <w:szCs w:val="21"/>
                      <w14:textFill>
                        <w14:solidFill>
                          <w14:schemeClr w14:val="tx1"/>
                        </w14:solidFill>
                      </w14:textFill>
                    </w:rPr>
                    <w:t>、氨氮、</w:t>
                  </w:r>
                  <w:r>
                    <w:rPr>
                      <w:rFonts w:hint="default" w:ascii="Times New Roman" w:hAnsi="Times New Roman" w:cs="Times New Roman"/>
                      <w:color w:val="000000" w:themeColor="text1"/>
                      <w:spacing w:val="7"/>
                      <w:sz w:val="21"/>
                      <w:szCs w:val="21"/>
                      <w14:textFill>
                        <w14:solidFill>
                          <w14:schemeClr w14:val="tx1"/>
                        </w14:solidFill>
                      </w14:textFill>
                    </w:rPr>
                    <w:t>总磷</w:t>
                  </w:r>
                  <w:r>
                    <w:rPr>
                      <w:rFonts w:hint="default" w:ascii="Times New Roman" w:hAnsi="Times New Roman" w:cs="Times New Roman"/>
                      <w:color w:val="000000" w:themeColor="text1"/>
                      <w:spacing w:val="7"/>
                      <w:sz w:val="21"/>
                      <w:szCs w:val="21"/>
                      <w:lang w:val="en-US" w:eastAsia="zh-CN"/>
                      <w14:textFill>
                        <w14:solidFill>
                          <w14:schemeClr w14:val="tx1"/>
                        </w14:solidFill>
                      </w14:textFill>
                    </w:rPr>
                    <w:t>等</w:t>
                  </w:r>
                </w:p>
              </w:tc>
              <w:tc>
                <w:tcPr>
                  <w:tcW w:w="1979" w:type="dxa"/>
                  <w:shd w:val="clear" w:color="auto" w:fill="auto"/>
                  <w:vAlign w:val="center"/>
                </w:tcPr>
                <w:p w14:paraId="7714A0E2">
                  <w:pPr>
                    <w:pStyle w:val="73"/>
                    <w:spacing w:before="121" w:line="219" w:lineRule="auto"/>
                    <w:ind w:left="26" w:firstLine="416" w:firstLineChars="200"/>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集液池收集</w:t>
                  </w:r>
                </w:p>
              </w:tc>
              <w:tc>
                <w:tcPr>
                  <w:tcW w:w="2126" w:type="dxa"/>
                  <w:shd w:val="clear" w:color="auto" w:fill="auto"/>
                  <w:vAlign w:val="center"/>
                </w:tcPr>
                <w:p w14:paraId="0B97F7C9">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用于</w:t>
                  </w:r>
                  <w:r>
                    <w:rPr>
                      <w:rFonts w:hint="eastAsia" w:cs="Times New Roman"/>
                      <w:color w:val="000000" w:themeColor="text1"/>
                      <w:spacing w:val="7"/>
                      <w:sz w:val="21"/>
                      <w:szCs w:val="21"/>
                      <w:lang w:val="en-US" w:eastAsia="zh-CN"/>
                      <w14:textFill>
                        <w14:solidFill>
                          <w14:schemeClr w14:val="tx1"/>
                        </w14:solidFill>
                      </w14:textFill>
                    </w:rPr>
                    <w:t>发酵</w:t>
                  </w:r>
                </w:p>
              </w:tc>
            </w:tr>
            <w:tr w14:paraId="4678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vMerge w:val="restart"/>
                </w:tcPr>
                <w:p w14:paraId="20CA903D">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p w14:paraId="709E3A45">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p w14:paraId="79821374">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p w14:paraId="1451409B">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p w14:paraId="014A1F0B">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固废</w:t>
                  </w:r>
                </w:p>
              </w:tc>
              <w:tc>
                <w:tcPr>
                  <w:tcW w:w="1475" w:type="dxa"/>
                </w:tcPr>
                <w:p w14:paraId="32D52862">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原辅料</w:t>
                  </w:r>
                  <w:r>
                    <w:rPr>
                      <w:rFonts w:hint="default" w:ascii="Times New Roman" w:hAnsi="Times New Roman" w:cs="Times New Roman"/>
                      <w:bCs/>
                      <w:color w:val="000000" w:themeColor="text1"/>
                      <w:szCs w:val="21"/>
                      <w14:textFill>
                        <w14:solidFill>
                          <w14:schemeClr w14:val="tx1"/>
                        </w14:solidFill>
                      </w14:textFill>
                    </w:rPr>
                    <w:t>包装</w:t>
                  </w:r>
                </w:p>
              </w:tc>
              <w:tc>
                <w:tcPr>
                  <w:tcW w:w="1825" w:type="dxa"/>
                </w:tcPr>
                <w:p w14:paraId="7E7442A2">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废包装袋</w:t>
                  </w:r>
                </w:p>
              </w:tc>
              <w:tc>
                <w:tcPr>
                  <w:tcW w:w="1979" w:type="dxa"/>
                </w:tcPr>
                <w:p w14:paraId="3DBE3057">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定期收集</w:t>
                  </w:r>
                </w:p>
              </w:tc>
              <w:tc>
                <w:tcPr>
                  <w:tcW w:w="2126" w:type="dxa"/>
                </w:tcPr>
                <w:p w14:paraId="5E9E4FA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送废品收购站</w:t>
                  </w:r>
                </w:p>
              </w:tc>
            </w:tr>
            <w:tr w14:paraId="5A6C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vMerge w:val="continue"/>
                </w:tcPr>
                <w:p w14:paraId="4FE2509C">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tc>
              <w:tc>
                <w:tcPr>
                  <w:tcW w:w="1475" w:type="dxa"/>
                </w:tcPr>
                <w:p w14:paraId="448BF92B">
                  <w:pPr>
                    <w:adjustRightInd w:val="0"/>
                    <w:snapToGrid w:val="0"/>
                    <w:jc w:val="center"/>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蚯蚓育肥</w:t>
                  </w:r>
                </w:p>
              </w:tc>
              <w:tc>
                <w:tcPr>
                  <w:tcW w:w="1825" w:type="dxa"/>
                </w:tcPr>
                <w:p w14:paraId="500DC55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废</w:t>
                  </w:r>
                  <w:r>
                    <w:rPr>
                      <w:rFonts w:hint="default" w:ascii="Times New Roman" w:hAnsi="Times New Roman" w:cs="Times New Roman"/>
                      <w:bCs/>
                      <w:color w:val="000000" w:themeColor="text1"/>
                      <w:szCs w:val="21"/>
                      <w:lang w:val="en-US" w:eastAsia="zh-CN"/>
                      <w14:textFill>
                        <w14:solidFill>
                          <w14:schemeClr w14:val="tx1"/>
                        </w14:solidFill>
                      </w14:textFill>
                    </w:rPr>
                    <w:t>养殖筐</w:t>
                  </w:r>
                </w:p>
              </w:tc>
              <w:tc>
                <w:tcPr>
                  <w:tcW w:w="1979" w:type="dxa"/>
                  <w:shd w:val="clear" w:color="auto" w:fill="auto"/>
                  <w:vAlign w:val="top"/>
                </w:tcPr>
                <w:p w14:paraId="0EDC2C02">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定期收集</w:t>
                  </w:r>
                </w:p>
              </w:tc>
              <w:tc>
                <w:tcPr>
                  <w:tcW w:w="2126" w:type="dxa"/>
                  <w:shd w:val="clear" w:color="auto" w:fill="auto"/>
                  <w:vAlign w:val="top"/>
                </w:tcPr>
                <w:p w14:paraId="36D51BFB">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送废品收购站</w:t>
                  </w:r>
                </w:p>
              </w:tc>
            </w:tr>
            <w:tr w14:paraId="7BE2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vMerge w:val="continue"/>
                </w:tcPr>
                <w:p w14:paraId="6F5F4EFE">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tc>
              <w:tc>
                <w:tcPr>
                  <w:tcW w:w="1475" w:type="dxa"/>
                </w:tcPr>
                <w:p w14:paraId="4493FC70">
                  <w:pPr>
                    <w:adjustRightInd w:val="0"/>
                    <w:snapToGrid w:val="0"/>
                    <w:jc w:val="center"/>
                    <w:rPr>
                      <w:rFonts w:hint="eastAsia"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蚯蚓育苗</w:t>
                  </w:r>
                </w:p>
              </w:tc>
              <w:tc>
                <w:tcPr>
                  <w:tcW w:w="1825" w:type="dxa"/>
                </w:tcPr>
                <w:p w14:paraId="0F1655F0">
                  <w:pPr>
                    <w:adjustRightInd w:val="0"/>
                    <w:snapToGrid w:val="0"/>
                    <w:jc w:val="center"/>
                    <w:rPr>
                      <w:rFonts w:hint="eastAsia"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废塑料膜</w:t>
                  </w:r>
                </w:p>
              </w:tc>
              <w:tc>
                <w:tcPr>
                  <w:tcW w:w="1979" w:type="dxa"/>
                  <w:shd w:val="clear" w:color="auto" w:fill="auto"/>
                  <w:vAlign w:val="top"/>
                </w:tcPr>
                <w:p w14:paraId="66FC93F2">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定期收集</w:t>
                  </w:r>
                </w:p>
              </w:tc>
              <w:tc>
                <w:tcPr>
                  <w:tcW w:w="2126" w:type="dxa"/>
                  <w:shd w:val="clear" w:color="auto" w:fill="auto"/>
                  <w:vAlign w:val="top"/>
                </w:tcPr>
                <w:p w14:paraId="45884F1F">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送废品收购站</w:t>
                  </w:r>
                </w:p>
              </w:tc>
            </w:tr>
            <w:tr w14:paraId="0D37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vMerge w:val="continue"/>
                </w:tcPr>
                <w:p w14:paraId="31A5C2BF">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tc>
              <w:tc>
                <w:tcPr>
                  <w:tcW w:w="1475" w:type="dxa"/>
                </w:tcPr>
                <w:p w14:paraId="54D7D875">
                  <w:pPr>
                    <w:adjustRightInd w:val="0"/>
                    <w:snapToGrid w:val="0"/>
                    <w:jc w:val="center"/>
                    <w:rPr>
                      <w:rFonts w:hint="eastAsia"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废生物滤膜</w:t>
                  </w:r>
                </w:p>
              </w:tc>
              <w:tc>
                <w:tcPr>
                  <w:tcW w:w="1825" w:type="dxa"/>
                </w:tcPr>
                <w:p w14:paraId="6DAFAE0C">
                  <w:pPr>
                    <w:adjustRightInd w:val="0"/>
                    <w:snapToGrid w:val="0"/>
                    <w:jc w:val="center"/>
                    <w:rPr>
                      <w:rFonts w:hint="eastAsia"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废塑料膜</w:t>
                  </w:r>
                </w:p>
              </w:tc>
              <w:tc>
                <w:tcPr>
                  <w:tcW w:w="1979" w:type="dxa"/>
                  <w:shd w:val="clear" w:color="auto" w:fill="auto"/>
                  <w:vAlign w:val="top"/>
                </w:tcPr>
                <w:p w14:paraId="2715C7E0">
                  <w:pPr>
                    <w:adjustRightInd w:val="0"/>
                    <w:snapToGrid w:val="0"/>
                    <w:jc w:val="center"/>
                    <w:rPr>
                      <w:rFonts w:hint="eastAsia" w:ascii="Times New Roman" w:hAnsi="Times New Roman" w:eastAsia="宋体" w:cs="Times New Roman"/>
                      <w:bCs/>
                      <w:color w:val="000000" w:themeColor="text1"/>
                      <w:szCs w:val="21"/>
                      <w:lang w:eastAsia="zh-CN"/>
                      <w14:textFill>
                        <w14:solidFill>
                          <w14:schemeClr w14:val="tx1"/>
                        </w14:solidFill>
                      </w14:textFill>
                    </w:rPr>
                  </w:pPr>
                  <w:r>
                    <w:rPr>
                      <w:rFonts w:hint="eastAsia" w:cs="Times New Roman"/>
                      <w:bCs/>
                      <w:color w:val="000000" w:themeColor="text1"/>
                      <w:szCs w:val="21"/>
                      <w:lang w:eastAsia="zh-CN"/>
                      <w14:textFill>
                        <w14:solidFill>
                          <w14:schemeClr w14:val="tx1"/>
                        </w14:solidFill>
                      </w14:textFill>
                    </w:rPr>
                    <w:t>更换时收集</w:t>
                  </w:r>
                </w:p>
              </w:tc>
              <w:tc>
                <w:tcPr>
                  <w:tcW w:w="2126" w:type="dxa"/>
                  <w:shd w:val="clear" w:color="auto" w:fill="auto"/>
                  <w:vAlign w:val="top"/>
                </w:tcPr>
                <w:p w14:paraId="7840544E">
                  <w:pPr>
                    <w:adjustRightInd w:val="0"/>
                    <w:snapToGrid w:val="0"/>
                    <w:jc w:val="center"/>
                    <w:rPr>
                      <w:rFonts w:hint="eastAsia" w:ascii="Times New Roman" w:hAnsi="Times New Roman" w:eastAsia="宋体" w:cs="Times New Roman"/>
                      <w:bCs/>
                      <w:color w:val="000000" w:themeColor="text1"/>
                      <w:szCs w:val="21"/>
                      <w:lang w:eastAsia="zh-CN"/>
                      <w14:textFill>
                        <w14:solidFill>
                          <w14:schemeClr w14:val="tx1"/>
                        </w14:solidFill>
                      </w14:textFill>
                    </w:rPr>
                  </w:pPr>
                  <w:r>
                    <w:rPr>
                      <w:rFonts w:hint="eastAsia" w:cs="Times New Roman"/>
                      <w:bCs/>
                      <w:color w:val="000000" w:themeColor="text1"/>
                      <w:szCs w:val="21"/>
                      <w:lang w:eastAsia="zh-CN"/>
                      <w14:textFill>
                        <w14:solidFill>
                          <w14:schemeClr w14:val="tx1"/>
                        </w14:solidFill>
                      </w14:textFill>
                    </w:rPr>
                    <w:t>厂家回收</w:t>
                  </w:r>
                </w:p>
              </w:tc>
            </w:tr>
            <w:tr w14:paraId="334D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90" w:type="dxa"/>
                  <w:vMerge w:val="continue"/>
                </w:tcPr>
                <w:p w14:paraId="298E86CD">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tc>
              <w:tc>
                <w:tcPr>
                  <w:tcW w:w="1475" w:type="dxa"/>
                  <w:shd w:val="clear" w:color="auto" w:fill="auto"/>
                  <w:vAlign w:val="center"/>
                </w:tcPr>
                <w:p w14:paraId="4DD22E5D">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办公</w:t>
                  </w:r>
                </w:p>
              </w:tc>
              <w:tc>
                <w:tcPr>
                  <w:tcW w:w="1825" w:type="dxa"/>
                  <w:shd w:val="clear" w:color="auto" w:fill="auto"/>
                  <w:vAlign w:val="center"/>
                </w:tcPr>
                <w:p w14:paraId="5A505154">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生活垃圾</w:t>
                  </w:r>
                </w:p>
              </w:tc>
              <w:tc>
                <w:tcPr>
                  <w:tcW w:w="1979" w:type="dxa"/>
                  <w:shd w:val="clear" w:color="auto" w:fill="auto"/>
                  <w:vAlign w:val="center"/>
                </w:tcPr>
                <w:p w14:paraId="014D80DB">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生活垃圾桶</w:t>
                  </w:r>
                </w:p>
              </w:tc>
              <w:tc>
                <w:tcPr>
                  <w:tcW w:w="2126" w:type="dxa"/>
                  <w:shd w:val="clear" w:color="auto" w:fill="auto"/>
                  <w:vAlign w:val="top"/>
                </w:tcPr>
                <w:p w14:paraId="4D66E2F6">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收集后送环卫部门处理</w:t>
                  </w:r>
                </w:p>
              </w:tc>
            </w:tr>
            <w:tr w14:paraId="079B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90" w:type="dxa"/>
                  <w:vAlign w:val="center"/>
                </w:tcPr>
                <w:p w14:paraId="4B43AC68">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噪声</w:t>
                  </w:r>
                </w:p>
              </w:tc>
              <w:tc>
                <w:tcPr>
                  <w:tcW w:w="1475" w:type="dxa"/>
                  <w:vAlign w:val="center"/>
                </w:tcPr>
                <w:p w14:paraId="20F9D8F0">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设备运行噪声</w:t>
                  </w:r>
                </w:p>
              </w:tc>
              <w:tc>
                <w:tcPr>
                  <w:tcW w:w="1825" w:type="dxa"/>
                  <w:vAlign w:val="center"/>
                </w:tcPr>
                <w:p w14:paraId="2F3528BA">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等效连续A声级</w:t>
                  </w:r>
                </w:p>
              </w:tc>
              <w:tc>
                <w:tcPr>
                  <w:tcW w:w="1979" w:type="dxa"/>
                  <w:vAlign w:val="center"/>
                </w:tcPr>
                <w:p w14:paraId="797C2D6A">
                  <w:pPr>
                    <w:adjustRightInd w:val="0"/>
                    <w:snapToGrid w:val="0"/>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基础减振、厂房隔声</w:t>
                  </w:r>
                </w:p>
              </w:tc>
              <w:tc>
                <w:tcPr>
                  <w:tcW w:w="2126" w:type="dxa"/>
                  <w:vAlign w:val="center"/>
                </w:tcPr>
                <w:p w14:paraId="4D84A1A1">
                  <w:pPr>
                    <w:adjustRightInd w:val="0"/>
                    <w:snapToGrid w:val="0"/>
                    <w:jc w:val="center"/>
                    <w:rPr>
                      <w:rFonts w:hint="eastAsia" w:ascii="Times New Roman" w:hAnsi="Times New Roman" w:eastAsia="宋体" w:cs="Times New Roman"/>
                      <w:bCs/>
                      <w:color w:val="000000" w:themeColor="text1"/>
                      <w:szCs w:val="21"/>
                      <w:lang w:eastAsia="zh-CN"/>
                      <w14:textFill>
                        <w14:solidFill>
                          <w14:schemeClr w14:val="tx1"/>
                        </w14:solidFill>
                      </w14:textFill>
                    </w:rPr>
                  </w:pPr>
                  <w:r>
                    <w:rPr>
                      <w:rFonts w:hint="eastAsia" w:cs="Times New Roman"/>
                      <w:color w:val="000000" w:themeColor="text1"/>
                      <w:spacing w:val="5"/>
                      <w:sz w:val="21"/>
                      <w:szCs w:val="21"/>
                      <w:lang w:eastAsia="zh-CN"/>
                      <w14:textFill>
                        <w14:solidFill>
                          <w14:schemeClr w14:val="tx1"/>
                        </w14:solidFill>
                      </w14:textFill>
                    </w:rPr>
                    <w:t>外环境</w:t>
                  </w:r>
                </w:p>
              </w:tc>
            </w:tr>
          </w:tbl>
          <w:p w14:paraId="7A06D7C0">
            <w:pPr>
              <w:adjustRightInd w:val="0"/>
              <w:snapToGrid w:val="0"/>
              <w:spacing w:line="360" w:lineRule="auto"/>
              <w:rPr>
                <w:rFonts w:hint="default" w:ascii="Times New Roman" w:hAnsi="Times New Roman" w:cs="Times New Roman"/>
                <w:bCs/>
                <w:sz w:val="24"/>
              </w:rPr>
            </w:pPr>
          </w:p>
        </w:tc>
      </w:tr>
      <w:tr w14:paraId="621F9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38" w:hRule="atLeast"/>
          <w:jc w:val="center"/>
        </w:trPr>
        <w:tc>
          <w:tcPr>
            <w:tcW w:w="639" w:type="dxa"/>
            <w:vAlign w:val="center"/>
          </w:tcPr>
          <w:p w14:paraId="7EBB0B7A">
            <w:pPr>
              <w:pStyle w:val="20"/>
              <w:adjustRightInd w:val="0"/>
              <w:snapToGrid w:val="0"/>
              <w:spacing w:before="0" w:beforeAutospacing="0" w:after="0" w:afterAutospacing="0"/>
              <w:jc w:val="center"/>
              <w:rPr>
                <w:rFonts w:hint="default" w:ascii="Times New Roman" w:hAnsi="Times New Roman" w:cs="Times New Roman"/>
                <w:sz w:val="21"/>
                <w:szCs w:val="21"/>
              </w:rPr>
            </w:pPr>
            <w:r>
              <w:rPr>
                <w:rFonts w:hint="default" w:ascii="Times New Roman" w:hAnsi="Times New Roman" w:cs="Times New Roman"/>
                <w:bCs/>
                <w:color w:val="000000" w:themeColor="text1"/>
                <w:kern w:val="2"/>
                <w:sz w:val="24"/>
                <w:szCs w:val="24"/>
                <w14:textFill>
                  <w14:solidFill>
                    <w14:schemeClr w14:val="tx1"/>
                  </w14:solidFill>
                </w14:textFill>
              </w:rPr>
              <w:t>与项目有关的原有环境污染问题</w:t>
            </w:r>
          </w:p>
        </w:tc>
        <w:tc>
          <w:tcPr>
            <w:tcW w:w="8421" w:type="dxa"/>
          </w:tcPr>
          <w:p w14:paraId="31A90F82">
            <w:pPr>
              <w:adjustRightInd w:val="0"/>
              <w:snapToGrid w:val="0"/>
              <w:spacing w:line="360" w:lineRule="auto"/>
              <w:ind w:firstLine="482" w:firstLineChars="200"/>
              <w:rPr>
                <w:rFonts w:hint="default" w:ascii="Times New Roman" w:hAnsi="Times New Roman" w:eastAsia="宋体" w:cs="Times New Roman"/>
                <w:bCs/>
                <w:color w:val="000000" w:themeColor="text1"/>
                <w:sz w:val="24"/>
                <w:lang w:eastAsia="zh-CN"/>
                <w14:textFill>
                  <w14:solidFill>
                    <w14:schemeClr w14:val="tx1"/>
                  </w14:solidFill>
                </w14:textFill>
              </w:rPr>
            </w:pPr>
            <w:r>
              <w:rPr>
                <w:rFonts w:hint="default" w:ascii="Times New Roman" w:hAnsi="Times New Roman" w:cs="Times New Roman"/>
                <w:b/>
                <w:bCs w:val="0"/>
                <w:color w:val="000000" w:themeColor="text1"/>
                <w:sz w:val="24"/>
                <w:lang w:eastAsia="zh-CN"/>
                <w14:textFill>
                  <w14:solidFill>
                    <w14:schemeClr w14:val="tx1"/>
                  </w14:solidFill>
                </w14:textFill>
              </w:rPr>
              <w:t>一、与项目有关的原有环境问题：</w:t>
            </w:r>
          </w:p>
          <w:p w14:paraId="610CD71E">
            <w:pPr>
              <w:keepNext w:val="0"/>
              <w:keepLines w:val="0"/>
              <w:widowControl/>
              <w:suppressLineNumbers w:val="0"/>
              <w:spacing w:line="360" w:lineRule="auto"/>
              <w:ind w:firstLine="480" w:firstLineChars="200"/>
              <w:jc w:val="left"/>
              <w:rPr>
                <w:rFonts w:hint="default" w:ascii="Times New Roman" w:hAnsi="Times New Roman" w:cs="Times New Roman"/>
                <w:bCs/>
                <w:sz w:val="24"/>
              </w:rPr>
            </w:pPr>
            <w:r>
              <w:rPr>
                <w:rFonts w:hint="default" w:ascii="Times New Roman" w:hAnsi="Times New Roman" w:cs="Times New Roman"/>
                <w:bCs/>
                <w:sz w:val="24"/>
              </w:rPr>
              <w:t>本项目为</w:t>
            </w:r>
            <w:r>
              <w:rPr>
                <w:rFonts w:hint="default" w:ascii="Times New Roman" w:hAnsi="Times New Roman" w:cs="Times New Roman"/>
                <w:bCs/>
                <w:sz w:val="24"/>
                <w:lang w:eastAsia="zh-CN"/>
              </w:rPr>
              <w:t>新建</w:t>
            </w:r>
            <w:r>
              <w:rPr>
                <w:rFonts w:hint="eastAsia" w:cs="Times New Roman"/>
                <w:bCs/>
                <w:sz w:val="24"/>
                <w:lang w:val="en-US" w:eastAsia="zh-CN"/>
              </w:rPr>
              <w:t>项目</w:t>
            </w:r>
            <w:r>
              <w:rPr>
                <w:rFonts w:hint="default" w:ascii="Times New Roman" w:hAnsi="Times New Roman" w:cs="Times New Roman"/>
                <w:bCs/>
                <w:sz w:val="24"/>
                <w:lang w:eastAsia="zh-CN"/>
              </w:rPr>
              <w:t>，</w:t>
            </w:r>
            <w:r>
              <w:rPr>
                <w:rFonts w:hint="eastAsia" w:ascii="宋体" w:hAnsi="宋体" w:eastAsia="宋体" w:cs="宋体"/>
                <w:color w:val="000000"/>
                <w:kern w:val="0"/>
                <w:sz w:val="24"/>
                <w:szCs w:val="24"/>
                <w:lang w:val="en-US" w:eastAsia="zh-CN" w:bidi="ar"/>
              </w:rPr>
              <w:t>根据现场勘探，项目地现场为林地，</w:t>
            </w:r>
            <w:r>
              <w:rPr>
                <w:rFonts w:hint="default" w:ascii="Times New Roman" w:hAnsi="Times New Roman" w:cs="Times New Roman"/>
                <w:bCs/>
                <w:sz w:val="24"/>
                <w:lang w:val="en-US" w:eastAsia="zh-CN"/>
              </w:rPr>
              <w:t>没有原有环境问题</w:t>
            </w:r>
            <w:r>
              <w:rPr>
                <w:rFonts w:hint="default" w:ascii="Times New Roman" w:hAnsi="Times New Roman" w:cs="Times New Roman"/>
                <w:bCs/>
                <w:sz w:val="24"/>
              </w:rPr>
              <w:t>。</w:t>
            </w:r>
          </w:p>
          <w:p w14:paraId="09695244">
            <w:pPr>
              <w:adjustRightInd w:val="0"/>
              <w:snapToGrid w:val="0"/>
              <w:spacing w:line="360" w:lineRule="auto"/>
              <w:ind w:firstLine="480" w:firstLineChars="200"/>
              <w:rPr>
                <w:rFonts w:hint="default" w:ascii="Times New Roman" w:hAnsi="Times New Roman" w:cs="Times New Roman"/>
                <w:bCs/>
                <w:color w:val="000000" w:themeColor="text1"/>
                <w:sz w:val="24"/>
                <w:u w:val="none"/>
                <w14:textFill>
                  <w14:solidFill>
                    <w14:schemeClr w14:val="tx1"/>
                  </w14:solidFill>
                </w14:textFill>
              </w:rPr>
            </w:pPr>
            <w:r>
              <w:rPr>
                <w:rFonts w:hint="default" w:ascii="Times New Roman" w:hAnsi="Times New Roman" w:cs="Times New Roman"/>
                <w:bCs/>
                <w:color w:val="000000" w:themeColor="text1"/>
                <w:sz w:val="24"/>
                <w:u w:val="none"/>
                <w:lang w:val="en-US" w:eastAsia="zh-CN"/>
                <w14:textFill>
                  <w14:solidFill>
                    <w14:schemeClr w14:val="tx1"/>
                  </w14:solidFill>
                </w14:textFill>
              </w:rPr>
              <w:t>二、</w:t>
            </w:r>
            <w:r>
              <w:rPr>
                <w:rFonts w:hint="default" w:ascii="Times New Roman" w:hAnsi="Times New Roman" w:cs="Times New Roman"/>
                <w:bCs/>
                <w:color w:val="000000" w:themeColor="text1"/>
                <w:sz w:val="24"/>
                <w:u w:val="none"/>
                <w14:textFill>
                  <w14:solidFill>
                    <w14:schemeClr w14:val="tx1"/>
                  </w14:solidFill>
                </w14:textFill>
              </w:rPr>
              <w:t>项目周边环境问题</w:t>
            </w:r>
          </w:p>
          <w:p w14:paraId="792E7336">
            <w:pPr>
              <w:pStyle w:val="5"/>
              <w:tabs>
                <w:tab w:val="left" w:pos="1021"/>
              </w:tabs>
              <w:spacing w:line="360" w:lineRule="auto"/>
              <w:ind w:firstLine="480"/>
              <w:rPr>
                <w:rFonts w:hint="default" w:ascii="Times New Roman" w:hAnsi="Times New Roman" w:cs="Times New Roman"/>
                <w:bCs/>
                <w:color w:val="000000" w:themeColor="text1"/>
                <w:sz w:val="24"/>
                <w:szCs w:val="24"/>
                <w:u w:val="none"/>
                <w:lang w:eastAsia="zh-CN"/>
                <w14:textFill>
                  <w14:solidFill>
                    <w14:schemeClr w14:val="tx1"/>
                  </w14:solidFill>
                </w14:textFill>
              </w:rPr>
            </w:pPr>
            <w:r>
              <w:rPr>
                <w:rFonts w:hint="eastAsia" w:ascii="Times New Roman" w:hAnsi="Times New Roman" w:cs="Times New Roman"/>
                <w:bCs/>
                <w:color w:val="000000" w:themeColor="text1"/>
                <w:sz w:val="24"/>
                <w:szCs w:val="24"/>
                <w:u w:val="none"/>
                <w:lang w:val="en-US" w:eastAsia="zh-CN"/>
                <w14:textFill>
                  <w14:solidFill>
                    <w14:schemeClr w14:val="tx1"/>
                  </w14:solidFill>
                </w14:textFill>
              </w:rPr>
              <w:t>本</w:t>
            </w:r>
            <w:r>
              <w:rPr>
                <w:rFonts w:hint="default" w:ascii="Times New Roman" w:hAnsi="Times New Roman" w:cs="Times New Roman"/>
                <w:bCs/>
                <w:color w:val="000000" w:themeColor="text1"/>
                <w:sz w:val="24"/>
                <w:szCs w:val="24"/>
                <w:u w:val="none"/>
                <w14:textFill>
                  <w14:solidFill>
                    <w14:schemeClr w14:val="tx1"/>
                  </w14:solidFill>
                </w14:textFill>
              </w:rPr>
              <w:t>项目位于</w:t>
            </w:r>
            <w:r>
              <w:rPr>
                <w:rFonts w:hint="eastAsia" w:ascii="Times New Roman" w:hAnsi="Times New Roman" w:cs="Times New Roman"/>
                <w:bCs/>
                <w:color w:val="000000" w:themeColor="text1"/>
                <w:sz w:val="24"/>
                <w:szCs w:val="24"/>
                <w:u w:val="none"/>
                <w:lang w:eastAsia="zh-CN"/>
                <w14:textFill>
                  <w14:solidFill>
                    <w14:schemeClr w14:val="tx1"/>
                  </w14:solidFill>
                </w14:textFill>
              </w:rPr>
              <w:t>东安县井头圩镇廖家村</w:t>
            </w:r>
            <w:r>
              <w:rPr>
                <w:rFonts w:hint="default" w:ascii="Times New Roman" w:hAnsi="Times New Roman" w:cs="Times New Roman"/>
                <w:bCs/>
                <w:color w:val="000000" w:themeColor="text1"/>
                <w:sz w:val="24"/>
                <w:szCs w:val="24"/>
                <w:u w:val="none"/>
                <w14:textFill>
                  <w14:solidFill>
                    <w14:schemeClr w14:val="tx1"/>
                  </w14:solidFill>
                </w14:textFill>
              </w:rPr>
              <w:t>，</w:t>
            </w:r>
            <w:r>
              <w:rPr>
                <w:rFonts w:hint="eastAsia" w:cs="Times New Roman"/>
                <w:bCs/>
                <w:color w:val="000000" w:themeColor="text1"/>
                <w:sz w:val="24"/>
                <w:szCs w:val="24"/>
                <w:u w:val="none"/>
                <w:lang w:val="en-US" w:eastAsia="zh-CN"/>
                <w14:textFill>
                  <w14:solidFill>
                    <w14:schemeClr w14:val="tx1"/>
                  </w14:solidFill>
                </w14:textFill>
              </w:rPr>
              <w:t>项目东面为农用地，南、西为林地，北面70米为</w:t>
            </w:r>
            <w:bookmarkStart w:id="22" w:name="OLE_LINK1"/>
            <w:r>
              <w:rPr>
                <w:rFonts w:hint="eastAsia" w:cs="Times New Roman"/>
                <w:bCs/>
                <w:color w:val="000000" w:themeColor="text1"/>
                <w:sz w:val="24"/>
                <w:szCs w:val="24"/>
                <w:u w:val="none"/>
                <w:lang w:val="en-US" w:eastAsia="zh-CN"/>
                <w14:textFill>
                  <w14:solidFill>
                    <w14:schemeClr w14:val="tx1"/>
                  </w14:solidFill>
                </w14:textFill>
              </w:rPr>
              <w:t>高速公路</w:t>
            </w:r>
            <w:bookmarkEnd w:id="22"/>
            <w:r>
              <w:rPr>
                <w:rFonts w:hint="eastAsia" w:cs="Times New Roman"/>
                <w:bCs/>
                <w:color w:val="000000" w:themeColor="text1"/>
                <w:sz w:val="24"/>
                <w:szCs w:val="24"/>
                <w:u w:val="none"/>
                <w:lang w:val="en-US" w:eastAsia="zh-CN"/>
                <w14:textFill>
                  <w14:solidFill>
                    <w14:schemeClr w14:val="tx1"/>
                  </w14:solidFill>
                </w14:textFill>
              </w:rPr>
              <w:t>，除北面高速公路产生粉尘、汽车尾气外，周边没有其它环境问题</w:t>
            </w:r>
            <w:r>
              <w:rPr>
                <w:rFonts w:hint="default" w:ascii="Times New Roman" w:hAnsi="Times New Roman" w:cs="Times New Roman"/>
                <w:bCs/>
                <w:color w:val="000000" w:themeColor="text1"/>
                <w:sz w:val="24"/>
                <w:szCs w:val="24"/>
                <w:u w:val="none"/>
                <w:lang w:eastAsia="zh-CN"/>
                <w14:textFill>
                  <w14:solidFill>
                    <w14:schemeClr w14:val="tx1"/>
                  </w14:solidFill>
                </w14:textFill>
              </w:rPr>
              <w:t>。</w:t>
            </w:r>
          </w:p>
          <w:p w14:paraId="45C0E79C">
            <w:pPr>
              <w:rPr>
                <w:rFonts w:hint="default" w:ascii="Times New Roman" w:hAnsi="Times New Roman" w:cs="Times New Roman"/>
                <w:bCs/>
                <w:color w:val="000000" w:themeColor="text1"/>
                <w:sz w:val="24"/>
                <w:u w:val="none"/>
                <w:lang w:eastAsia="zh-CN"/>
                <w14:textFill>
                  <w14:solidFill>
                    <w14:schemeClr w14:val="tx1"/>
                  </w14:solidFill>
                </w14:textFill>
              </w:rPr>
            </w:pPr>
          </w:p>
          <w:p w14:paraId="2A670F5E">
            <w:pPr>
              <w:rPr>
                <w:rFonts w:hint="default" w:ascii="Times New Roman" w:hAnsi="Times New Roman" w:cs="Times New Roman"/>
                <w:bCs/>
                <w:color w:val="000000" w:themeColor="text1"/>
                <w:sz w:val="24"/>
                <w:u w:val="none"/>
                <w:lang w:eastAsia="zh-CN"/>
                <w14:textFill>
                  <w14:solidFill>
                    <w14:schemeClr w14:val="tx1"/>
                  </w14:solidFill>
                </w14:textFill>
              </w:rPr>
            </w:pPr>
          </w:p>
          <w:p w14:paraId="499D865B">
            <w:pPr>
              <w:rPr>
                <w:rFonts w:hint="default" w:ascii="Times New Roman" w:hAnsi="Times New Roman" w:cs="Times New Roman"/>
                <w:bCs/>
                <w:color w:val="000000" w:themeColor="text1"/>
                <w:sz w:val="24"/>
                <w:u w:val="none"/>
                <w:lang w:eastAsia="zh-CN"/>
                <w14:textFill>
                  <w14:solidFill>
                    <w14:schemeClr w14:val="tx1"/>
                  </w14:solidFill>
                </w14:textFill>
              </w:rPr>
            </w:pPr>
          </w:p>
          <w:p w14:paraId="49C12A01">
            <w:pPr>
              <w:rPr>
                <w:rFonts w:hint="default" w:ascii="Times New Roman" w:hAnsi="Times New Roman" w:cs="Times New Roman"/>
                <w:bCs/>
                <w:color w:val="000000" w:themeColor="text1"/>
                <w:sz w:val="24"/>
                <w:u w:val="none"/>
                <w:lang w:eastAsia="zh-CN"/>
                <w14:textFill>
                  <w14:solidFill>
                    <w14:schemeClr w14:val="tx1"/>
                  </w14:solidFill>
                </w14:textFill>
              </w:rPr>
            </w:pPr>
          </w:p>
          <w:p w14:paraId="7AC38313">
            <w:pPr>
              <w:rPr>
                <w:rFonts w:hint="default" w:ascii="Times New Roman" w:hAnsi="Times New Roman" w:cs="Times New Roman"/>
                <w:bCs/>
                <w:color w:val="000000" w:themeColor="text1"/>
                <w:sz w:val="24"/>
                <w:u w:val="none"/>
                <w:lang w:eastAsia="zh-CN"/>
                <w14:textFill>
                  <w14:solidFill>
                    <w14:schemeClr w14:val="tx1"/>
                  </w14:solidFill>
                </w14:textFill>
              </w:rPr>
            </w:pPr>
          </w:p>
          <w:p w14:paraId="582CBF83">
            <w:pPr>
              <w:rPr>
                <w:rFonts w:hint="default" w:ascii="Times New Roman" w:hAnsi="Times New Roman" w:cs="Times New Roman"/>
                <w:bCs/>
                <w:color w:val="000000" w:themeColor="text1"/>
                <w:sz w:val="24"/>
                <w:u w:val="none"/>
                <w:lang w:eastAsia="zh-CN"/>
                <w14:textFill>
                  <w14:solidFill>
                    <w14:schemeClr w14:val="tx1"/>
                  </w14:solidFill>
                </w14:textFill>
              </w:rPr>
            </w:pPr>
          </w:p>
          <w:p w14:paraId="2D44C631">
            <w:pPr>
              <w:rPr>
                <w:rFonts w:hint="default" w:ascii="Times New Roman" w:hAnsi="Times New Roman" w:cs="Times New Roman"/>
                <w:bCs/>
                <w:color w:val="000000" w:themeColor="text1"/>
                <w:sz w:val="24"/>
                <w:u w:val="none"/>
                <w:lang w:eastAsia="zh-CN"/>
                <w14:textFill>
                  <w14:solidFill>
                    <w14:schemeClr w14:val="tx1"/>
                  </w14:solidFill>
                </w14:textFill>
              </w:rPr>
            </w:pPr>
          </w:p>
          <w:p w14:paraId="39F18573">
            <w:pPr>
              <w:rPr>
                <w:rFonts w:hint="default" w:ascii="Times New Roman" w:hAnsi="Times New Roman" w:cs="Times New Roman"/>
                <w:bCs/>
                <w:color w:val="000000" w:themeColor="text1"/>
                <w:sz w:val="24"/>
                <w:u w:val="none"/>
                <w:lang w:eastAsia="zh-CN"/>
                <w14:textFill>
                  <w14:solidFill>
                    <w14:schemeClr w14:val="tx1"/>
                  </w14:solidFill>
                </w14:textFill>
              </w:rPr>
            </w:pPr>
          </w:p>
          <w:p w14:paraId="5C55AF08">
            <w:pPr>
              <w:rPr>
                <w:rFonts w:hint="default" w:ascii="Times New Roman" w:hAnsi="Times New Roman" w:cs="Times New Roman"/>
                <w:bCs/>
                <w:color w:val="000000" w:themeColor="text1"/>
                <w:sz w:val="24"/>
                <w:u w:val="none"/>
                <w:lang w:eastAsia="zh-CN"/>
                <w14:textFill>
                  <w14:solidFill>
                    <w14:schemeClr w14:val="tx1"/>
                  </w14:solidFill>
                </w14:textFill>
              </w:rPr>
            </w:pPr>
          </w:p>
          <w:p w14:paraId="70FC280E">
            <w:pPr>
              <w:rPr>
                <w:rFonts w:hint="default" w:ascii="Times New Roman" w:hAnsi="Times New Roman" w:cs="Times New Roman"/>
                <w:bCs/>
                <w:color w:val="000000" w:themeColor="text1"/>
                <w:sz w:val="24"/>
                <w:u w:val="none"/>
                <w:lang w:eastAsia="zh-CN"/>
                <w14:textFill>
                  <w14:solidFill>
                    <w14:schemeClr w14:val="tx1"/>
                  </w14:solidFill>
                </w14:textFill>
              </w:rPr>
            </w:pPr>
          </w:p>
        </w:tc>
      </w:tr>
    </w:tbl>
    <w:p w14:paraId="456671E4">
      <w:pPr>
        <w:pStyle w:val="20"/>
        <w:jc w:val="center"/>
        <w:rPr>
          <w:rFonts w:ascii="黑体" w:hAnsi="黑体" w:eastAsia="黑体"/>
          <w:snapToGrid w:val="0"/>
          <w:sz w:val="36"/>
          <w:szCs w:val="36"/>
        </w:rPr>
        <w:sectPr>
          <w:pgSz w:w="11906" w:h="16838"/>
          <w:pgMar w:top="1701" w:right="1531" w:bottom="1701" w:left="1531" w:header="851" w:footer="851" w:gutter="0"/>
          <w:cols w:space="720" w:num="1"/>
          <w:docGrid w:linePitch="312" w:charSpace="0"/>
        </w:sectPr>
      </w:pPr>
    </w:p>
    <w:p w14:paraId="6D2D91C7">
      <w:pPr>
        <w:pStyle w:val="20"/>
        <w:adjustRightInd w:val="0"/>
        <w:snapToGrid w:val="0"/>
        <w:spacing w:before="0" w:beforeAutospacing="0" w:after="0" w:afterAutospacing="0" w:line="14" w:lineRule="auto"/>
        <w:jc w:val="center"/>
        <w:outlineLvl w:val="0"/>
        <w:rPr>
          <w:rFonts w:ascii="黑体" w:hAnsi="黑体" w:eastAsia="黑体"/>
          <w:snapToGrid w:val="0"/>
          <w:sz w:val="30"/>
          <w:szCs w:val="30"/>
        </w:rPr>
      </w:pPr>
    </w:p>
    <w:p w14:paraId="7EFBDCD0">
      <w:pPr>
        <w:pStyle w:val="20"/>
        <w:jc w:val="center"/>
        <w:outlineLvl w:val="0"/>
        <w:rPr>
          <w:rFonts w:ascii="黑体" w:hAnsi="黑体" w:eastAsia="黑体"/>
          <w:snapToGrid w:val="0"/>
          <w:sz w:val="30"/>
          <w:szCs w:val="30"/>
        </w:rPr>
      </w:pPr>
      <w:bookmarkStart w:id="23" w:name="_Toc8169"/>
      <w:r>
        <w:rPr>
          <w:rFonts w:hint="eastAsia" w:ascii="黑体" w:hAnsi="黑体" w:eastAsia="黑体"/>
          <w:snapToGrid w:val="0"/>
          <w:sz w:val="30"/>
          <w:szCs w:val="30"/>
        </w:rPr>
        <w:t>三、区域环境质量现状、环境保护目标及评价标准</w:t>
      </w:r>
      <w:bookmarkEnd w:id="23"/>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217"/>
      </w:tblGrid>
      <w:tr w14:paraId="1D2F8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801" w:type="dxa"/>
            <w:vAlign w:val="center"/>
          </w:tcPr>
          <w:p w14:paraId="1B5D9B8F">
            <w:pPr>
              <w:adjustRightInd w:val="0"/>
              <w:snapToGrid w:val="0"/>
              <w:jc w:val="center"/>
              <w:rPr>
                <w:rFonts w:ascii="宋体" w:hAnsi="宋体" w:cs="宋体"/>
                <w:kern w:val="0"/>
                <w:sz w:val="24"/>
                <w:szCs w:val="24"/>
              </w:rPr>
            </w:pPr>
            <w:r>
              <w:rPr>
                <w:rFonts w:hint="eastAsia" w:ascii="宋体" w:hAnsi="宋体" w:cs="宋体"/>
                <w:kern w:val="0"/>
                <w:sz w:val="24"/>
                <w:szCs w:val="24"/>
              </w:rPr>
              <w:t>区域</w:t>
            </w:r>
          </w:p>
          <w:p w14:paraId="1D90C749">
            <w:pPr>
              <w:adjustRightInd w:val="0"/>
              <w:snapToGrid w:val="0"/>
              <w:jc w:val="center"/>
              <w:rPr>
                <w:rFonts w:ascii="宋体" w:hAnsi="宋体" w:cs="宋体"/>
                <w:kern w:val="0"/>
                <w:sz w:val="24"/>
                <w:szCs w:val="24"/>
              </w:rPr>
            </w:pPr>
            <w:r>
              <w:rPr>
                <w:rFonts w:hint="eastAsia" w:ascii="宋体" w:hAnsi="宋体" w:cs="宋体"/>
                <w:kern w:val="0"/>
                <w:sz w:val="24"/>
                <w:szCs w:val="24"/>
              </w:rPr>
              <w:t>环境</w:t>
            </w:r>
          </w:p>
          <w:p w14:paraId="5807F864">
            <w:pPr>
              <w:adjustRightInd w:val="0"/>
              <w:snapToGrid w:val="0"/>
              <w:jc w:val="center"/>
              <w:rPr>
                <w:rFonts w:ascii="宋体" w:hAnsi="宋体" w:cs="宋体"/>
                <w:kern w:val="0"/>
                <w:sz w:val="24"/>
                <w:szCs w:val="24"/>
              </w:rPr>
            </w:pPr>
            <w:r>
              <w:rPr>
                <w:rFonts w:hint="eastAsia" w:ascii="宋体" w:hAnsi="宋体" w:cs="宋体"/>
                <w:kern w:val="0"/>
                <w:sz w:val="24"/>
                <w:szCs w:val="24"/>
              </w:rPr>
              <w:t>质量</w:t>
            </w:r>
          </w:p>
          <w:p w14:paraId="3B57A3EC">
            <w:pPr>
              <w:adjustRightInd w:val="0"/>
              <w:snapToGrid w:val="0"/>
              <w:jc w:val="center"/>
              <w:rPr>
                <w:rFonts w:ascii="宋体" w:hAnsi="宋体" w:cs="宋体"/>
                <w:kern w:val="0"/>
                <w:szCs w:val="21"/>
              </w:rPr>
            </w:pPr>
            <w:r>
              <w:rPr>
                <w:rFonts w:hint="eastAsia" w:ascii="宋体" w:hAnsi="宋体" w:cs="宋体"/>
                <w:kern w:val="0"/>
                <w:sz w:val="24"/>
                <w:szCs w:val="24"/>
              </w:rPr>
              <w:t>现状</w:t>
            </w:r>
          </w:p>
        </w:tc>
        <w:tc>
          <w:tcPr>
            <w:tcW w:w="8217" w:type="dxa"/>
            <w:vAlign w:val="center"/>
          </w:tcPr>
          <w:p w14:paraId="431D368E">
            <w:pPr>
              <w:adjustRightInd w:val="0"/>
              <w:snapToGrid w:val="0"/>
              <w:spacing w:line="360" w:lineRule="auto"/>
              <w:ind w:firstLine="482" w:firstLineChars="200"/>
              <w:rPr>
                <w:rFonts w:ascii="宋体" w:hAnsi="宋体" w:cs="宋体"/>
                <w:b/>
                <w:sz w:val="24"/>
              </w:rPr>
            </w:pPr>
            <w:r>
              <w:rPr>
                <w:rFonts w:hint="eastAsia" w:ascii="宋体" w:hAnsi="宋体" w:cs="宋体"/>
                <w:b/>
                <w:sz w:val="24"/>
              </w:rPr>
              <w:t>3.1空气环境现状调查与评价</w:t>
            </w:r>
          </w:p>
          <w:p w14:paraId="51386387">
            <w:pPr>
              <w:spacing w:line="360" w:lineRule="auto"/>
              <w:ind w:firstLine="488" w:firstLineChars="200"/>
              <w:rPr>
                <w:rFonts w:ascii="宋体" w:hAnsi="宋体"/>
                <w:spacing w:val="2"/>
                <w:sz w:val="24"/>
              </w:rPr>
            </w:pPr>
            <w:r>
              <w:rPr>
                <w:rFonts w:hint="eastAsia" w:ascii="宋体" w:hAnsi="宋体"/>
                <w:spacing w:val="2"/>
                <w:sz w:val="24"/>
              </w:rPr>
              <w:t>1、达标情况判定</w:t>
            </w:r>
          </w:p>
          <w:p w14:paraId="346BCA68">
            <w:pPr>
              <w:adjustRightInd w:val="0"/>
              <w:snapToGrid w:val="0"/>
              <w:spacing w:line="360" w:lineRule="auto"/>
              <w:ind w:firstLine="480" w:firstLineChars="200"/>
              <w:jc w:val="left"/>
              <w:rPr>
                <w:kern w:val="0"/>
                <w:sz w:val="24"/>
                <w:u w:val="none"/>
              </w:rPr>
            </w:pPr>
            <w:r>
              <w:rPr>
                <w:rFonts w:hint="eastAsia"/>
                <w:kern w:val="0"/>
                <w:sz w:val="24"/>
                <w:u w:val="none"/>
              </w:rPr>
              <w:t>根据《环境影响评价技术导则 大气环境》(HJ2.2-2018)中要求，项目所在区域达标判定，优先采用国家或地方生态环境主管部门公开发布的评价基准年环境质量公告或环境质量报告中的数据或结论。本次环评引用了东安县环境质量简报(2025年1月-12月)中的监测数据，结果见表3-1。</w:t>
            </w:r>
          </w:p>
          <w:p w14:paraId="7A598052">
            <w:pPr>
              <w:spacing w:line="360" w:lineRule="auto"/>
              <w:ind w:firstLine="482" w:firstLineChars="200"/>
              <w:jc w:val="center"/>
              <w:rPr>
                <w:b/>
                <w:bCs/>
                <w:sz w:val="24"/>
                <w:u w:val="none"/>
              </w:rPr>
            </w:pPr>
            <w:r>
              <w:rPr>
                <w:b/>
                <w:bCs/>
                <w:sz w:val="24"/>
                <w:u w:val="none"/>
              </w:rPr>
              <w:t>表3-1</w:t>
            </w:r>
            <w:r>
              <w:rPr>
                <w:rFonts w:hint="eastAsia"/>
                <w:b/>
                <w:bCs/>
                <w:sz w:val="24"/>
                <w:u w:val="none"/>
                <w:lang w:val="en-US" w:eastAsia="zh-CN"/>
              </w:rPr>
              <w:t xml:space="preserve">  </w:t>
            </w:r>
            <w:r>
              <w:rPr>
                <w:b/>
                <w:bCs/>
                <w:sz w:val="24"/>
                <w:u w:val="none"/>
              </w:rPr>
              <w:t>202</w:t>
            </w:r>
            <w:r>
              <w:rPr>
                <w:rFonts w:hint="eastAsia"/>
                <w:b/>
                <w:bCs/>
                <w:sz w:val="24"/>
                <w:u w:val="none"/>
                <w:lang w:val="en-US" w:eastAsia="zh-CN"/>
              </w:rPr>
              <w:t>5</w:t>
            </w:r>
            <w:r>
              <w:rPr>
                <w:b/>
                <w:bCs/>
                <w:sz w:val="24"/>
                <w:u w:val="none"/>
              </w:rPr>
              <w:t>年</w:t>
            </w:r>
            <w:r>
              <w:rPr>
                <w:rFonts w:hint="eastAsia"/>
                <w:b/>
                <w:bCs/>
                <w:sz w:val="24"/>
                <w:u w:val="none"/>
                <w:lang w:val="en-US" w:eastAsia="zh-CN"/>
              </w:rPr>
              <w:t>1-12月东安县</w:t>
            </w:r>
            <w:r>
              <w:rPr>
                <w:b/>
                <w:bCs/>
                <w:sz w:val="24"/>
                <w:u w:val="none"/>
              </w:rPr>
              <w:t>环境空气质量</w:t>
            </w:r>
            <w:r>
              <w:rPr>
                <w:rFonts w:hint="eastAsia"/>
                <w:b/>
                <w:bCs/>
                <w:sz w:val="24"/>
                <w:u w:val="none"/>
              </w:rPr>
              <w:t>污染物</w:t>
            </w:r>
            <w:r>
              <w:rPr>
                <w:b/>
                <w:bCs/>
                <w:sz w:val="24"/>
                <w:u w:val="none"/>
              </w:rPr>
              <w:t>浓度状况</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689"/>
              <w:gridCol w:w="929"/>
              <w:gridCol w:w="923"/>
              <w:gridCol w:w="934"/>
              <w:gridCol w:w="716"/>
              <w:gridCol w:w="593"/>
              <w:gridCol w:w="1014"/>
              <w:gridCol w:w="774"/>
              <w:gridCol w:w="842"/>
            </w:tblGrid>
            <w:tr w14:paraId="667D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1" w:type="pct"/>
                  <w:vMerge w:val="restart"/>
                  <w:noWrap w:val="0"/>
                  <w:tcMar>
                    <w:top w:w="0" w:type="dxa"/>
                    <w:left w:w="57" w:type="dxa"/>
                    <w:bottom w:w="0" w:type="dxa"/>
                    <w:right w:w="57" w:type="dxa"/>
                  </w:tcMar>
                  <w:vAlign w:val="center"/>
                </w:tcPr>
                <w:p w14:paraId="788DA1AA">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所在区域</w:t>
                  </w:r>
                </w:p>
              </w:tc>
              <w:tc>
                <w:tcPr>
                  <w:tcW w:w="431" w:type="pct"/>
                  <w:vMerge w:val="restart"/>
                  <w:noWrap w:val="0"/>
                  <w:tcMar>
                    <w:top w:w="0" w:type="dxa"/>
                    <w:left w:w="57" w:type="dxa"/>
                    <w:bottom w:w="0" w:type="dxa"/>
                    <w:right w:w="57" w:type="dxa"/>
                  </w:tcMar>
                  <w:vAlign w:val="center"/>
                </w:tcPr>
                <w:p w14:paraId="3AD6C54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w:t>
                  </w:r>
                </w:p>
              </w:tc>
              <w:tc>
                <w:tcPr>
                  <w:tcW w:w="581" w:type="pct"/>
                  <w:vMerge w:val="restart"/>
                  <w:noWrap w:val="0"/>
                  <w:tcMar>
                    <w:top w:w="0" w:type="dxa"/>
                    <w:left w:w="57" w:type="dxa"/>
                    <w:bottom w:w="0" w:type="dxa"/>
                    <w:right w:w="57" w:type="dxa"/>
                  </w:tcMar>
                  <w:vAlign w:val="center"/>
                </w:tcPr>
                <w:p w14:paraId="3BA2797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年评价指标</w:t>
                  </w:r>
                </w:p>
              </w:tc>
              <w:tc>
                <w:tcPr>
                  <w:tcW w:w="577" w:type="pct"/>
                  <w:vMerge w:val="restart"/>
                  <w:noWrap w:val="0"/>
                  <w:tcMar>
                    <w:top w:w="0" w:type="dxa"/>
                    <w:left w:w="57" w:type="dxa"/>
                    <w:bottom w:w="0" w:type="dxa"/>
                    <w:right w:w="57" w:type="dxa"/>
                  </w:tcMar>
                  <w:vAlign w:val="center"/>
                </w:tcPr>
                <w:p w14:paraId="126EC466">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现状浓度（μg/m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1403" w:type="pct"/>
                  <w:gridSpan w:val="3"/>
                  <w:noWrap w:val="0"/>
                  <w:tcMar>
                    <w:top w:w="0" w:type="dxa"/>
                    <w:left w:w="57" w:type="dxa"/>
                    <w:bottom w:w="0" w:type="dxa"/>
                    <w:right w:w="57" w:type="dxa"/>
                  </w:tcMar>
                  <w:vAlign w:val="center"/>
                </w:tcPr>
                <w:p w14:paraId="234928A8">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GB3095-2012</w:t>
                  </w:r>
                </w:p>
              </w:tc>
              <w:tc>
                <w:tcPr>
                  <w:tcW w:w="1644" w:type="pct"/>
                  <w:gridSpan w:val="3"/>
                  <w:noWrap w:val="0"/>
                  <w:tcMar>
                    <w:top w:w="0" w:type="dxa"/>
                    <w:left w:w="57" w:type="dxa"/>
                    <w:bottom w:w="0" w:type="dxa"/>
                    <w:right w:w="57" w:type="dxa"/>
                  </w:tcMar>
                  <w:vAlign w:val="center"/>
                </w:tcPr>
                <w:p w14:paraId="7BC9177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宋体" w:cs="Times New Roman"/>
                      <w:sz w:val="21"/>
                      <w:szCs w:val="21"/>
                      <w:lang w:val="en-US" w:eastAsia="zh-CN"/>
                    </w:rPr>
                    <w:t>GB3095-2026（过渡阶段）</w:t>
                  </w:r>
                </w:p>
              </w:tc>
            </w:tr>
            <w:tr w14:paraId="4F22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1" w:type="pct"/>
                  <w:vMerge w:val="continue"/>
                  <w:noWrap w:val="0"/>
                  <w:tcMar>
                    <w:top w:w="0" w:type="dxa"/>
                    <w:left w:w="57" w:type="dxa"/>
                    <w:bottom w:w="0" w:type="dxa"/>
                    <w:right w:w="57" w:type="dxa"/>
                  </w:tcMar>
                  <w:vAlign w:val="center"/>
                </w:tcPr>
                <w:p w14:paraId="72CA4CD4">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pPr>
                </w:p>
              </w:tc>
              <w:tc>
                <w:tcPr>
                  <w:tcW w:w="431" w:type="pct"/>
                  <w:vMerge w:val="continue"/>
                  <w:noWrap w:val="0"/>
                  <w:tcMar>
                    <w:top w:w="0" w:type="dxa"/>
                    <w:left w:w="57" w:type="dxa"/>
                    <w:bottom w:w="0" w:type="dxa"/>
                    <w:right w:w="57" w:type="dxa"/>
                  </w:tcMar>
                  <w:vAlign w:val="center"/>
                </w:tcPr>
                <w:p w14:paraId="2E02BC3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pPr>
                </w:p>
              </w:tc>
              <w:tc>
                <w:tcPr>
                  <w:tcW w:w="581" w:type="pct"/>
                  <w:vMerge w:val="continue"/>
                  <w:noWrap w:val="0"/>
                  <w:tcMar>
                    <w:top w:w="0" w:type="dxa"/>
                    <w:left w:w="57" w:type="dxa"/>
                    <w:bottom w:w="0" w:type="dxa"/>
                    <w:right w:w="57" w:type="dxa"/>
                  </w:tcMar>
                  <w:vAlign w:val="center"/>
                </w:tcPr>
                <w:p w14:paraId="6F8B4469">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pPr>
                </w:p>
              </w:tc>
              <w:tc>
                <w:tcPr>
                  <w:tcW w:w="577" w:type="pct"/>
                  <w:vMerge w:val="continue"/>
                  <w:noWrap w:val="0"/>
                  <w:tcMar>
                    <w:top w:w="0" w:type="dxa"/>
                    <w:left w:w="57" w:type="dxa"/>
                    <w:bottom w:w="0" w:type="dxa"/>
                    <w:right w:w="57" w:type="dxa"/>
                  </w:tcMar>
                  <w:vAlign w:val="center"/>
                </w:tcPr>
                <w:p w14:paraId="2ED7245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pPr>
                </w:p>
              </w:tc>
              <w:tc>
                <w:tcPr>
                  <w:tcW w:w="584" w:type="pct"/>
                  <w:noWrap w:val="0"/>
                  <w:tcMar>
                    <w:top w:w="0" w:type="dxa"/>
                    <w:left w:w="57" w:type="dxa"/>
                    <w:bottom w:w="0" w:type="dxa"/>
                    <w:right w:w="57" w:type="dxa"/>
                  </w:tcMar>
                  <w:vAlign w:val="center"/>
                </w:tcPr>
                <w:p w14:paraId="7A90A9E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标准值</w:t>
                  </w:r>
                </w:p>
                <w:p w14:paraId="4C6013AA">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（μg /m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448" w:type="pct"/>
                  <w:noWrap w:val="0"/>
                  <w:tcMar>
                    <w:top w:w="0" w:type="dxa"/>
                    <w:left w:w="57" w:type="dxa"/>
                    <w:bottom w:w="0" w:type="dxa"/>
                    <w:right w:w="57" w:type="dxa"/>
                  </w:tcMar>
                  <w:vAlign w:val="center"/>
                </w:tcPr>
                <w:p w14:paraId="60887E1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占标率（%）</w:t>
                  </w:r>
                </w:p>
              </w:tc>
              <w:tc>
                <w:tcPr>
                  <w:tcW w:w="370" w:type="pct"/>
                  <w:noWrap w:val="0"/>
                  <w:tcMar>
                    <w:top w:w="0" w:type="dxa"/>
                    <w:left w:w="57" w:type="dxa"/>
                    <w:bottom w:w="0" w:type="dxa"/>
                    <w:right w:w="57" w:type="dxa"/>
                  </w:tcMar>
                  <w:vAlign w:val="center"/>
                </w:tcPr>
                <w:p w14:paraId="27D35535">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w:t>
                  </w:r>
                </w:p>
                <w:p w14:paraId="2FFD21D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达标</w:t>
                  </w:r>
                </w:p>
              </w:tc>
              <w:tc>
                <w:tcPr>
                  <w:tcW w:w="634" w:type="pct"/>
                  <w:noWrap w:val="0"/>
                  <w:tcMar>
                    <w:top w:w="0" w:type="dxa"/>
                    <w:left w:w="57" w:type="dxa"/>
                    <w:bottom w:w="0" w:type="dxa"/>
                    <w:right w:w="57" w:type="dxa"/>
                  </w:tcMar>
                  <w:vAlign w:val="center"/>
                </w:tcPr>
                <w:p w14:paraId="398F479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标准值</w:t>
                  </w:r>
                </w:p>
                <w:p w14:paraId="752525C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（μg /m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484" w:type="pct"/>
                  <w:noWrap w:val="0"/>
                  <w:tcMar>
                    <w:top w:w="0" w:type="dxa"/>
                    <w:left w:w="57" w:type="dxa"/>
                    <w:bottom w:w="0" w:type="dxa"/>
                    <w:right w:w="57" w:type="dxa"/>
                  </w:tcMar>
                  <w:vAlign w:val="center"/>
                </w:tcPr>
                <w:p w14:paraId="5F27069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占标率（%）</w:t>
                  </w:r>
                </w:p>
              </w:tc>
              <w:tc>
                <w:tcPr>
                  <w:tcW w:w="526" w:type="pct"/>
                  <w:noWrap w:val="0"/>
                  <w:tcMar>
                    <w:top w:w="0" w:type="dxa"/>
                    <w:left w:w="57" w:type="dxa"/>
                    <w:bottom w:w="0" w:type="dxa"/>
                    <w:right w:w="57" w:type="dxa"/>
                  </w:tcMar>
                  <w:vAlign w:val="center"/>
                </w:tcPr>
                <w:p w14:paraId="507629F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w:t>
                  </w:r>
                </w:p>
                <w:p w14:paraId="3EBF033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258F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1" w:type="pct"/>
                  <w:vMerge w:val="restart"/>
                  <w:noWrap w:val="0"/>
                  <w:tcMar>
                    <w:top w:w="0" w:type="dxa"/>
                    <w:left w:w="57" w:type="dxa"/>
                    <w:bottom w:w="0" w:type="dxa"/>
                    <w:right w:w="57" w:type="dxa"/>
                  </w:tcMar>
                  <w:vAlign w:val="center"/>
                </w:tcPr>
                <w:p w14:paraId="072E5296">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东安县</w:t>
                  </w:r>
                </w:p>
              </w:tc>
              <w:tc>
                <w:tcPr>
                  <w:tcW w:w="431" w:type="pct"/>
                  <w:noWrap w:val="0"/>
                  <w:tcMar>
                    <w:top w:w="0" w:type="dxa"/>
                    <w:left w:w="57" w:type="dxa"/>
                    <w:bottom w:w="0" w:type="dxa"/>
                    <w:right w:w="57" w:type="dxa"/>
                  </w:tcMar>
                  <w:vAlign w:val="center"/>
                </w:tcPr>
                <w:p w14:paraId="0FEE7DA7">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SO</w:t>
                  </w:r>
                  <w:r>
                    <w:rPr>
                      <w:rFonts w:hint="default" w:ascii="Times New Roman" w:hAnsi="Times New Roman" w:eastAsia="宋体" w:cs="Times New Roman"/>
                      <w:sz w:val="21"/>
                      <w:szCs w:val="21"/>
                      <w:vertAlign w:val="subscript"/>
                    </w:rPr>
                    <w:t>2</w:t>
                  </w:r>
                </w:p>
              </w:tc>
              <w:tc>
                <w:tcPr>
                  <w:tcW w:w="581" w:type="pct"/>
                  <w:noWrap w:val="0"/>
                  <w:tcMar>
                    <w:top w:w="0" w:type="dxa"/>
                    <w:left w:w="57" w:type="dxa"/>
                    <w:bottom w:w="0" w:type="dxa"/>
                    <w:right w:w="57" w:type="dxa"/>
                  </w:tcMar>
                  <w:vAlign w:val="center"/>
                </w:tcPr>
                <w:p w14:paraId="7C0CDE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年均浓度</w:t>
                  </w:r>
                </w:p>
              </w:tc>
              <w:tc>
                <w:tcPr>
                  <w:tcW w:w="577" w:type="pct"/>
                  <w:noWrap w:val="0"/>
                  <w:tcMar>
                    <w:top w:w="0" w:type="dxa"/>
                    <w:left w:w="57" w:type="dxa"/>
                    <w:bottom w:w="0" w:type="dxa"/>
                    <w:right w:w="57" w:type="dxa"/>
                  </w:tcMar>
                  <w:vAlign w:val="center"/>
                </w:tcPr>
                <w:p w14:paraId="1329E3F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w:t>
                  </w:r>
                </w:p>
              </w:tc>
              <w:tc>
                <w:tcPr>
                  <w:tcW w:w="584" w:type="pct"/>
                  <w:noWrap w:val="0"/>
                  <w:tcMar>
                    <w:top w:w="0" w:type="dxa"/>
                    <w:left w:w="57" w:type="dxa"/>
                    <w:bottom w:w="0" w:type="dxa"/>
                    <w:right w:w="57" w:type="dxa"/>
                  </w:tcMar>
                  <w:vAlign w:val="center"/>
                </w:tcPr>
                <w:p w14:paraId="22A9016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60</w:t>
                  </w:r>
                </w:p>
              </w:tc>
              <w:tc>
                <w:tcPr>
                  <w:tcW w:w="448" w:type="pct"/>
                  <w:noWrap w:val="0"/>
                  <w:tcMar>
                    <w:top w:w="0" w:type="dxa"/>
                    <w:left w:w="57" w:type="dxa"/>
                    <w:bottom w:w="0" w:type="dxa"/>
                    <w:right w:w="57" w:type="dxa"/>
                  </w:tcMar>
                  <w:vAlign w:val="center"/>
                </w:tcPr>
                <w:p w14:paraId="77FD4BC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370" w:type="pct"/>
                  <w:noWrap w:val="0"/>
                  <w:tcMar>
                    <w:top w:w="0" w:type="dxa"/>
                    <w:left w:w="57" w:type="dxa"/>
                    <w:bottom w:w="0" w:type="dxa"/>
                    <w:right w:w="57" w:type="dxa"/>
                  </w:tcMar>
                  <w:vAlign w:val="center"/>
                </w:tcPr>
                <w:p w14:paraId="2765D6E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c>
                <w:tcPr>
                  <w:tcW w:w="634" w:type="pct"/>
                  <w:noWrap w:val="0"/>
                  <w:tcMar>
                    <w:top w:w="0" w:type="dxa"/>
                    <w:left w:w="57" w:type="dxa"/>
                    <w:bottom w:w="0" w:type="dxa"/>
                    <w:right w:w="57" w:type="dxa"/>
                  </w:tcMar>
                  <w:vAlign w:val="center"/>
                </w:tcPr>
                <w:p w14:paraId="05293DA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484" w:type="pct"/>
                  <w:noWrap w:val="0"/>
                  <w:tcMar>
                    <w:top w:w="0" w:type="dxa"/>
                    <w:left w:w="57" w:type="dxa"/>
                    <w:bottom w:w="0" w:type="dxa"/>
                    <w:right w:w="57" w:type="dxa"/>
                  </w:tcMar>
                  <w:vAlign w:val="center"/>
                </w:tcPr>
                <w:p w14:paraId="44EE93A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526" w:type="pct"/>
                  <w:noWrap w:val="0"/>
                  <w:tcMar>
                    <w:top w:w="0" w:type="dxa"/>
                    <w:left w:w="57" w:type="dxa"/>
                    <w:bottom w:w="0" w:type="dxa"/>
                    <w:right w:w="57" w:type="dxa"/>
                  </w:tcMar>
                  <w:vAlign w:val="center"/>
                </w:tcPr>
                <w:p w14:paraId="0134113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r>
            <w:tr w14:paraId="2A7D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1" w:type="pct"/>
                  <w:vMerge w:val="continue"/>
                  <w:noWrap w:val="0"/>
                  <w:tcMar>
                    <w:top w:w="0" w:type="dxa"/>
                    <w:left w:w="57" w:type="dxa"/>
                    <w:bottom w:w="0" w:type="dxa"/>
                    <w:right w:w="57" w:type="dxa"/>
                  </w:tcMar>
                  <w:vAlign w:val="center"/>
                </w:tcPr>
                <w:p w14:paraId="40B9A8AD">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rPr>
                  </w:pPr>
                </w:p>
              </w:tc>
              <w:tc>
                <w:tcPr>
                  <w:tcW w:w="431" w:type="pct"/>
                  <w:noWrap w:val="0"/>
                  <w:tcMar>
                    <w:top w:w="0" w:type="dxa"/>
                    <w:left w:w="57" w:type="dxa"/>
                    <w:bottom w:w="0" w:type="dxa"/>
                    <w:right w:w="57" w:type="dxa"/>
                  </w:tcMar>
                  <w:vAlign w:val="center"/>
                </w:tcPr>
                <w:p w14:paraId="14766B9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NO</w:t>
                  </w:r>
                  <w:r>
                    <w:rPr>
                      <w:rFonts w:hint="default" w:ascii="Times New Roman" w:hAnsi="Times New Roman" w:eastAsia="宋体" w:cs="Times New Roman"/>
                      <w:sz w:val="21"/>
                      <w:szCs w:val="21"/>
                      <w:vertAlign w:val="subscript"/>
                    </w:rPr>
                    <w:t>2</w:t>
                  </w:r>
                </w:p>
              </w:tc>
              <w:tc>
                <w:tcPr>
                  <w:tcW w:w="581" w:type="pct"/>
                  <w:noWrap w:val="0"/>
                  <w:tcMar>
                    <w:top w:w="0" w:type="dxa"/>
                    <w:left w:w="57" w:type="dxa"/>
                    <w:bottom w:w="0" w:type="dxa"/>
                    <w:right w:w="57" w:type="dxa"/>
                  </w:tcMar>
                  <w:vAlign w:val="center"/>
                </w:tcPr>
                <w:p w14:paraId="0CF4BC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年均浓度</w:t>
                  </w:r>
                </w:p>
              </w:tc>
              <w:tc>
                <w:tcPr>
                  <w:tcW w:w="577" w:type="pct"/>
                  <w:noWrap w:val="0"/>
                  <w:tcMar>
                    <w:top w:w="0" w:type="dxa"/>
                    <w:left w:w="57" w:type="dxa"/>
                    <w:bottom w:w="0" w:type="dxa"/>
                    <w:right w:w="57" w:type="dxa"/>
                  </w:tcMar>
                  <w:vAlign w:val="center"/>
                </w:tcPr>
                <w:p w14:paraId="615A8CD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p>
              </w:tc>
              <w:tc>
                <w:tcPr>
                  <w:tcW w:w="584" w:type="pct"/>
                  <w:noWrap w:val="0"/>
                  <w:tcMar>
                    <w:top w:w="0" w:type="dxa"/>
                    <w:left w:w="57" w:type="dxa"/>
                    <w:bottom w:w="0" w:type="dxa"/>
                    <w:right w:w="57" w:type="dxa"/>
                  </w:tcMar>
                  <w:vAlign w:val="center"/>
                </w:tcPr>
                <w:p w14:paraId="5498E3C7">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448" w:type="pct"/>
                  <w:noWrap w:val="0"/>
                  <w:tcMar>
                    <w:top w:w="0" w:type="dxa"/>
                    <w:left w:w="57" w:type="dxa"/>
                    <w:bottom w:w="0" w:type="dxa"/>
                    <w:right w:w="57" w:type="dxa"/>
                  </w:tcMar>
                  <w:vAlign w:val="center"/>
                </w:tcPr>
                <w:p w14:paraId="6049775A">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w:t>
                  </w:r>
                </w:p>
              </w:tc>
              <w:tc>
                <w:tcPr>
                  <w:tcW w:w="370" w:type="pct"/>
                  <w:noWrap w:val="0"/>
                  <w:tcMar>
                    <w:top w:w="0" w:type="dxa"/>
                    <w:left w:w="57" w:type="dxa"/>
                    <w:bottom w:w="0" w:type="dxa"/>
                    <w:right w:w="57" w:type="dxa"/>
                  </w:tcMar>
                  <w:vAlign w:val="center"/>
                </w:tcPr>
                <w:p w14:paraId="1AD18946">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c>
                <w:tcPr>
                  <w:tcW w:w="634" w:type="pct"/>
                  <w:noWrap w:val="0"/>
                  <w:tcMar>
                    <w:top w:w="0" w:type="dxa"/>
                    <w:left w:w="57" w:type="dxa"/>
                    <w:bottom w:w="0" w:type="dxa"/>
                    <w:right w:w="57" w:type="dxa"/>
                  </w:tcMar>
                  <w:vAlign w:val="center"/>
                </w:tcPr>
                <w:p w14:paraId="2D7CB25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w:t>
                  </w:r>
                </w:p>
              </w:tc>
              <w:tc>
                <w:tcPr>
                  <w:tcW w:w="484" w:type="pct"/>
                  <w:noWrap w:val="0"/>
                  <w:tcMar>
                    <w:top w:w="0" w:type="dxa"/>
                    <w:left w:w="57" w:type="dxa"/>
                    <w:bottom w:w="0" w:type="dxa"/>
                    <w:right w:w="57" w:type="dxa"/>
                  </w:tcMar>
                  <w:vAlign w:val="center"/>
                </w:tcPr>
                <w:p w14:paraId="374B922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w:t>
                  </w:r>
                </w:p>
              </w:tc>
              <w:tc>
                <w:tcPr>
                  <w:tcW w:w="526" w:type="pct"/>
                  <w:noWrap w:val="0"/>
                  <w:tcMar>
                    <w:top w:w="0" w:type="dxa"/>
                    <w:left w:w="57" w:type="dxa"/>
                    <w:bottom w:w="0" w:type="dxa"/>
                    <w:right w:w="57" w:type="dxa"/>
                  </w:tcMar>
                  <w:vAlign w:val="center"/>
                </w:tcPr>
                <w:p w14:paraId="5387D19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r>
            <w:tr w14:paraId="6B7D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1" w:type="pct"/>
                  <w:vMerge w:val="continue"/>
                  <w:noWrap w:val="0"/>
                  <w:tcMar>
                    <w:top w:w="0" w:type="dxa"/>
                    <w:left w:w="57" w:type="dxa"/>
                    <w:bottom w:w="0" w:type="dxa"/>
                    <w:right w:w="57" w:type="dxa"/>
                  </w:tcMar>
                  <w:vAlign w:val="center"/>
                </w:tcPr>
                <w:p w14:paraId="7BDCBCEA">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rPr>
                  </w:pPr>
                </w:p>
              </w:tc>
              <w:tc>
                <w:tcPr>
                  <w:tcW w:w="431" w:type="pct"/>
                  <w:noWrap w:val="0"/>
                  <w:tcMar>
                    <w:top w:w="0" w:type="dxa"/>
                    <w:left w:w="57" w:type="dxa"/>
                    <w:bottom w:w="0" w:type="dxa"/>
                    <w:right w:w="57" w:type="dxa"/>
                  </w:tcMar>
                  <w:vAlign w:val="center"/>
                </w:tcPr>
                <w:p w14:paraId="72047CD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10</w:t>
                  </w:r>
                </w:p>
              </w:tc>
              <w:tc>
                <w:tcPr>
                  <w:tcW w:w="581" w:type="pct"/>
                  <w:noWrap w:val="0"/>
                  <w:tcMar>
                    <w:top w:w="0" w:type="dxa"/>
                    <w:left w:w="57" w:type="dxa"/>
                    <w:bottom w:w="0" w:type="dxa"/>
                    <w:right w:w="57" w:type="dxa"/>
                  </w:tcMar>
                  <w:vAlign w:val="center"/>
                </w:tcPr>
                <w:p w14:paraId="5958BF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年均浓度</w:t>
                  </w:r>
                </w:p>
              </w:tc>
              <w:tc>
                <w:tcPr>
                  <w:tcW w:w="577" w:type="pct"/>
                  <w:noWrap w:val="0"/>
                  <w:tcMar>
                    <w:top w:w="0" w:type="dxa"/>
                    <w:left w:w="57" w:type="dxa"/>
                    <w:bottom w:w="0" w:type="dxa"/>
                    <w:right w:w="57" w:type="dxa"/>
                  </w:tcMar>
                  <w:vAlign w:val="center"/>
                </w:tcPr>
                <w:p w14:paraId="7CCBA1F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47</w:t>
                  </w:r>
                </w:p>
              </w:tc>
              <w:tc>
                <w:tcPr>
                  <w:tcW w:w="584" w:type="pct"/>
                  <w:noWrap w:val="0"/>
                  <w:tcMar>
                    <w:top w:w="0" w:type="dxa"/>
                    <w:left w:w="57" w:type="dxa"/>
                    <w:bottom w:w="0" w:type="dxa"/>
                    <w:right w:w="57" w:type="dxa"/>
                  </w:tcMar>
                  <w:vAlign w:val="center"/>
                </w:tcPr>
                <w:p w14:paraId="7E18948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70</w:t>
                  </w:r>
                </w:p>
              </w:tc>
              <w:tc>
                <w:tcPr>
                  <w:tcW w:w="448" w:type="pct"/>
                  <w:noWrap w:val="0"/>
                  <w:tcMar>
                    <w:top w:w="0" w:type="dxa"/>
                    <w:left w:w="57" w:type="dxa"/>
                    <w:bottom w:w="0" w:type="dxa"/>
                    <w:right w:w="57" w:type="dxa"/>
                  </w:tcMar>
                  <w:vAlign w:val="center"/>
                </w:tcPr>
                <w:p w14:paraId="3791CD6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r>
                    <w:rPr>
                      <w:rFonts w:hint="eastAsia" w:ascii="Times New Roman" w:hAnsi="Times New Roman" w:eastAsia="宋体" w:cs="Times New Roman"/>
                      <w:sz w:val="21"/>
                      <w:szCs w:val="21"/>
                      <w:lang w:val="en-US" w:eastAsia="zh-CN"/>
                    </w:rPr>
                    <w:t>7.1</w:t>
                  </w:r>
                </w:p>
              </w:tc>
              <w:tc>
                <w:tcPr>
                  <w:tcW w:w="370" w:type="pct"/>
                  <w:noWrap w:val="0"/>
                  <w:tcMar>
                    <w:top w:w="0" w:type="dxa"/>
                    <w:left w:w="57" w:type="dxa"/>
                    <w:bottom w:w="0" w:type="dxa"/>
                    <w:right w:w="57" w:type="dxa"/>
                  </w:tcMar>
                  <w:vAlign w:val="center"/>
                </w:tcPr>
                <w:p w14:paraId="37788A89">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c>
                <w:tcPr>
                  <w:tcW w:w="634" w:type="pct"/>
                  <w:noWrap w:val="0"/>
                  <w:tcMar>
                    <w:top w:w="0" w:type="dxa"/>
                    <w:left w:w="57" w:type="dxa"/>
                    <w:bottom w:w="0" w:type="dxa"/>
                    <w:right w:w="57" w:type="dxa"/>
                  </w:tcMar>
                  <w:vAlign w:val="center"/>
                </w:tcPr>
                <w:p w14:paraId="68964EC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484" w:type="pct"/>
                  <w:noWrap w:val="0"/>
                  <w:tcMar>
                    <w:top w:w="0" w:type="dxa"/>
                    <w:left w:w="57" w:type="dxa"/>
                    <w:bottom w:w="0" w:type="dxa"/>
                    <w:right w:w="57" w:type="dxa"/>
                  </w:tcMar>
                  <w:vAlign w:val="center"/>
                </w:tcPr>
                <w:p w14:paraId="5A43C63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78.3</w:t>
                  </w:r>
                </w:p>
              </w:tc>
              <w:tc>
                <w:tcPr>
                  <w:tcW w:w="526" w:type="pct"/>
                  <w:noWrap w:val="0"/>
                  <w:tcMar>
                    <w:top w:w="0" w:type="dxa"/>
                    <w:left w:w="57" w:type="dxa"/>
                    <w:bottom w:w="0" w:type="dxa"/>
                    <w:right w:w="57" w:type="dxa"/>
                  </w:tcMar>
                  <w:vAlign w:val="center"/>
                </w:tcPr>
                <w:p w14:paraId="69010507">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r>
            <w:tr w14:paraId="1A8C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1" w:type="pct"/>
                  <w:vMerge w:val="continue"/>
                  <w:noWrap w:val="0"/>
                  <w:tcMar>
                    <w:top w:w="0" w:type="dxa"/>
                    <w:left w:w="57" w:type="dxa"/>
                    <w:bottom w:w="0" w:type="dxa"/>
                    <w:right w:w="57" w:type="dxa"/>
                  </w:tcMar>
                  <w:vAlign w:val="center"/>
                </w:tcPr>
                <w:p w14:paraId="25791801">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rPr>
                  </w:pPr>
                </w:p>
              </w:tc>
              <w:tc>
                <w:tcPr>
                  <w:tcW w:w="431" w:type="pct"/>
                  <w:noWrap w:val="0"/>
                  <w:tcMar>
                    <w:top w:w="0" w:type="dxa"/>
                    <w:left w:w="57" w:type="dxa"/>
                    <w:bottom w:w="0" w:type="dxa"/>
                    <w:right w:w="57" w:type="dxa"/>
                  </w:tcMar>
                  <w:vAlign w:val="center"/>
                </w:tcPr>
                <w:p w14:paraId="748379B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2.5</w:t>
                  </w:r>
                </w:p>
              </w:tc>
              <w:tc>
                <w:tcPr>
                  <w:tcW w:w="581" w:type="pct"/>
                  <w:noWrap w:val="0"/>
                  <w:tcMar>
                    <w:top w:w="0" w:type="dxa"/>
                    <w:left w:w="57" w:type="dxa"/>
                    <w:bottom w:w="0" w:type="dxa"/>
                    <w:right w:w="57" w:type="dxa"/>
                  </w:tcMar>
                  <w:vAlign w:val="center"/>
                </w:tcPr>
                <w:p w14:paraId="0ADD57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年均浓度</w:t>
                  </w:r>
                </w:p>
              </w:tc>
              <w:tc>
                <w:tcPr>
                  <w:tcW w:w="577" w:type="pct"/>
                  <w:noWrap w:val="0"/>
                  <w:tcMar>
                    <w:top w:w="0" w:type="dxa"/>
                    <w:left w:w="57" w:type="dxa"/>
                    <w:bottom w:w="0" w:type="dxa"/>
                    <w:right w:w="57" w:type="dxa"/>
                  </w:tcMar>
                  <w:vAlign w:val="center"/>
                </w:tcPr>
                <w:p w14:paraId="1D0C39E8">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31.6</w:t>
                  </w:r>
                </w:p>
              </w:tc>
              <w:tc>
                <w:tcPr>
                  <w:tcW w:w="584" w:type="pct"/>
                  <w:noWrap w:val="0"/>
                  <w:tcMar>
                    <w:top w:w="0" w:type="dxa"/>
                    <w:left w:w="57" w:type="dxa"/>
                    <w:bottom w:w="0" w:type="dxa"/>
                    <w:right w:w="57" w:type="dxa"/>
                  </w:tcMar>
                  <w:vAlign w:val="center"/>
                </w:tcPr>
                <w:p w14:paraId="7B8F5F7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w:t>
                  </w:r>
                </w:p>
              </w:tc>
              <w:tc>
                <w:tcPr>
                  <w:tcW w:w="448" w:type="pct"/>
                  <w:noWrap w:val="0"/>
                  <w:tcMar>
                    <w:top w:w="0" w:type="dxa"/>
                    <w:left w:w="57" w:type="dxa"/>
                    <w:bottom w:w="0" w:type="dxa"/>
                    <w:right w:w="57" w:type="dxa"/>
                  </w:tcMar>
                  <w:vAlign w:val="center"/>
                </w:tcPr>
                <w:p w14:paraId="67AC0FD7">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90.3</w:t>
                  </w:r>
                </w:p>
              </w:tc>
              <w:tc>
                <w:tcPr>
                  <w:tcW w:w="370" w:type="pct"/>
                  <w:noWrap w:val="0"/>
                  <w:tcMar>
                    <w:top w:w="0" w:type="dxa"/>
                    <w:left w:w="57" w:type="dxa"/>
                    <w:bottom w:w="0" w:type="dxa"/>
                    <w:right w:w="57" w:type="dxa"/>
                  </w:tcMar>
                  <w:vAlign w:val="center"/>
                </w:tcPr>
                <w:p w14:paraId="670CCF9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c>
                <w:tcPr>
                  <w:tcW w:w="634" w:type="pct"/>
                  <w:noWrap w:val="0"/>
                  <w:tcMar>
                    <w:top w:w="0" w:type="dxa"/>
                    <w:left w:w="57" w:type="dxa"/>
                    <w:bottom w:w="0" w:type="dxa"/>
                    <w:right w:w="57" w:type="dxa"/>
                  </w:tcMar>
                  <w:vAlign w:val="center"/>
                </w:tcPr>
                <w:p w14:paraId="2D43002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w:t>
                  </w:r>
                </w:p>
              </w:tc>
              <w:tc>
                <w:tcPr>
                  <w:tcW w:w="484" w:type="pct"/>
                  <w:noWrap w:val="0"/>
                  <w:tcMar>
                    <w:top w:w="0" w:type="dxa"/>
                    <w:left w:w="57" w:type="dxa"/>
                    <w:bottom w:w="0" w:type="dxa"/>
                    <w:right w:w="57" w:type="dxa"/>
                  </w:tcMar>
                  <w:vAlign w:val="center"/>
                </w:tcPr>
                <w:p w14:paraId="2053BCF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105.3</w:t>
                  </w:r>
                </w:p>
              </w:tc>
              <w:tc>
                <w:tcPr>
                  <w:tcW w:w="526" w:type="pct"/>
                  <w:noWrap w:val="0"/>
                  <w:tcMar>
                    <w:top w:w="0" w:type="dxa"/>
                    <w:left w:w="57" w:type="dxa"/>
                    <w:bottom w:w="0" w:type="dxa"/>
                    <w:right w:w="57" w:type="dxa"/>
                  </w:tcMar>
                  <w:vAlign w:val="center"/>
                </w:tcPr>
                <w:p w14:paraId="467EE31A">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超标</w:t>
                  </w:r>
                </w:p>
              </w:tc>
            </w:tr>
            <w:tr w14:paraId="3724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1" w:type="pct"/>
                  <w:vMerge w:val="continue"/>
                  <w:noWrap w:val="0"/>
                  <w:tcMar>
                    <w:top w:w="0" w:type="dxa"/>
                    <w:left w:w="57" w:type="dxa"/>
                    <w:bottom w:w="0" w:type="dxa"/>
                    <w:right w:w="57" w:type="dxa"/>
                  </w:tcMar>
                  <w:vAlign w:val="center"/>
                </w:tcPr>
                <w:p w14:paraId="45DC0FA5">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rPr>
                  </w:pPr>
                </w:p>
              </w:tc>
              <w:tc>
                <w:tcPr>
                  <w:tcW w:w="431" w:type="pct"/>
                  <w:noWrap w:val="0"/>
                  <w:tcMar>
                    <w:top w:w="0" w:type="dxa"/>
                    <w:left w:w="57" w:type="dxa"/>
                    <w:bottom w:w="0" w:type="dxa"/>
                    <w:right w:w="57" w:type="dxa"/>
                  </w:tcMar>
                  <w:vAlign w:val="center"/>
                </w:tcPr>
                <w:p w14:paraId="02F9749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w:t>
                  </w:r>
                </w:p>
              </w:tc>
              <w:tc>
                <w:tcPr>
                  <w:tcW w:w="581" w:type="pct"/>
                  <w:noWrap w:val="0"/>
                  <w:tcMar>
                    <w:top w:w="0" w:type="dxa"/>
                    <w:left w:w="57" w:type="dxa"/>
                    <w:bottom w:w="0" w:type="dxa"/>
                    <w:right w:w="57" w:type="dxa"/>
                  </w:tcMar>
                  <w:vAlign w:val="center"/>
                </w:tcPr>
                <w:p w14:paraId="0FCDA6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日平均质量浓度</w:t>
                  </w:r>
                </w:p>
              </w:tc>
              <w:tc>
                <w:tcPr>
                  <w:tcW w:w="577" w:type="pct"/>
                  <w:noWrap w:val="0"/>
                  <w:tcMar>
                    <w:top w:w="0" w:type="dxa"/>
                    <w:left w:w="57" w:type="dxa"/>
                    <w:bottom w:w="0" w:type="dxa"/>
                    <w:right w:w="57" w:type="dxa"/>
                  </w:tcMar>
                  <w:vAlign w:val="center"/>
                </w:tcPr>
                <w:p w14:paraId="28038CA5">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584" w:type="pct"/>
                  <w:noWrap w:val="0"/>
                  <w:tcMar>
                    <w:top w:w="0" w:type="dxa"/>
                    <w:left w:w="57" w:type="dxa"/>
                    <w:bottom w:w="0" w:type="dxa"/>
                    <w:right w:w="57" w:type="dxa"/>
                  </w:tcMar>
                  <w:vAlign w:val="center"/>
                </w:tcPr>
                <w:p w14:paraId="74ACC14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4000</w:t>
                  </w:r>
                </w:p>
              </w:tc>
              <w:tc>
                <w:tcPr>
                  <w:tcW w:w="448" w:type="pct"/>
                  <w:noWrap w:val="0"/>
                  <w:tcMar>
                    <w:top w:w="0" w:type="dxa"/>
                    <w:left w:w="57" w:type="dxa"/>
                    <w:bottom w:w="0" w:type="dxa"/>
                    <w:right w:w="57" w:type="dxa"/>
                  </w:tcMar>
                  <w:vAlign w:val="center"/>
                </w:tcPr>
                <w:p w14:paraId="1A2DB187">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7.5</w:t>
                  </w:r>
                </w:p>
              </w:tc>
              <w:tc>
                <w:tcPr>
                  <w:tcW w:w="370" w:type="pct"/>
                  <w:noWrap w:val="0"/>
                  <w:tcMar>
                    <w:top w:w="0" w:type="dxa"/>
                    <w:left w:w="57" w:type="dxa"/>
                    <w:bottom w:w="0" w:type="dxa"/>
                    <w:right w:w="57" w:type="dxa"/>
                  </w:tcMar>
                  <w:vAlign w:val="center"/>
                </w:tcPr>
                <w:p w14:paraId="719262A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c>
                <w:tcPr>
                  <w:tcW w:w="634" w:type="pct"/>
                  <w:noWrap w:val="0"/>
                  <w:tcMar>
                    <w:top w:w="0" w:type="dxa"/>
                    <w:left w:w="57" w:type="dxa"/>
                    <w:bottom w:w="0" w:type="dxa"/>
                    <w:right w:w="57" w:type="dxa"/>
                  </w:tcMar>
                  <w:vAlign w:val="center"/>
                </w:tcPr>
                <w:p w14:paraId="0CAA814A">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4000</w:t>
                  </w:r>
                </w:p>
              </w:tc>
              <w:tc>
                <w:tcPr>
                  <w:tcW w:w="816" w:type="dxa"/>
                  <w:noWrap w:val="0"/>
                  <w:tcMar>
                    <w:top w:w="0" w:type="dxa"/>
                    <w:left w:w="57" w:type="dxa"/>
                    <w:bottom w:w="0" w:type="dxa"/>
                    <w:right w:w="57" w:type="dxa"/>
                  </w:tcMar>
                  <w:vAlign w:val="center"/>
                </w:tcPr>
                <w:p w14:paraId="18F79F7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宋体" w:cs="Times New Roman"/>
                      <w:sz w:val="21"/>
                      <w:szCs w:val="21"/>
                      <w:lang w:val="en-US" w:eastAsia="zh-CN"/>
                    </w:rPr>
                    <w:t>27.5</w:t>
                  </w:r>
                </w:p>
              </w:tc>
              <w:tc>
                <w:tcPr>
                  <w:tcW w:w="886" w:type="dxa"/>
                  <w:noWrap w:val="0"/>
                  <w:tcMar>
                    <w:top w:w="0" w:type="dxa"/>
                    <w:left w:w="57" w:type="dxa"/>
                    <w:bottom w:w="0" w:type="dxa"/>
                    <w:right w:w="57" w:type="dxa"/>
                  </w:tcMar>
                  <w:vAlign w:val="center"/>
                </w:tcPr>
                <w:p w14:paraId="7E3774F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是</w:t>
                  </w:r>
                </w:p>
              </w:tc>
            </w:tr>
            <w:tr w14:paraId="2DE1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1" w:type="pct"/>
                  <w:vMerge w:val="continue"/>
                  <w:noWrap w:val="0"/>
                  <w:tcMar>
                    <w:top w:w="0" w:type="dxa"/>
                    <w:left w:w="57" w:type="dxa"/>
                    <w:bottom w:w="0" w:type="dxa"/>
                    <w:right w:w="57" w:type="dxa"/>
                  </w:tcMar>
                  <w:vAlign w:val="center"/>
                </w:tcPr>
                <w:p w14:paraId="62D50B28">
                  <w:pPr>
                    <w:keepNext w:val="0"/>
                    <w:keepLines w:val="0"/>
                    <w:pageBreakBefore w:val="0"/>
                    <w:widowControl w:val="0"/>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eastAsia="宋体" w:cs="Times New Roman"/>
                      <w:sz w:val="21"/>
                      <w:szCs w:val="21"/>
                    </w:rPr>
                  </w:pPr>
                </w:p>
              </w:tc>
              <w:tc>
                <w:tcPr>
                  <w:tcW w:w="431" w:type="pct"/>
                  <w:noWrap w:val="0"/>
                  <w:tcMar>
                    <w:top w:w="0" w:type="dxa"/>
                    <w:left w:w="57" w:type="dxa"/>
                    <w:bottom w:w="0" w:type="dxa"/>
                    <w:right w:w="57" w:type="dxa"/>
                  </w:tcMar>
                  <w:vAlign w:val="center"/>
                </w:tcPr>
                <w:p w14:paraId="02197F7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w:t>
                  </w:r>
                  <w:r>
                    <w:rPr>
                      <w:rFonts w:hint="default" w:ascii="Times New Roman" w:hAnsi="Times New Roman" w:eastAsia="宋体" w:cs="Times New Roman"/>
                      <w:sz w:val="21"/>
                      <w:szCs w:val="21"/>
                      <w:vertAlign w:val="subscript"/>
                    </w:rPr>
                    <w:t>3</w:t>
                  </w:r>
                </w:p>
              </w:tc>
              <w:tc>
                <w:tcPr>
                  <w:tcW w:w="581" w:type="pct"/>
                  <w:noWrap w:val="0"/>
                  <w:tcMar>
                    <w:top w:w="0" w:type="dxa"/>
                    <w:left w:w="57" w:type="dxa"/>
                    <w:bottom w:w="0" w:type="dxa"/>
                    <w:right w:w="57" w:type="dxa"/>
                  </w:tcMar>
                  <w:vAlign w:val="center"/>
                </w:tcPr>
                <w:p w14:paraId="695B22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最大8小时平均质量浓度</w:t>
                  </w:r>
                </w:p>
              </w:tc>
              <w:tc>
                <w:tcPr>
                  <w:tcW w:w="577" w:type="pct"/>
                  <w:noWrap w:val="0"/>
                  <w:tcMar>
                    <w:top w:w="0" w:type="dxa"/>
                    <w:left w:w="57" w:type="dxa"/>
                    <w:bottom w:w="0" w:type="dxa"/>
                    <w:right w:w="57" w:type="dxa"/>
                  </w:tcMar>
                  <w:vAlign w:val="center"/>
                </w:tcPr>
                <w:p w14:paraId="004B548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22</w:t>
                  </w:r>
                </w:p>
              </w:tc>
              <w:tc>
                <w:tcPr>
                  <w:tcW w:w="584" w:type="pct"/>
                  <w:noWrap w:val="0"/>
                  <w:tcMar>
                    <w:top w:w="0" w:type="dxa"/>
                    <w:left w:w="57" w:type="dxa"/>
                    <w:bottom w:w="0" w:type="dxa"/>
                    <w:right w:w="57" w:type="dxa"/>
                  </w:tcMar>
                  <w:vAlign w:val="center"/>
                </w:tcPr>
                <w:p w14:paraId="587BE77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160</w:t>
                  </w:r>
                </w:p>
              </w:tc>
              <w:tc>
                <w:tcPr>
                  <w:tcW w:w="448" w:type="pct"/>
                  <w:noWrap w:val="0"/>
                  <w:tcMar>
                    <w:top w:w="0" w:type="dxa"/>
                    <w:left w:w="57" w:type="dxa"/>
                    <w:bottom w:w="0" w:type="dxa"/>
                    <w:right w:w="57" w:type="dxa"/>
                  </w:tcMar>
                  <w:vAlign w:val="center"/>
                </w:tcPr>
                <w:p w14:paraId="3C73C0C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76.3</w:t>
                  </w:r>
                </w:p>
              </w:tc>
              <w:tc>
                <w:tcPr>
                  <w:tcW w:w="370" w:type="pct"/>
                  <w:noWrap w:val="0"/>
                  <w:tcMar>
                    <w:top w:w="0" w:type="dxa"/>
                    <w:left w:w="57" w:type="dxa"/>
                    <w:bottom w:w="0" w:type="dxa"/>
                    <w:right w:w="57" w:type="dxa"/>
                  </w:tcMar>
                  <w:vAlign w:val="center"/>
                </w:tcPr>
                <w:p w14:paraId="3F3E7DF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是</w:t>
                  </w:r>
                </w:p>
              </w:tc>
              <w:tc>
                <w:tcPr>
                  <w:tcW w:w="634" w:type="pct"/>
                  <w:noWrap w:val="0"/>
                  <w:tcMar>
                    <w:top w:w="0" w:type="dxa"/>
                    <w:left w:w="57" w:type="dxa"/>
                    <w:bottom w:w="0" w:type="dxa"/>
                    <w:right w:w="57" w:type="dxa"/>
                  </w:tcMar>
                  <w:vAlign w:val="center"/>
                </w:tcPr>
                <w:p w14:paraId="136A610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160</w:t>
                  </w:r>
                </w:p>
              </w:tc>
              <w:tc>
                <w:tcPr>
                  <w:tcW w:w="816" w:type="dxa"/>
                  <w:noWrap w:val="0"/>
                  <w:tcMar>
                    <w:top w:w="0" w:type="dxa"/>
                    <w:left w:w="57" w:type="dxa"/>
                    <w:bottom w:w="0" w:type="dxa"/>
                    <w:right w:w="57" w:type="dxa"/>
                  </w:tcMar>
                  <w:vAlign w:val="center"/>
                </w:tcPr>
                <w:p w14:paraId="76FD3DD5">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宋体" w:cs="Times New Roman"/>
                      <w:sz w:val="21"/>
                      <w:szCs w:val="21"/>
                      <w:lang w:val="en-US" w:eastAsia="zh-CN"/>
                    </w:rPr>
                    <w:t>76.3</w:t>
                  </w:r>
                </w:p>
              </w:tc>
              <w:tc>
                <w:tcPr>
                  <w:tcW w:w="886" w:type="dxa"/>
                  <w:noWrap w:val="0"/>
                  <w:tcMar>
                    <w:top w:w="0" w:type="dxa"/>
                    <w:left w:w="57" w:type="dxa"/>
                    <w:bottom w:w="0" w:type="dxa"/>
                    <w:right w:w="57" w:type="dxa"/>
                  </w:tcMar>
                  <w:vAlign w:val="center"/>
                </w:tcPr>
                <w:p w14:paraId="5F0E7CB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是</w:t>
                  </w:r>
                </w:p>
              </w:tc>
            </w:tr>
          </w:tbl>
          <w:p w14:paraId="18B93B72">
            <w:pPr>
              <w:adjustRightInd w:val="0"/>
              <w:snapToGrid w:val="0"/>
              <w:spacing w:line="360" w:lineRule="auto"/>
              <w:ind w:firstLine="480" w:firstLineChars="200"/>
              <w:jc w:val="left"/>
              <w:rPr>
                <w:rFonts w:hint="eastAsia" w:eastAsia="宋体"/>
                <w:color w:val="000000" w:themeColor="text1"/>
                <w:kern w:val="0"/>
                <w:sz w:val="24"/>
                <w:u w:val="none"/>
                <w:lang w:eastAsia="zh-CN"/>
                <w14:textFill>
                  <w14:solidFill>
                    <w14:schemeClr w14:val="tx1"/>
                  </w14:solidFill>
                </w14:textFill>
              </w:rPr>
            </w:pPr>
            <w:r>
              <w:rPr>
                <w:rFonts w:hint="eastAsia"/>
                <w:kern w:val="0"/>
                <w:sz w:val="24"/>
                <w:u w:val="none"/>
              </w:rPr>
              <w:t>根据上表可知，202</w:t>
            </w:r>
            <w:r>
              <w:rPr>
                <w:rFonts w:hint="eastAsia"/>
                <w:kern w:val="0"/>
                <w:sz w:val="24"/>
                <w:u w:val="none"/>
                <w:lang w:val="en-US" w:eastAsia="zh-CN"/>
              </w:rPr>
              <w:t>5</w:t>
            </w:r>
            <w:r>
              <w:rPr>
                <w:rFonts w:hint="eastAsia"/>
                <w:kern w:val="0"/>
                <w:sz w:val="24"/>
                <w:u w:val="none"/>
              </w:rPr>
              <w:t>年1-</w:t>
            </w:r>
            <w:r>
              <w:rPr>
                <w:rFonts w:hint="eastAsia"/>
                <w:kern w:val="0"/>
                <w:sz w:val="24"/>
                <w:u w:val="none"/>
                <w:lang w:val="en-US" w:eastAsia="zh-CN"/>
              </w:rPr>
              <w:t>12</w:t>
            </w:r>
            <w:r>
              <w:rPr>
                <w:rFonts w:hint="eastAsia"/>
                <w:kern w:val="0"/>
                <w:sz w:val="24"/>
                <w:u w:val="none"/>
              </w:rPr>
              <w:t>月</w:t>
            </w:r>
            <w:r>
              <w:rPr>
                <w:rFonts w:hint="eastAsia"/>
                <w:kern w:val="0"/>
                <w:sz w:val="24"/>
                <w:u w:val="none"/>
                <w:lang w:val="en-US" w:eastAsia="zh-CN"/>
              </w:rPr>
              <w:t>东安县</w:t>
            </w:r>
            <w:r>
              <w:rPr>
                <w:rFonts w:hint="eastAsia"/>
                <w:kern w:val="0"/>
                <w:sz w:val="24"/>
                <w:u w:val="none"/>
              </w:rPr>
              <w:t>PM</w:t>
            </w:r>
            <w:r>
              <w:rPr>
                <w:rFonts w:hint="eastAsia"/>
                <w:kern w:val="0"/>
                <w:sz w:val="24"/>
                <w:u w:val="none"/>
                <w:vertAlign w:val="subscript"/>
                <w:lang w:val="en-US" w:eastAsia="zh-CN"/>
              </w:rPr>
              <w:t>10</w:t>
            </w:r>
            <w:r>
              <w:rPr>
                <w:rFonts w:hint="eastAsia"/>
                <w:kern w:val="0"/>
                <w:sz w:val="24"/>
                <w:u w:val="none"/>
              </w:rPr>
              <w:t>、PM</w:t>
            </w:r>
            <w:r>
              <w:rPr>
                <w:rFonts w:hint="eastAsia"/>
                <w:kern w:val="0"/>
                <w:sz w:val="24"/>
                <w:u w:val="none"/>
                <w:vertAlign w:val="subscript"/>
                <w:lang w:val="en-US" w:eastAsia="zh-CN"/>
              </w:rPr>
              <w:t>2.5</w:t>
            </w:r>
            <w:r>
              <w:rPr>
                <w:rFonts w:hint="eastAsia"/>
                <w:kern w:val="0"/>
                <w:sz w:val="24"/>
                <w:u w:val="none"/>
              </w:rPr>
              <w:t>、SO</w:t>
            </w:r>
            <w:r>
              <w:rPr>
                <w:rFonts w:hint="eastAsia"/>
                <w:kern w:val="0"/>
                <w:sz w:val="24"/>
                <w:u w:val="none"/>
                <w:vertAlign w:val="subscript"/>
              </w:rPr>
              <w:t>2</w:t>
            </w:r>
            <w:r>
              <w:rPr>
                <w:rFonts w:hint="eastAsia"/>
                <w:kern w:val="0"/>
                <w:sz w:val="24"/>
                <w:u w:val="none"/>
              </w:rPr>
              <w:t>、NO</w:t>
            </w:r>
            <w:r>
              <w:rPr>
                <w:rFonts w:hint="eastAsia"/>
                <w:kern w:val="0"/>
                <w:sz w:val="24"/>
                <w:u w:val="none"/>
                <w:vertAlign w:val="subscript"/>
              </w:rPr>
              <w:t>2</w:t>
            </w:r>
            <w:r>
              <w:rPr>
                <w:rFonts w:hint="eastAsia"/>
                <w:kern w:val="0"/>
                <w:sz w:val="24"/>
                <w:u w:val="none"/>
              </w:rPr>
              <w:t>、CO、O</w:t>
            </w:r>
            <w:r>
              <w:rPr>
                <w:rFonts w:hint="eastAsia"/>
                <w:kern w:val="0"/>
                <w:sz w:val="24"/>
                <w:u w:val="none"/>
                <w:vertAlign w:val="subscript"/>
              </w:rPr>
              <w:t>3</w:t>
            </w:r>
            <w:r>
              <w:rPr>
                <w:rFonts w:hint="eastAsia"/>
                <w:kern w:val="0"/>
                <w:sz w:val="24"/>
                <w:u w:val="none"/>
              </w:rPr>
              <w:t>质量浓度均可达到《环境空气质量标准》(GB3095-2012)及其修改单中二级标准要求，项目所在区域202</w:t>
            </w:r>
            <w:r>
              <w:rPr>
                <w:rFonts w:hint="eastAsia"/>
                <w:kern w:val="0"/>
                <w:sz w:val="24"/>
                <w:u w:val="none"/>
                <w:lang w:val="en-US" w:eastAsia="zh-CN"/>
              </w:rPr>
              <w:t>5</w:t>
            </w:r>
            <w:r>
              <w:rPr>
                <w:rFonts w:hint="eastAsia"/>
                <w:kern w:val="0"/>
                <w:sz w:val="24"/>
                <w:u w:val="none"/>
              </w:rPr>
              <w:t>年度为环境空气质量达标区</w:t>
            </w:r>
            <w:r>
              <w:rPr>
                <w:rFonts w:hint="eastAsia"/>
                <w:kern w:val="0"/>
                <w:sz w:val="24"/>
                <w:u w:val="none"/>
                <w:lang w:eastAsia="zh-CN"/>
              </w:rPr>
              <w:t>；</w:t>
            </w:r>
            <w:r>
              <w:rPr>
                <w:rFonts w:hint="eastAsia"/>
                <w:kern w:val="0"/>
                <w:sz w:val="24"/>
                <w:u w:val="none"/>
              </w:rPr>
              <w:t>但对比《环境空气质量标准》(GB3095-2026)，PM</w:t>
            </w:r>
            <w:r>
              <w:rPr>
                <w:rFonts w:hint="eastAsia"/>
                <w:kern w:val="0"/>
                <w:sz w:val="24"/>
                <w:u w:val="none"/>
                <w:vertAlign w:val="subscript"/>
              </w:rPr>
              <w:t>2</w:t>
            </w:r>
            <w:r>
              <w:rPr>
                <w:rFonts w:hint="eastAsia"/>
                <w:kern w:val="0"/>
                <w:sz w:val="24"/>
                <w:u w:val="none"/>
                <w:vertAlign w:val="subscript"/>
                <w:lang w:val="en-US" w:eastAsia="zh-CN"/>
              </w:rPr>
              <w:t>.5</w:t>
            </w:r>
            <w:r>
              <w:rPr>
                <w:rFonts w:hint="eastAsia"/>
                <w:kern w:val="0"/>
                <w:sz w:val="24"/>
                <w:u w:val="none"/>
              </w:rPr>
              <w:t>不满足过渡阶段二级标准浓度限值要求，其他因子均能满足过渡阶段二级标准浓度限值要求。</w:t>
            </w:r>
            <w:r>
              <w:rPr>
                <w:rFonts w:ascii="宋体" w:hAnsi="宋体" w:eastAsia="宋体" w:cs="宋体"/>
                <w:sz w:val="24"/>
                <w:szCs w:val="24"/>
              </w:rPr>
              <w:t>针对区域环境空气质量 PM2.5浓度超标问题，为快速压降污染物浓度</w:t>
            </w:r>
            <w:r>
              <w:rPr>
                <w:rFonts w:hint="eastAsia" w:ascii="宋体" w:hAnsi="宋体" w:eastAsia="宋体" w:cs="宋体"/>
                <w:sz w:val="24"/>
                <w:szCs w:val="24"/>
                <w:lang w:eastAsia="zh-CN"/>
              </w:rPr>
              <w:t>，</w:t>
            </w:r>
            <w:r>
              <w:rPr>
                <w:rFonts w:ascii="宋体" w:hAnsi="宋体" w:eastAsia="宋体" w:cs="宋体"/>
                <w:sz w:val="24"/>
                <w:szCs w:val="24"/>
              </w:rPr>
              <w:t>坚持应急管控与长效治理相结合、源头减排与过程监管同步推进</w:t>
            </w:r>
            <w:r>
              <w:rPr>
                <w:rFonts w:hint="eastAsia" w:ascii="宋体" w:hAnsi="宋体" w:eastAsia="宋体" w:cs="宋体"/>
                <w:sz w:val="24"/>
                <w:szCs w:val="24"/>
                <w:lang w:eastAsia="zh-CN"/>
              </w:rPr>
              <w:t>。</w:t>
            </w:r>
            <w:r>
              <w:rPr>
                <w:rFonts w:ascii="宋体" w:hAnsi="宋体" w:eastAsia="宋体" w:cs="宋体"/>
                <w:sz w:val="24"/>
                <w:szCs w:val="24"/>
              </w:rPr>
              <w:t>一是严格工业企业应急减排，督促涉粉尘、VOCs、氮氧化物排放企业全负荷运行废气治理设施</w:t>
            </w:r>
            <w:r>
              <w:rPr>
                <w:rFonts w:hint="eastAsia" w:ascii="宋体" w:hAnsi="宋体" w:eastAsia="宋体" w:cs="宋体"/>
                <w:sz w:val="24"/>
                <w:szCs w:val="24"/>
                <w:lang w:eastAsia="zh-CN"/>
              </w:rPr>
              <w:t>；</w:t>
            </w:r>
            <w:r>
              <w:rPr>
                <w:rFonts w:ascii="宋体" w:hAnsi="宋体" w:eastAsia="宋体" w:cs="宋体"/>
                <w:sz w:val="24"/>
                <w:szCs w:val="24"/>
              </w:rPr>
              <w:t>二是从严管控各类扬尘污染，辖区在建工地全面落实扬尘防治“六个百分百”，土石方开挖、破碎切割等作业临时停工，裸土、砂石料堆全覆盖密目防尘网</w:t>
            </w:r>
            <w:r>
              <w:rPr>
                <w:rFonts w:hint="eastAsia" w:ascii="宋体" w:hAnsi="宋体" w:eastAsia="宋体" w:cs="宋体"/>
                <w:sz w:val="24"/>
                <w:szCs w:val="24"/>
                <w:lang w:eastAsia="zh-CN"/>
              </w:rPr>
              <w:t>；</w:t>
            </w:r>
            <w:r>
              <w:rPr>
                <w:rFonts w:ascii="宋体" w:hAnsi="宋体" w:eastAsia="宋体" w:cs="宋体"/>
                <w:sz w:val="24"/>
                <w:szCs w:val="24"/>
              </w:rPr>
              <w:t>三是强化移动源管控</w:t>
            </w:r>
            <w:r>
              <w:rPr>
                <w:rFonts w:hint="eastAsia" w:ascii="宋体" w:hAnsi="宋体" w:eastAsia="宋体" w:cs="宋体"/>
                <w:sz w:val="24"/>
                <w:szCs w:val="24"/>
                <w:lang w:eastAsia="zh-CN"/>
              </w:rPr>
              <w:t>；</w:t>
            </w:r>
            <w:r>
              <w:rPr>
                <w:rFonts w:ascii="宋体" w:hAnsi="宋体" w:eastAsia="宋体" w:cs="宋体"/>
                <w:sz w:val="24"/>
                <w:szCs w:val="24"/>
              </w:rPr>
              <w:t>四是全域严控面源污染，网格化巡查杜绝秸秆、生活垃圾、枯枝落叶露天焚烧</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ascii="宋体" w:hAnsi="宋体" w:eastAsia="宋体" w:cs="宋体"/>
                <w:sz w:val="24"/>
                <w:szCs w:val="24"/>
              </w:rPr>
              <w:t>是优化重污染天气应急体系，修订重污染天气应急预案，细化不同预警等级差异化减排清单，规范企业绩效分级管控要求，做到科学减排、精准管控</w:t>
            </w:r>
            <w:r>
              <w:rPr>
                <w:rFonts w:hint="eastAsia" w:ascii="宋体" w:hAnsi="宋体" w:eastAsia="宋体" w:cs="宋体"/>
                <w:sz w:val="24"/>
                <w:szCs w:val="24"/>
                <w:lang w:eastAsia="zh-CN"/>
              </w:rPr>
              <w:t>。</w:t>
            </w:r>
          </w:p>
          <w:p w14:paraId="0449A10A">
            <w:pPr>
              <w:spacing w:line="360" w:lineRule="auto"/>
              <w:ind w:firstLine="480" w:firstLineChars="200"/>
              <w:rPr>
                <w:sz w:val="24"/>
                <w:u w:val="none"/>
              </w:rPr>
            </w:pPr>
            <w:r>
              <w:rPr>
                <w:rFonts w:hint="eastAsia"/>
                <w:sz w:val="24"/>
                <w:u w:val="none"/>
              </w:rPr>
              <w:t>2、特征因子补充监测</w:t>
            </w:r>
          </w:p>
          <w:p w14:paraId="43E7B74A">
            <w:pPr>
              <w:spacing w:line="360" w:lineRule="auto"/>
              <w:ind w:firstLine="480" w:firstLineChars="200"/>
              <w:rPr>
                <w:sz w:val="24"/>
                <w:szCs w:val="22"/>
                <w:u w:val="none"/>
              </w:rPr>
            </w:pPr>
            <w:r>
              <w:rPr>
                <w:bCs/>
                <w:sz w:val="24"/>
                <w:szCs w:val="22"/>
                <w:u w:val="none"/>
              </w:rPr>
              <w:t>为</w:t>
            </w:r>
            <w:r>
              <w:rPr>
                <w:rFonts w:hint="eastAsia"/>
                <w:bCs/>
                <w:sz w:val="24"/>
                <w:szCs w:val="22"/>
                <w:u w:val="none"/>
              </w:rPr>
              <w:t>进一步</w:t>
            </w:r>
            <w:r>
              <w:rPr>
                <w:bCs/>
                <w:sz w:val="24"/>
                <w:szCs w:val="22"/>
                <w:u w:val="none"/>
              </w:rPr>
              <w:t>了解项目所在区域</w:t>
            </w:r>
            <w:r>
              <w:rPr>
                <w:rFonts w:hint="eastAsia"/>
                <w:sz w:val="24"/>
                <w:u w:val="none"/>
              </w:rPr>
              <w:t>特征因子</w:t>
            </w:r>
            <w:r>
              <w:rPr>
                <w:bCs/>
                <w:sz w:val="24"/>
                <w:szCs w:val="22"/>
                <w:u w:val="none"/>
              </w:rPr>
              <w:t>环境空气质量现状，</w:t>
            </w:r>
            <w:r>
              <w:rPr>
                <w:rFonts w:hint="eastAsia"/>
                <w:sz w:val="24"/>
                <w:szCs w:val="22"/>
                <w:u w:val="none"/>
              </w:rPr>
              <w:t>本次项目</w:t>
            </w:r>
            <w:r>
              <w:rPr>
                <w:rFonts w:hint="eastAsia"/>
                <w:sz w:val="24"/>
                <w:szCs w:val="22"/>
                <w:u w:val="none"/>
                <w:lang w:val="en-US" w:eastAsia="zh-CN"/>
              </w:rPr>
              <w:t>委托</w:t>
            </w:r>
            <w:r>
              <w:rPr>
                <w:rFonts w:hint="eastAsia"/>
                <w:color w:val="000000" w:themeColor="text1"/>
                <w:sz w:val="24"/>
                <w:szCs w:val="22"/>
                <w:u w:val="none"/>
                <w14:textFill>
                  <w14:solidFill>
                    <w14:schemeClr w14:val="tx1"/>
                  </w14:solidFill>
                </w14:textFill>
              </w:rPr>
              <w:t>湖南</w:t>
            </w:r>
            <w:r>
              <w:rPr>
                <w:rFonts w:hint="eastAsia"/>
                <w:color w:val="000000" w:themeColor="text1"/>
                <w:sz w:val="24"/>
                <w:szCs w:val="22"/>
                <w:u w:val="none"/>
                <w:lang w:val="en-US" w:eastAsia="zh-CN"/>
                <w14:textFill>
                  <w14:solidFill>
                    <w14:schemeClr w14:val="tx1"/>
                  </w14:solidFill>
                </w14:textFill>
              </w:rPr>
              <w:t>西南检验检测</w:t>
            </w:r>
            <w:r>
              <w:rPr>
                <w:rFonts w:hint="eastAsia"/>
                <w:color w:val="000000" w:themeColor="text1"/>
                <w:sz w:val="24"/>
                <w:szCs w:val="22"/>
                <w:u w:val="none"/>
                <w14:textFill>
                  <w14:solidFill>
                    <w14:schemeClr w14:val="tx1"/>
                  </w14:solidFill>
                </w14:textFill>
              </w:rPr>
              <w:t>有限公司</w:t>
            </w:r>
            <w:r>
              <w:rPr>
                <w:rFonts w:hint="eastAsia"/>
                <w:sz w:val="24"/>
                <w:szCs w:val="22"/>
                <w:u w:val="none"/>
                <w:lang w:val="en-US" w:eastAsia="zh-CN"/>
              </w:rPr>
              <w:t>对</w:t>
            </w:r>
            <w:r>
              <w:rPr>
                <w:rFonts w:hint="eastAsia"/>
                <w:sz w:val="24"/>
                <w:szCs w:val="22"/>
                <w:u w:val="none"/>
              </w:rPr>
              <w:t>环境空气</w:t>
            </w:r>
            <w:r>
              <w:rPr>
                <w:rFonts w:hint="eastAsia"/>
                <w:sz w:val="24"/>
                <w:szCs w:val="22"/>
                <w:u w:val="none"/>
                <w:lang w:val="en-US" w:eastAsia="zh-CN"/>
              </w:rPr>
              <w:t>中氨、硫化氢进行了监测</w:t>
            </w:r>
            <w:r>
              <w:rPr>
                <w:rFonts w:hint="eastAsia" w:ascii="Calibri" w:hAnsi="Calibri"/>
                <w:sz w:val="24"/>
                <w:szCs w:val="22"/>
                <w:u w:val="none"/>
              </w:rPr>
              <w:t>。监测结果详见</w:t>
            </w:r>
            <w:r>
              <w:rPr>
                <w:sz w:val="24"/>
                <w:szCs w:val="22"/>
                <w:u w:val="none"/>
              </w:rPr>
              <w:t>表</w:t>
            </w:r>
            <w:r>
              <w:rPr>
                <w:rFonts w:hint="eastAsia"/>
                <w:sz w:val="24"/>
                <w:szCs w:val="22"/>
                <w:u w:val="none"/>
              </w:rPr>
              <w:t>3</w:t>
            </w:r>
            <w:r>
              <w:rPr>
                <w:sz w:val="24"/>
                <w:szCs w:val="22"/>
                <w:u w:val="none"/>
              </w:rPr>
              <w:t>-</w:t>
            </w:r>
            <w:r>
              <w:rPr>
                <w:rFonts w:hint="eastAsia"/>
                <w:sz w:val="24"/>
                <w:szCs w:val="22"/>
                <w:u w:val="none"/>
              </w:rPr>
              <w:t>2</w:t>
            </w:r>
            <w:r>
              <w:rPr>
                <w:sz w:val="24"/>
                <w:szCs w:val="22"/>
                <w:u w:val="none"/>
              </w:rPr>
              <w:t>。</w:t>
            </w:r>
          </w:p>
          <w:p w14:paraId="2B38DC77">
            <w:pPr>
              <w:spacing w:line="360" w:lineRule="auto"/>
              <w:ind w:firstLine="482" w:firstLineChars="200"/>
              <w:jc w:val="center"/>
              <w:rPr>
                <w:b/>
                <w:bCs/>
                <w:sz w:val="24"/>
                <w:u w:val="none"/>
              </w:rPr>
            </w:pPr>
            <w:r>
              <w:rPr>
                <w:b/>
                <w:bCs/>
                <w:sz w:val="24"/>
                <w:u w:val="none"/>
              </w:rPr>
              <w:t>表</w:t>
            </w:r>
            <w:r>
              <w:rPr>
                <w:rFonts w:hint="eastAsia"/>
                <w:b/>
                <w:bCs/>
                <w:sz w:val="24"/>
                <w:u w:val="none"/>
              </w:rPr>
              <w:t>3-2</w:t>
            </w:r>
            <w:r>
              <w:rPr>
                <w:b/>
                <w:bCs/>
                <w:sz w:val="24"/>
                <w:u w:val="none"/>
              </w:rPr>
              <w:t xml:space="preserve"> </w:t>
            </w:r>
            <w:r>
              <w:rPr>
                <w:rFonts w:hint="eastAsia"/>
                <w:b/>
                <w:bCs/>
                <w:sz w:val="24"/>
                <w:u w:val="none"/>
              </w:rPr>
              <w:t>其他</w:t>
            </w:r>
            <w:r>
              <w:rPr>
                <w:b/>
                <w:bCs/>
                <w:sz w:val="24"/>
                <w:u w:val="none"/>
              </w:rPr>
              <w:t>污染物环境质量现状</w:t>
            </w:r>
            <w:r>
              <w:rPr>
                <w:rFonts w:hint="eastAsia"/>
                <w:b/>
                <w:bCs/>
                <w:sz w:val="24"/>
                <w:u w:val="none"/>
              </w:rPr>
              <w:t xml:space="preserve">   </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30"/>
              <w:gridCol w:w="1110"/>
              <w:gridCol w:w="938"/>
              <w:gridCol w:w="1237"/>
              <w:gridCol w:w="930"/>
              <w:gridCol w:w="1127"/>
              <w:gridCol w:w="737"/>
            </w:tblGrid>
            <w:tr w14:paraId="1D20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426" w:type="pct"/>
                  <w:vMerge w:val="restart"/>
                  <w:vAlign w:val="center"/>
                </w:tcPr>
                <w:p w14:paraId="29FBE310">
                  <w:pPr>
                    <w:jc w:val="center"/>
                    <w:textAlignment w:val="baseline"/>
                    <w:rPr>
                      <w:kern w:val="0"/>
                      <w:szCs w:val="21"/>
                      <w:u w:val="none"/>
                    </w:rPr>
                  </w:pPr>
                  <w:r>
                    <w:rPr>
                      <w:kern w:val="0"/>
                      <w:szCs w:val="21"/>
                      <w:u w:val="none"/>
                    </w:rPr>
                    <w:t>监测点</w:t>
                  </w:r>
                </w:p>
              </w:tc>
              <w:tc>
                <w:tcPr>
                  <w:tcW w:w="1464" w:type="pct"/>
                  <w:gridSpan w:val="2"/>
                  <w:vAlign w:val="center"/>
                </w:tcPr>
                <w:p w14:paraId="3C00A4A4">
                  <w:pPr>
                    <w:jc w:val="center"/>
                    <w:textAlignment w:val="baseline"/>
                    <w:rPr>
                      <w:kern w:val="0"/>
                      <w:szCs w:val="21"/>
                      <w:u w:val="none"/>
                    </w:rPr>
                  </w:pPr>
                  <w:r>
                    <w:rPr>
                      <w:kern w:val="0"/>
                      <w:szCs w:val="21"/>
                      <w:u w:val="none"/>
                    </w:rPr>
                    <w:t>监测点</w:t>
                  </w:r>
                  <w:r>
                    <w:rPr>
                      <w:rFonts w:hint="eastAsia"/>
                      <w:kern w:val="0"/>
                      <w:szCs w:val="21"/>
                      <w:u w:val="none"/>
                    </w:rPr>
                    <w:t>经纬度</w:t>
                  </w:r>
                </w:p>
              </w:tc>
              <w:tc>
                <w:tcPr>
                  <w:tcW w:w="586" w:type="pct"/>
                  <w:vMerge w:val="restart"/>
                  <w:vAlign w:val="center"/>
                </w:tcPr>
                <w:p w14:paraId="78A669B2">
                  <w:pPr>
                    <w:jc w:val="center"/>
                    <w:textAlignment w:val="baseline"/>
                    <w:rPr>
                      <w:kern w:val="0"/>
                      <w:szCs w:val="21"/>
                      <w:u w:val="none"/>
                    </w:rPr>
                  </w:pPr>
                  <w:r>
                    <w:rPr>
                      <w:rFonts w:hint="eastAsia"/>
                      <w:kern w:val="0"/>
                      <w:szCs w:val="21"/>
                      <w:u w:val="none"/>
                    </w:rPr>
                    <w:t>检测因子</w:t>
                  </w:r>
                  <w:bookmarkStart w:id="24" w:name="OLE_LINK21"/>
                  <w:r>
                    <w:rPr>
                      <w:rFonts w:hint="eastAsia"/>
                      <w:kern w:val="0"/>
                      <w:szCs w:val="21"/>
                      <w:u w:val="none"/>
                    </w:rPr>
                    <w:t>（小时值）</w:t>
                  </w:r>
                  <w:bookmarkEnd w:id="24"/>
                </w:p>
              </w:tc>
              <w:tc>
                <w:tcPr>
                  <w:tcW w:w="2522" w:type="pct"/>
                  <w:gridSpan w:val="4"/>
                  <w:vAlign w:val="center"/>
                </w:tcPr>
                <w:p w14:paraId="1C2B724A">
                  <w:pPr>
                    <w:widowControl/>
                    <w:tabs>
                      <w:tab w:val="left" w:pos="324"/>
                    </w:tabs>
                    <w:jc w:val="center"/>
                    <w:rPr>
                      <w:rFonts w:hint="default" w:eastAsia="宋体"/>
                      <w:kern w:val="0"/>
                      <w:szCs w:val="21"/>
                      <w:u w:val="none"/>
                      <w:lang w:val="en-US" w:eastAsia="zh-CN"/>
                    </w:rPr>
                  </w:pPr>
                  <w:r>
                    <w:rPr>
                      <w:color w:val="000000" w:themeColor="text1"/>
                      <w:kern w:val="0"/>
                      <w:szCs w:val="21"/>
                      <w:u w:val="none"/>
                      <w14:textFill>
                        <w14:solidFill>
                          <w14:schemeClr w14:val="tx1"/>
                        </w14:solidFill>
                      </w14:textFill>
                    </w:rPr>
                    <w:t>202</w:t>
                  </w:r>
                  <w:r>
                    <w:rPr>
                      <w:rFonts w:hint="eastAsia"/>
                      <w:color w:val="000000" w:themeColor="text1"/>
                      <w:kern w:val="0"/>
                      <w:szCs w:val="21"/>
                      <w:u w:val="none"/>
                      <w:lang w:val="en-US" w:eastAsia="zh-CN"/>
                      <w14:textFill>
                        <w14:solidFill>
                          <w14:schemeClr w14:val="tx1"/>
                        </w14:solidFill>
                      </w14:textFill>
                    </w:rPr>
                    <w:t>6</w:t>
                  </w:r>
                  <w:r>
                    <w:rPr>
                      <w:color w:val="000000" w:themeColor="text1"/>
                      <w:kern w:val="0"/>
                      <w:szCs w:val="21"/>
                      <w:u w:val="none"/>
                      <w14:textFill>
                        <w14:solidFill>
                          <w14:schemeClr w14:val="tx1"/>
                        </w14:solidFill>
                      </w14:textFill>
                    </w:rPr>
                    <w:t>.</w:t>
                  </w:r>
                  <w:r>
                    <w:rPr>
                      <w:rFonts w:hint="eastAsia"/>
                      <w:color w:val="000000" w:themeColor="text1"/>
                      <w:kern w:val="0"/>
                      <w:szCs w:val="21"/>
                      <w:u w:val="none"/>
                      <w:lang w:val="en-US" w:eastAsia="zh-CN"/>
                      <w14:textFill>
                        <w14:solidFill>
                          <w14:schemeClr w14:val="tx1"/>
                        </w14:solidFill>
                      </w14:textFill>
                    </w:rPr>
                    <w:t>5</w:t>
                  </w:r>
                  <w:r>
                    <w:rPr>
                      <w:color w:val="000000" w:themeColor="text1"/>
                      <w:kern w:val="0"/>
                      <w:szCs w:val="21"/>
                      <w:u w:val="none"/>
                      <w14:textFill>
                        <w14:solidFill>
                          <w14:schemeClr w14:val="tx1"/>
                        </w14:solidFill>
                      </w14:textFill>
                    </w:rPr>
                    <w:t>.</w:t>
                  </w:r>
                  <w:r>
                    <w:rPr>
                      <w:rFonts w:hint="eastAsia"/>
                      <w:color w:val="000000" w:themeColor="text1"/>
                      <w:kern w:val="0"/>
                      <w:szCs w:val="21"/>
                      <w:u w:val="none"/>
                      <w:lang w:val="en-US" w:eastAsia="zh-CN"/>
                      <w14:textFill>
                        <w14:solidFill>
                          <w14:schemeClr w14:val="tx1"/>
                        </w14:solidFill>
                      </w14:textFill>
                    </w:rPr>
                    <w:t>21</w:t>
                  </w:r>
                  <w:r>
                    <w:rPr>
                      <w:color w:val="000000" w:themeColor="text1"/>
                      <w:kern w:val="0"/>
                      <w:szCs w:val="21"/>
                      <w:u w:val="none"/>
                      <w14:textFill>
                        <w14:solidFill>
                          <w14:schemeClr w14:val="tx1"/>
                        </w14:solidFill>
                      </w14:textFill>
                    </w:rPr>
                    <w:t>~202</w:t>
                  </w:r>
                  <w:r>
                    <w:rPr>
                      <w:rFonts w:hint="eastAsia"/>
                      <w:color w:val="000000" w:themeColor="text1"/>
                      <w:kern w:val="0"/>
                      <w:szCs w:val="21"/>
                      <w:u w:val="none"/>
                      <w:lang w:val="en-US" w:eastAsia="zh-CN"/>
                      <w14:textFill>
                        <w14:solidFill>
                          <w14:schemeClr w14:val="tx1"/>
                        </w14:solidFill>
                      </w14:textFill>
                    </w:rPr>
                    <w:t>6</w:t>
                  </w:r>
                  <w:r>
                    <w:rPr>
                      <w:color w:val="000000" w:themeColor="text1"/>
                      <w:kern w:val="0"/>
                      <w:szCs w:val="21"/>
                      <w:u w:val="none"/>
                      <w14:textFill>
                        <w14:solidFill>
                          <w14:schemeClr w14:val="tx1"/>
                        </w14:solidFill>
                      </w14:textFill>
                    </w:rPr>
                    <w:t>.</w:t>
                  </w:r>
                  <w:r>
                    <w:rPr>
                      <w:rFonts w:hint="eastAsia"/>
                      <w:color w:val="000000" w:themeColor="text1"/>
                      <w:kern w:val="0"/>
                      <w:szCs w:val="21"/>
                      <w:u w:val="none"/>
                      <w:lang w:val="en-US" w:eastAsia="zh-CN"/>
                      <w14:textFill>
                        <w14:solidFill>
                          <w14:schemeClr w14:val="tx1"/>
                        </w14:solidFill>
                      </w14:textFill>
                    </w:rPr>
                    <w:t>5.23</w:t>
                  </w:r>
                </w:p>
              </w:tc>
            </w:tr>
            <w:tr w14:paraId="0775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426" w:type="pct"/>
                  <w:vMerge w:val="continue"/>
                  <w:vAlign w:val="center"/>
                </w:tcPr>
                <w:p w14:paraId="41488FC8">
                  <w:pPr>
                    <w:jc w:val="center"/>
                    <w:textAlignment w:val="baseline"/>
                    <w:rPr>
                      <w:kern w:val="0"/>
                      <w:szCs w:val="21"/>
                      <w:u w:val="none"/>
                    </w:rPr>
                  </w:pPr>
                </w:p>
              </w:tc>
              <w:tc>
                <w:tcPr>
                  <w:tcW w:w="769" w:type="pct"/>
                  <w:vAlign w:val="center"/>
                </w:tcPr>
                <w:p w14:paraId="3BD92AD0">
                  <w:pPr>
                    <w:widowControl/>
                    <w:tabs>
                      <w:tab w:val="left" w:pos="324"/>
                    </w:tabs>
                    <w:jc w:val="center"/>
                    <w:rPr>
                      <w:kern w:val="0"/>
                      <w:szCs w:val="21"/>
                      <w:u w:val="none"/>
                    </w:rPr>
                  </w:pPr>
                  <w:r>
                    <w:rPr>
                      <w:rFonts w:hint="eastAsia"/>
                      <w:kern w:val="0"/>
                      <w:szCs w:val="21"/>
                      <w:u w:val="none"/>
                    </w:rPr>
                    <w:t>东经</w:t>
                  </w:r>
                </w:p>
              </w:tc>
              <w:tc>
                <w:tcPr>
                  <w:tcW w:w="694" w:type="pct"/>
                  <w:vAlign w:val="center"/>
                </w:tcPr>
                <w:p w14:paraId="6EE903E0">
                  <w:pPr>
                    <w:widowControl/>
                    <w:tabs>
                      <w:tab w:val="left" w:pos="324"/>
                    </w:tabs>
                    <w:jc w:val="center"/>
                    <w:rPr>
                      <w:kern w:val="0"/>
                      <w:szCs w:val="21"/>
                      <w:u w:val="none"/>
                    </w:rPr>
                  </w:pPr>
                  <w:r>
                    <w:rPr>
                      <w:rFonts w:hint="eastAsia"/>
                      <w:kern w:val="0"/>
                      <w:szCs w:val="21"/>
                      <w:u w:val="none"/>
                    </w:rPr>
                    <w:t>北纬</w:t>
                  </w:r>
                </w:p>
              </w:tc>
              <w:tc>
                <w:tcPr>
                  <w:tcW w:w="586" w:type="pct"/>
                  <w:vMerge w:val="continue"/>
                  <w:vAlign w:val="center"/>
                </w:tcPr>
                <w:p w14:paraId="6773541B">
                  <w:pPr>
                    <w:jc w:val="center"/>
                    <w:textAlignment w:val="baseline"/>
                    <w:rPr>
                      <w:kern w:val="0"/>
                      <w:szCs w:val="21"/>
                      <w:u w:val="none"/>
                    </w:rPr>
                  </w:pPr>
                </w:p>
              </w:tc>
              <w:tc>
                <w:tcPr>
                  <w:tcW w:w="773" w:type="pct"/>
                  <w:vAlign w:val="center"/>
                </w:tcPr>
                <w:p w14:paraId="3A2597F6">
                  <w:pPr>
                    <w:widowControl/>
                    <w:tabs>
                      <w:tab w:val="left" w:pos="324"/>
                    </w:tabs>
                    <w:jc w:val="center"/>
                    <w:rPr>
                      <w:kern w:val="0"/>
                      <w:szCs w:val="21"/>
                      <w:u w:val="none"/>
                    </w:rPr>
                  </w:pPr>
                  <w:r>
                    <w:rPr>
                      <w:kern w:val="0"/>
                      <w:szCs w:val="21"/>
                      <w:u w:val="none"/>
                    </w:rPr>
                    <w:t>浓度范围</w:t>
                  </w:r>
                </w:p>
                <w:p w14:paraId="460AFE03">
                  <w:pPr>
                    <w:widowControl/>
                    <w:tabs>
                      <w:tab w:val="left" w:pos="324"/>
                    </w:tabs>
                    <w:jc w:val="center"/>
                    <w:rPr>
                      <w:kern w:val="0"/>
                      <w:szCs w:val="21"/>
                      <w:u w:val="none"/>
                    </w:rPr>
                  </w:pPr>
                  <w:r>
                    <w:rPr>
                      <w:bCs/>
                      <w:szCs w:val="21"/>
                      <w:u w:val="none"/>
                    </w:rPr>
                    <w:t>（mg/m</w:t>
                  </w:r>
                  <w:r>
                    <w:rPr>
                      <w:bCs/>
                      <w:szCs w:val="21"/>
                      <w:u w:val="none"/>
                      <w:vertAlign w:val="superscript"/>
                    </w:rPr>
                    <w:t>3</w:t>
                  </w:r>
                  <w:r>
                    <w:rPr>
                      <w:bCs/>
                      <w:szCs w:val="21"/>
                      <w:u w:val="none"/>
                    </w:rPr>
                    <w:t>）</w:t>
                  </w:r>
                </w:p>
              </w:tc>
              <w:tc>
                <w:tcPr>
                  <w:tcW w:w="581" w:type="pct"/>
                  <w:vAlign w:val="center"/>
                </w:tcPr>
                <w:p w14:paraId="2B1AEB05">
                  <w:pPr>
                    <w:widowControl/>
                    <w:tabs>
                      <w:tab w:val="left" w:pos="324"/>
                    </w:tabs>
                    <w:jc w:val="center"/>
                    <w:rPr>
                      <w:kern w:val="0"/>
                      <w:szCs w:val="21"/>
                      <w:u w:val="none"/>
                    </w:rPr>
                  </w:pPr>
                  <w:r>
                    <w:rPr>
                      <w:kern w:val="0"/>
                      <w:szCs w:val="21"/>
                      <w:u w:val="none"/>
                    </w:rPr>
                    <w:t>最大占</w:t>
                  </w:r>
                </w:p>
                <w:p w14:paraId="01127C89">
                  <w:pPr>
                    <w:widowControl/>
                    <w:tabs>
                      <w:tab w:val="left" w:pos="324"/>
                    </w:tabs>
                    <w:jc w:val="center"/>
                    <w:rPr>
                      <w:kern w:val="0"/>
                      <w:szCs w:val="21"/>
                      <w:u w:val="none"/>
                    </w:rPr>
                  </w:pPr>
                  <w:r>
                    <w:rPr>
                      <w:kern w:val="0"/>
                      <w:szCs w:val="21"/>
                      <w:u w:val="none"/>
                    </w:rPr>
                    <w:t>标率（%）</w:t>
                  </w:r>
                </w:p>
              </w:tc>
              <w:tc>
                <w:tcPr>
                  <w:tcW w:w="705" w:type="pct"/>
                  <w:vAlign w:val="center"/>
                </w:tcPr>
                <w:p w14:paraId="3393FB18">
                  <w:pPr>
                    <w:widowControl/>
                    <w:tabs>
                      <w:tab w:val="left" w:pos="324"/>
                    </w:tabs>
                    <w:jc w:val="center"/>
                    <w:rPr>
                      <w:kern w:val="0"/>
                      <w:szCs w:val="21"/>
                      <w:u w:val="none"/>
                    </w:rPr>
                  </w:pPr>
                  <w:r>
                    <w:rPr>
                      <w:kern w:val="0"/>
                      <w:szCs w:val="21"/>
                      <w:u w:val="none"/>
                    </w:rPr>
                    <w:t>评价标准</w:t>
                  </w:r>
                  <w:r>
                    <w:rPr>
                      <w:bCs/>
                      <w:szCs w:val="21"/>
                      <w:u w:val="none"/>
                    </w:rPr>
                    <w:t>（mg/m</w:t>
                  </w:r>
                  <w:r>
                    <w:rPr>
                      <w:bCs/>
                      <w:szCs w:val="21"/>
                      <w:u w:val="none"/>
                      <w:vertAlign w:val="superscript"/>
                    </w:rPr>
                    <w:t>3</w:t>
                  </w:r>
                  <w:r>
                    <w:rPr>
                      <w:bCs/>
                      <w:szCs w:val="21"/>
                      <w:u w:val="none"/>
                    </w:rPr>
                    <w:t>）</w:t>
                  </w:r>
                </w:p>
              </w:tc>
              <w:tc>
                <w:tcPr>
                  <w:tcW w:w="461" w:type="pct"/>
                  <w:vAlign w:val="center"/>
                </w:tcPr>
                <w:p w14:paraId="17C2D3E4">
                  <w:pPr>
                    <w:widowControl/>
                    <w:tabs>
                      <w:tab w:val="left" w:pos="324"/>
                    </w:tabs>
                    <w:jc w:val="center"/>
                    <w:rPr>
                      <w:kern w:val="0"/>
                      <w:szCs w:val="21"/>
                      <w:u w:val="none"/>
                    </w:rPr>
                  </w:pPr>
                  <w:r>
                    <w:rPr>
                      <w:kern w:val="0"/>
                      <w:szCs w:val="21"/>
                      <w:u w:val="none"/>
                    </w:rPr>
                    <w:t>达标</w:t>
                  </w:r>
                </w:p>
                <w:p w14:paraId="35B6AD3D">
                  <w:pPr>
                    <w:widowControl/>
                    <w:tabs>
                      <w:tab w:val="left" w:pos="324"/>
                    </w:tabs>
                    <w:jc w:val="center"/>
                    <w:rPr>
                      <w:kern w:val="0"/>
                      <w:szCs w:val="21"/>
                      <w:u w:val="none"/>
                    </w:rPr>
                  </w:pPr>
                  <w:r>
                    <w:rPr>
                      <w:kern w:val="0"/>
                      <w:szCs w:val="21"/>
                      <w:u w:val="none"/>
                    </w:rPr>
                    <w:t>情况</w:t>
                  </w:r>
                </w:p>
              </w:tc>
            </w:tr>
            <w:tr w14:paraId="7E28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426" w:type="pct"/>
                  <w:vMerge w:val="restart"/>
                  <w:vAlign w:val="center"/>
                </w:tcPr>
                <w:p w14:paraId="5DF3EDEA">
                  <w:pPr>
                    <w:jc w:val="center"/>
                    <w:textAlignment w:val="baseline"/>
                    <w:rPr>
                      <w:kern w:val="0"/>
                      <w:szCs w:val="21"/>
                      <w:u w:val="none"/>
                    </w:rPr>
                  </w:pPr>
                  <w:r>
                    <w:rPr>
                      <w:rFonts w:hint="eastAsia"/>
                      <w:kern w:val="0"/>
                      <w:szCs w:val="21"/>
                      <w:u w:val="none"/>
                    </w:rPr>
                    <w:t>G</w:t>
                  </w:r>
                  <w:r>
                    <w:rPr>
                      <w:kern w:val="0"/>
                      <w:szCs w:val="21"/>
                      <w:u w:val="none"/>
                    </w:rPr>
                    <w:t>1</w:t>
                  </w:r>
                  <w:r>
                    <w:rPr>
                      <w:rFonts w:hint="eastAsia"/>
                      <w:kern w:val="0"/>
                      <w:szCs w:val="21"/>
                      <w:u w:val="none"/>
                    </w:rPr>
                    <w:t>项目地</w:t>
                  </w:r>
                </w:p>
              </w:tc>
              <w:tc>
                <w:tcPr>
                  <w:tcW w:w="769" w:type="pct"/>
                  <w:vMerge w:val="restart"/>
                  <w:vAlign w:val="center"/>
                </w:tcPr>
                <w:p w14:paraId="345D82CD">
                  <w:pPr>
                    <w:widowControl/>
                    <w:tabs>
                      <w:tab w:val="left" w:pos="324"/>
                    </w:tabs>
                    <w:jc w:val="both"/>
                    <w:rPr>
                      <w:kern w:val="0"/>
                      <w:szCs w:val="21"/>
                      <w:u w:val="none"/>
                    </w:rPr>
                  </w:pPr>
                  <w:r>
                    <w:rPr>
                      <w:rFonts w:hint="eastAsia" w:ascii="Times New Roman" w:hAnsi="Times New Roman" w:eastAsia="宋体" w:cs="Times New Roman"/>
                      <w:kern w:val="0"/>
                      <w:szCs w:val="21"/>
                      <w:u w:val="none"/>
                    </w:rPr>
                    <w:t>111.496431</w:t>
                  </w:r>
                </w:p>
              </w:tc>
              <w:tc>
                <w:tcPr>
                  <w:tcW w:w="694" w:type="pct"/>
                  <w:vMerge w:val="restart"/>
                  <w:vAlign w:val="center"/>
                </w:tcPr>
                <w:p w14:paraId="39F8D876">
                  <w:pPr>
                    <w:widowControl/>
                    <w:tabs>
                      <w:tab w:val="left" w:pos="324"/>
                    </w:tabs>
                    <w:jc w:val="center"/>
                    <w:rPr>
                      <w:kern w:val="0"/>
                      <w:szCs w:val="21"/>
                      <w:u w:val="none"/>
                    </w:rPr>
                  </w:pPr>
                  <w:r>
                    <w:rPr>
                      <w:rFonts w:hint="eastAsia"/>
                      <w:kern w:val="0"/>
                      <w:szCs w:val="21"/>
                      <w:u w:val="none"/>
                    </w:rPr>
                    <w:t>26.443056</w:t>
                  </w:r>
                </w:p>
              </w:tc>
              <w:tc>
                <w:tcPr>
                  <w:tcW w:w="586" w:type="pct"/>
                  <w:vAlign w:val="center"/>
                </w:tcPr>
                <w:p w14:paraId="69A8B89D">
                  <w:pPr>
                    <w:jc w:val="center"/>
                    <w:textAlignment w:val="baseline"/>
                    <w:rPr>
                      <w:kern w:val="0"/>
                      <w:szCs w:val="21"/>
                      <w:u w:val="none"/>
                    </w:rPr>
                  </w:pPr>
                  <w:r>
                    <w:rPr>
                      <w:kern w:val="0"/>
                      <w:szCs w:val="21"/>
                      <w:u w:val="none"/>
                    </w:rPr>
                    <w:t>NH</w:t>
                  </w:r>
                  <w:r>
                    <w:rPr>
                      <w:kern w:val="0"/>
                      <w:szCs w:val="21"/>
                      <w:u w:val="none"/>
                      <w:vertAlign w:val="subscript"/>
                    </w:rPr>
                    <w:t>3</w:t>
                  </w:r>
                </w:p>
              </w:tc>
              <w:tc>
                <w:tcPr>
                  <w:tcW w:w="773" w:type="pct"/>
                  <w:shd w:val="clear" w:color="auto" w:fill="auto"/>
                  <w:vAlign w:val="center"/>
                </w:tcPr>
                <w:p w14:paraId="6F1D0498">
                  <w:pPr>
                    <w:widowControl/>
                    <w:tabs>
                      <w:tab w:val="left" w:pos="324"/>
                    </w:tabs>
                    <w:jc w:val="center"/>
                    <w:rPr>
                      <w:rFonts w:hint="default"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s="Times New Roman"/>
                      <w:color w:val="000000" w:themeColor="text1"/>
                      <w:kern w:val="0"/>
                      <w:sz w:val="21"/>
                      <w:szCs w:val="21"/>
                      <w:u w:val="none"/>
                      <w:lang w:val="en-US" w:eastAsia="zh-CN" w:bidi="ar-SA"/>
                      <w14:textFill>
                        <w14:solidFill>
                          <w14:schemeClr w14:val="tx1"/>
                        </w14:solidFill>
                      </w14:textFill>
                    </w:rPr>
                    <w:t>0.01-0.03</w:t>
                  </w:r>
                </w:p>
              </w:tc>
              <w:tc>
                <w:tcPr>
                  <w:tcW w:w="581" w:type="pct"/>
                  <w:shd w:val="clear" w:color="auto" w:fill="auto"/>
                  <w:vAlign w:val="center"/>
                </w:tcPr>
                <w:p w14:paraId="6C904183">
                  <w:pPr>
                    <w:widowControl/>
                    <w:tabs>
                      <w:tab w:val="left" w:pos="324"/>
                    </w:tabs>
                    <w:jc w:val="center"/>
                    <w:rPr>
                      <w:rFonts w:hint="default"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olor w:val="000000" w:themeColor="text1"/>
                      <w:kern w:val="0"/>
                      <w:szCs w:val="21"/>
                      <w:u w:val="none"/>
                      <w:lang w:val="en-US" w:eastAsia="zh-CN"/>
                      <w14:textFill>
                        <w14:solidFill>
                          <w14:schemeClr w14:val="tx1"/>
                        </w14:solidFill>
                      </w14:textFill>
                    </w:rPr>
                    <w:t>15</w:t>
                  </w:r>
                </w:p>
              </w:tc>
              <w:tc>
                <w:tcPr>
                  <w:tcW w:w="705" w:type="pct"/>
                  <w:vAlign w:val="center"/>
                </w:tcPr>
                <w:p w14:paraId="76A881A7">
                  <w:pPr>
                    <w:widowControl/>
                    <w:tabs>
                      <w:tab w:val="left" w:pos="324"/>
                    </w:tabs>
                    <w:jc w:val="center"/>
                    <w:rPr>
                      <w:kern w:val="0"/>
                      <w:szCs w:val="21"/>
                      <w:u w:val="none"/>
                    </w:rPr>
                  </w:pPr>
                  <w:r>
                    <w:rPr>
                      <w:kern w:val="0"/>
                      <w:szCs w:val="21"/>
                      <w:u w:val="none"/>
                    </w:rPr>
                    <w:t>0.2</w:t>
                  </w:r>
                </w:p>
              </w:tc>
              <w:tc>
                <w:tcPr>
                  <w:tcW w:w="461" w:type="pct"/>
                  <w:vAlign w:val="center"/>
                </w:tcPr>
                <w:p w14:paraId="1171A71E">
                  <w:pPr>
                    <w:widowControl/>
                    <w:tabs>
                      <w:tab w:val="left" w:pos="324"/>
                    </w:tabs>
                    <w:jc w:val="center"/>
                    <w:rPr>
                      <w:kern w:val="0"/>
                      <w:szCs w:val="21"/>
                      <w:u w:val="none"/>
                    </w:rPr>
                  </w:pPr>
                  <w:r>
                    <w:rPr>
                      <w:rFonts w:hint="eastAsia"/>
                      <w:kern w:val="0"/>
                      <w:szCs w:val="21"/>
                      <w:u w:val="none"/>
                    </w:rPr>
                    <w:t>达标</w:t>
                  </w:r>
                </w:p>
              </w:tc>
            </w:tr>
            <w:tr w14:paraId="1F84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426" w:type="pct"/>
                  <w:vMerge w:val="continue"/>
                  <w:vAlign w:val="center"/>
                </w:tcPr>
                <w:p w14:paraId="2A55AA2C">
                  <w:pPr>
                    <w:jc w:val="center"/>
                    <w:textAlignment w:val="baseline"/>
                    <w:rPr>
                      <w:rFonts w:hint="eastAsia"/>
                      <w:kern w:val="0"/>
                      <w:szCs w:val="21"/>
                      <w:u w:val="none"/>
                    </w:rPr>
                  </w:pPr>
                </w:p>
              </w:tc>
              <w:tc>
                <w:tcPr>
                  <w:tcW w:w="769" w:type="pct"/>
                  <w:vMerge w:val="continue"/>
                  <w:vAlign w:val="center"/>
                </w:tcPr>
                <w:p w14:paraId="30A4F435">
                  <w:pPr>
                    <w:widowControl/>
                    <w:tabs>
                      <w:tab w:val="left" w:pos="324"/>
                    </w:tabs>
                    <w:jc w:val="both"/>
                    <w:rPr>
                      <w:rFonts w:hint="eastAsia" w:ascii="Times New Roman" w:hAnsi="Times New Roman" w:eastAsia="宋体" w:cs="Times New Roman"/>
                      <w:kern w:val="0"/>
                      <w:szCs w:val="21"/>
                      <w:u w:val="none"/>
                    </w:rPr>
                  </w:pPr>
                </w:p>
              </w:tc>
              <w:tc>
                <w:tcPr>
                  <w:tcW w:w="694" w:type="pct"/>
                  <w:vMerge w:val="continue"/>
                  <w:vAlign w:val="center"/>
                </w:tcPr>
                <w:p w14:paraId="2E9A0764">
                  <w:pPr>
                    <w:widowControl/>
                    <w:tabs>
                      <w:tab w:val="left" w:pos="324"/>
                    </w:tabs>
                    <w:jc w:val="center"/>
                    <w:rPr>
                      <w:rFonts w:hint="eastAsia"/>
                      <w:kern w:val="0"/>
                      <w:szCs w:val="21"/>
                      <w:u w:val="none"/>
                    </w:rPr>
                  </w:pPr>
                </w:p>
              </w:tc>
              <w:tc>
                <w:tcPr>
                  <w:tcW w:w="586" w:type="pct"/>
                  <w:vAlign w:val="center"/>
                </w:tcPr>
                <w:p w14:paraId="6397F17F">
                  <w:pPr>
                    <w:jc w:val="center"/>
                    <w:textAlignment w:val="baseline"/>
                    <w:rPr>
                      <w:rFonts w:ascii="Times New Roman" w:hAnsi="Times New Roman" w:eastAsia="宋体" w:cs="Times New Roman"/>
                      <w:kern w:val="0"/>
                      <w:sz w:val="21"/>
                      <w:szCs w:val="21"/>
                      <w:u w:val="none"/>
                      <w:lang w:val="en-US" w:eastAsia="zh-CN" w:bidi="ar-SA"/>
                    </w:rPr>
                  </w:pPr>
                  <w:r>
                    <w:rPr>
                      <w:kern w:val="0"/>
                      <w:szCs w:val="21"/>
                      <w:u w:val="none"/>
                    </w:rPr>
                    <w:t>H</w:t>
                  </w:r>
                  <w:r>
                    <w:rPr>
                      <w:kern w:val="0"/>
                      <w:szCs w:val="21"/>
                      <w:u w:val="none"/>
                      <w:vertAlign w:val="subscript"/>
                    </w:rPr>
                    <w:t>2</w:t>
                  </w:r>
                  <w:r>
                    <w:rPr>
                      <w:kern w:val="0"/>
                      <w:szCs w:val="21"/>
                      <w:u w:val="none"/>
                    </w:rPr>
                    <w:t>S</w:t>
                  </w:r>
                </w:p>
              </w:tc>
              <w:tc>
                <w:tcPr>
                  <w:tcW w:w="773" w:type="pct"/>
                  <w:shd w:val="clear" w:color="auto" w:fill="auto"/>
                  <w:vAlign w:val="center"/>
                </w:tcPr>
                <w:p w14:paraId="6EA6B903">
                  <w:pPr>
                    <w:widowControl/>
                    <w:tabs>
                      <w:tab w:val="left" w:pos="324"/>
                    </w:tabs>
                    <w:jc w:val="center"/>
                    <w:rPr>
                      <w:rFonts w:hint="default"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s="Times New Roman"/>
                      <w:color w:val="000000" w:themeColor="text1"/>
                      <w:kern w:val="0"/>
                      <w:sz w:val="21"/>
                      <w:szCs w:val="21"/>
                      <w:u w:val="none"/>
                      <w:lang w:val="en-US" w:eastAsia="zh-CN" w:bidi="ar-SA"/>
                      <w14:textFill>
                        <w14:solidFill>
                          <w14:schemeClr w14:val="tx1"/>
                        </w14:solidFill>
                      </w14:textFill>
                    </w:rPr>
                    <w:t>0.001-0.002</w:t>
                  </w:r>
                </w:p>
              </w:tc>
              <w:tc>
                <w:tcPr>
                  <w:tcW w:w="581" w:type="pct"/>
                  <w:shd w:val="clear" w:color="auto" w:fill="auto"/>
                  <w:vAlign w:val="center"/>
                </w:tcPr>
                <w:p w14:paraId="47DF760A">
                  <w:pPr>
                    <w:widowControl/>
                    <w:tabs>
                      <w:tab w:val="left" w:pos="324"/>
                    </w:tabs>
                    <w:jc w:val="center"/>
                    <w:rPr>
                      <w:rFonts w:hint="eastAsia"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olor w:val="000000" w:themeColor="text1"/>
                      <w:kern w:val="0"/>
                      <w:szCs w:val="21"/>
                      <w:u w:val="none"/>
                      <w:lang w:val="en-US" w:eastAsia="zh-CN"/>
                      <w14:textFill>
                        <w14:solidFill>
                          <w14:schemeClr w14:val="tx1"/>
                        </w14:solidFill>
                      </w14:textFill>
                    </w:rPr>
                    <w:t>2</w:t>
                  </w:r>
                  <w:r>
                    <w:rPr>
                      <w:color w:val="000000" w:themeColor="text1"/>
                      <w:kern w:val="0"/>
                      <w:szCs w:val="21"/>
                      <w:u w:val="none"/>
                      <w14:textFill>
                        <w14:solidFill>
                          <w14:schemeClr w14:val="tx1"/>
                        </w14:solidFill>
                      </w14:textFill>
                    </w:rPr>
                    <w:t>0</w:t>
                  </w:r>
                </w:p>
              </w:tc>
              <w:tc>
                <w:tcPr>
                  <w:tcW w:w="705" w:type="pct"/>
                  <w:vAlign w:val="center"/>
                </w:tcPr>
                <w:p w14:paraId="0ABECCC3">
                  <w:pPr>
                    <w:widowControl/>
                    <w:tabs>
                      <w:tab w:val="left" w:pos="324"/>
                    </w:tabs>
                    <w:jc w:val="center"/>
                    <w:rPr>
                      <w:rFonts w:ascii="Times New Roman" w:hAnsi="Times New Roman" w:eastAsia="宋体" w:cs="Times New Roman"/>
                      <w:kern w:val="0"/>
                      <w:sz w:val="21"/>
                      <w:szCs w:val="21"/>
                      <w:u w:val="none"/>
                      <w:lang w:val="en-US" w:eastAsia="zh-CN" w:bidi="ar-SA"/>
                    </w:rPr>
                  </w:pPr>
                  <w:r>
                    <w:rPr>
                      <w:kern w:val="0"/>
                      <w:szCs w:val="21"/>
                      <w:u w:val="none"/>
                    </w:rPr>
                    <w:t>0.01</w:t>
                  </w:r>
                </w:p>
              </w:tc>
              <w:tc>
                <w:tcPr>
                  <w:tcW w:w="461" w:type="pct"/>
                  <w:vAlign w:val="center"/>
                </w:tcPr>
                <w:p w14:paraId="55E85320">
                  <w:pPr>
                    <w:widowControl/>
                    <w:tabs>
                      <w:tab w:val="left" w:pos="324"/>
                    </w:tabs>
                    <w:jc w:val="center"/>
                    <w:rPr>
                      <w:rFonts w:hint="eastAsia" w:ascii="Times New Roman" w:hAnsi="Times New Roman" w:eastAsia="宋体" w:cs="Times New Roman"/>
                      <w:kern w:val="0"/>
                      <w:sz w:val="21"/>
                      <w:szCs w:val="21"/>
                      <w:u w:val="none"/>
                      <w:lang w:val="en-US" w:eastAsia="zh-CN" w:bidi="ar-SA"/>
                    </w:rPr>
                  </w:pPr>
                  <w:bookmarkStart w:id="25" w:name="OLE_LINK22"/>
                  <w:r>
                    <w:rPr>
                      <w:rFonts w:hint="eastAsia"/>
                      <w:kern w:val="0"/>
                      <w:szCs w:val="21"/>
                      <w:u w:val="none"/>
                    </w:rPr>
                    <w:t>达标</w:t>
                  </w:r>
                  <w:bookmarkEnd w:id="25"/>
                </w:p>
              </w:tc>
            </w:tr>
            <w:tr w14:paraId="794A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426" w:type="pct"/>
                  <w:vMerge w:val="continue"/>
                  <w:vAlign w:val="center"/>
                </w:tcPr>
                <w:p w14:paraId="4A8C8700">
                  <w:pPr>
                    <w:jc w:val="center"/>
                    <w:textAlignment w:val="baseline"/>
                    <w:rPr>
                      <w:kern w:val="0"/>
                      <w:szCs w:val="21"/>
                      <w:u w:val="none"/>
                    </w:rPr>
                  </w:pPr>
                </w:p>
              </w:tc>
              <w:tc>
                <w:tcPr>
                  <w:tcW w:w="769" w:type="pct"/>
                  <w:vMerge w:val="continue"/>
                  <w:vAlign w:val="center"/>
                </w:tcPr>
                <w:p w14:paraId="049DC421">
                  <w:pPr>
                    <w:widowControl/>
                    <w:tabs>
                      <w:tab w:val="left" w:pos="324"/>
                    </w:tabs>
                    <w:jc w:val="center"/>
                    <w:rPr>
                      <w:kern w:val="0"/>
                      <w:szCs w:val="21"/>
                      <w:u w:val="none"/>
                    </w:rPr>
                  </w:pPr>
                </w:p>
              </w:tc>
              <w:tc>
                <w:tcPr>
                  <w:tcW w:w="694" w:type="pct"/>
                  <w:vMerge w:val="continue"/>
                  <w:vAlign w:val="center"/>
                </w:tcPr>
                <w:p w14:paraId="599F79CD">
                  <w:pPr>
                    <w:widowControl/>
                    <w:tabs>
                      <w:tab w:val="left" w:pos="324"/>
                    </w:tabs>
                    <w:jc w:val="center"/>
                    <w:rPr>
                      <w:kern w:val="0"/>
                      <w:szCs w:val="21"/>
                      <w:u w:val="none"/>
                    </w:rPr>
                  </w:pPr>
                </w:p>
              </w:tc>
              <w:tc>
                <w:tcPr>
                  <w:tcW w:w="586" w:type="pct"/>
                  <w:vAlign w:val="center"/>
                </w:tcPr>
                <w:p w14:paraId="279DBA3C">
                  <w:pPr>
                    <w:jc w:val="center"/>
                    <w:textAlignment w:val="baseline"/>
                    <w:rPr>
                      <w:rFonts w:hint="default" w:eastAsia="宋体"/>
                      <w:kern w:val="0"/>
                      <w:szCs w:val="21"/>
                      <w:u w:val="none"/>
                      <w:lang w:val="en-US" w:eastAsia="zh-CN"/>
                    </w:rPr>
                  </w:pPr>
                  <w:r>
                    <w:rPr>
                      <w:rFonts w:hint="eastAsia"/>
                      <w:kern w:val="0"/>
                      <w:szCs w:val="21"/>
                      <w:u w:val="none"/>
                      <w:lang w:val="en-US" w:eastAsia="zh-CN"/>
                    </w:rPr>
                    <w:t>TSP</w:t>
                  </w:r>
                  <w:r>
                    <w:rPr>
                      <w:rFonts w:hint="eastAsia"/>
                      <w:kern w:val="0"/>
                      <w:szCs w:val="21"/>
                      <w:u w:val="none"/>
                    </w:rPr>
                    <w:t>（日均值）</w:t>
                  </w:r>
                </w:p>
              </w:tc>
              <w:tc>
                <w:tcPr>
                  <w:tcW w:w="773" w:type="pct"/>
                  <w:shd w:val="clear" w:color="auto" w:fill="auto"/>
                  <w:vAlign w:val="center"/>
                </w:tcPr>
                <w:p w14:paraId="3EAE7CF7">
                  <w:pPr>
                    <w:widowControl/>
                    <w:tabs>
                      <w:tab w:val="left" w:pos="324"/>
                    </w:tabs>
                    <w:jc w:val="center"/>
                    <w:rPr>
                      <w:rFonts w:hint="default"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s="Times New Roman"/>
                      <w:color w:val="000000" w:themeColor="text1"/>
                      <w:kern w:val="0"/>
                      <w:sz w:val="21"/>
                      <w:szCs w:val="21"/>
                      <w:u w:val="none"/>
                      <w:lang w:val="en-US" w:eastAsia="zh-CN" w:bidi="ar-SA"/>
                      <w14:textFill>
                        <w14:solidFill>
                          <w14:schemeClr w14:val="tx1"/>
                        </w14:solidFill>
                      </w14:textFill>
                    </w:rPr>
                    <w:t>0.171-0.177</w:t>
                  </w:r>
                </w:p>
              </w:tc>
              <w:tc>
                <w:tcPr>
                  <w:tcW w:w="581" w:type="pct"/>
                  <w:shd w:val="clear" w:color="auto" w:fill="auto"/>
                  <w:vAlign w:val="center"/>
                </w:tcPr>
                <w:p w14:paraId="7DF236B0">
                  <w:pPr>
                    <w:widowControl/>
                    <w:tabs>
                      <w:tab w:val="left" w:pos="324"/>
                    </w:tabs>
                    <w:jc w:val="center"/>
                    <w:rPr>
                      <w:rFonts w:hint="default"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s="Times New Roman"/>
                      <w:color w:val="000000" w:themeColor="text1"/>
                      <w:kern w:val="0"/>
                      <w:sz w:val="21"/>
                      <w:szCs w:val="21"/>
                      <w:u w:val="none"/>
                      <w:lang w:val="en-US" w:eastAsia="zh-CN" w:bidi="ar-SA"/>
                      <w14:textFill>
                        <w14:solidFill>
                          <w14:schemeClr w14:val="tx1"/>
                        </w14:solidFill>
                      </w14:textFill>
                    </w:rPr>
                    <w:t>59</w:t>
                  </w:r>
                </w:p>
              </w:tc>
              <w:tc>
                <w:tcPr>
                  <w:tcW w:w="705" w:type="pct"/>
                  <w:vAlign w:val="center"/>
                </w:tcPr>
                <w:p w14:paraId="336CC8CF">
                  <w:pPr>
                    <w:widowControl/>
                    <w:tabs>
                      <w:tab w:val="left" w:pos="324"/>
                    </w:tabs>
                    <w:jc w:val="center"/>
                    <w:rPr>
                      <w:rFonts w:hint="default" w:eastAsia="宋体"/>
                      <w:kern w:val="0"/>
                      <w:szCs w:val="21"/>
                      <w:u w:val="none"/>
                      <w:lang w:val="en-US" w:eastAsia="zh-CN"/>
                    </w:rPr>
                  </w:pPr>
                  <w:r>
                    <w:rPr>
                      <w:rFonts w:hint="eastAsia"/>
                      <w:kern w:val="0"/>
                      <w:szCs w:val="21"/>
                      <w:u w:val="none"/>
                      <w:lang w:val="en-US" w:eastAsia="zh-CN"/>
                    </w:rPr>
                    <w:t>0.3</w:t>
                  </w:r>
                </w:p>
              </w:tc>
              <w:tc>
                <w:tcPr>
                  <w:tcW w:w="461" w:type="pct"/>
                  <w:vAlign w:val="center"/>
                </w:tcPr>
                <w:p w14:paraId="53E3807A">
                  <w:pPr>
                    <w:widowControl/>
                    <w:tabs>
                      <w:tab w:val="left" w:pos="324"/>
                    </w:tabs>
                    <w:jc w:val="center"/>
                    <w:rPr>
                      <w:kern w:val="0"/>
                      <w:szCs w:val="21"/>
                      <w:u w:val="none"/>
                    </w:rPr>
                  </w:pPr>
                  <w:r>
                    <w:rPr>
                      <w:rFonts w:hint="eastAsia"/>
                      <w:kern w:val="0"/>
                      <w:szCs w:val="21"/>
                      <w:u w:val="none"/>
                    </w:rPr>
                    <w:t>达标</w:t>
                  </w:r>
                </w:p>
              </w:tc>
            </w:tr>
          </w:tbl>
          <w:p w14:paraId="709B716A">
            <w:pPr>
              <w:widowControl/>
              <w:spacing w:line="360" w:lineRule="auto"/>
              <w:ind w:firstLine="480" w:firstLineChars="200"/>
              <w:rPr>
                <w:color w:val="000000"/>
                <w:kern w:val="0"/>
                <w:sz w:val="24"/>
                <w:u w:val="none"/>
              </w:rPr>
            </w:pPr>
            <w:r>
              <w:rPr>
                <w:rFonts w:hint="eastAsia"/>
                <w:sz w:val="24"/>
                <w:u w:val="none"/>
              </w:rPr>
              <w:t>根据监测结果可知，项目地环境空气H</w:t>
            </w:r>
            <w:r>
              <w:rPr>
                <w:sz w:val="24"/>
                <w:u w:val="none"/>
                <w:vertAlign w:val="subscript"/>
              </w:rPr>
              <w:t>2</w:t>
            </w:r>
            <w:r>
              <w:rPr>
                <w:sz w:val="24"/>
                <w:u w:val="none"/>
              </w:rPr>
              <w:t>S</w:t>
            </w:r>
            <w:r>
              <w:rPr>
                <w:rFonts w:hint="eastAsia"/>
                <w:sz w:val="24"/>
                <w:u w:val="none"/>
              </w:rPr>
              <w:t>、</w:t>
            </w:r>
            <w:r>
              <w:rPr>
                <w:sz w:val="24"/>
                <w:u w:val="none"/>
              </w:rPr>
              <w:t>NH</w:t>
            </w:r>
            <w:r>
              <w:rPr>
                <w:sz w:val="24"/>
                <w:u w:val="none"/>
                <w:vertAlign w:val="subscript"/>
              </w:rPr>
              <w:t>3</w:t>
            </w:r>
            <w:r>
              <w:rPr>
                <w:rFonts w:hint="eastAsia"/>
                <w:sz w:val="24"/>
                <w:u w:val="none"/>
              </w:rPr>
              <w:t>、</w:t>
            </w:r>
            <w:r>
              <w:rPr>
                <w:rFonts w:hint="eastAsia"/>
                <w:kern w:val="0"/>
                <w:sz w:val="24"/>
                <w:u w:val="none"/>
              </w:rPr>
              <w:t>臭气浓度</w:t>
            </w:r>
            <w:r>
              <w:rPr>
                <w:rFonts w:hint="eastAsia"/>
                <w:sz w:val="24"/>
                <w:u w:val="none"/>
              </w:rPr>
              <w:t>满足《环境影响评价技术导则 大气环境》（H</w:t>
            </w:r>
            <w:r>
              <w:rPr>
                <w:sz w:val="24"/>
                <w:u w:val="none"/>
              </w:rPr>
              <w:t>J2.2-2018</w:t>
            </w:r>
            <w:r>
              <w:rPr>
                <w:rFonts w:hint="eastAsia"/>
                <w:sz w:val="24"/>
                <w:u w:val="none"/>
              </w:rPr>
              <w:t>）附录D中相关标准限值</w:t>
            </w:r>
            <w:r>
              <w:rPr>
                <w:color w:val="000000"/>
                <w:kern w:val="0"/>
                <w:sz w:val="24"/>
                <w:u w:val="none"/>
              </w:rPr>
              <w:t>。</w:t>
            </w:r>
          </w:p>
          <w:p w14:paraId="3D973EBD">
            <w:pPr>
              <w:adjustRightInd w:val="0"/>
              <w:snapToGrid w:val="0"/>
              <w:spacing w:line="360" w:lineRule="auto"/>
              <w:ind w:firstLine="482" w:firstLineChars="200"/>
              <w:rPr>
                <w:rFonts w:ascii="宋体" w:hAnsi="宋体" w:cs="宋体"/>
                <w:b/>
                <w:sz w:val="24"/>
              </w:rPr>
            </w:pPr>
            <w:r>
              <w:rPr>
                <w:rFonts w:hint="eastAsia" w:ascii="宋体" w:hAnsi="宋体" w:cs="宋体"/>
                <w:b/>
                <w:sz w:val="24"/>
              </w:rPr>
              <w:t>3.</w:t>
            </w:r>
            <w:r>
              <w:rPr>
                <w:rFonts w:ascii="宋体" w:hAnsi="宋体" w:cs="宋体"/>
                <w:b/>
                <w:sz w:val="24"/>
              </w:rPr>
              <w:t>2</w:t>
            </w:r>
            <w:r>
              <w:rPr>
                <w:rFonts w:hint="eastAsia" w:ascii="宋体" w:hAnsi="宋体" w:cs="宋体"/>
                <w:b/>
                <w:sz w:val="24"/>
              </w:rPr>
              <w:t>地表水环境现状调查与评价</w:t>
            </w:r>
          </w:p>
          <w:p w14:paraId="2DF22D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u w:val="none"/>
                <w:lang w:eastAsia="zh-CN"/>
              </w:rPr>
            </w:pPr>
            <w:r>
              <w:rPr>
                <w:rFonts w:hint="default" w:ascii="Times New Roman" w:hAnsi="Times New Roman" w:cs="Times New Roman"/>
                <w:sz w:val="24"/>
                <w:szCs w:val="32"/>
                <w:u w:val="none"/>
              </w:rPr>
              <w:t>项目所在区域地表水体为</w:t>
            </w:r>
            <w:r>
              <w:rPr>
                <w:rFonts w:hint="eastAsia" w:cs="Times New Roman"/>
                <w:sz w:val="24"/>
                <w:szCs w:val="32"/>
                <w:u w:val="none"/>
                <w:lang w:val="en-US" w:eastAsia="zh-CN"/>
              </w:rPr>
              <w:t>无名</w:t>
            </w:r>
            <w:r>
              <w:rPr>
                <w:rFonts w:hint="default" w:ascii="Times New Roman" w:hAnsi="Times New Roman" w:cs="Times New Roman"/>
                <w:sz w:val="24"/>
                <w:szCs w:val="32"/>
                <w:u w:val="none"/>
              </w:rPr>
              <w:t>渠，</w:t>
            </w:r>
            <w:r>
              <w:rPr>
                <w:rFonts w:hint="eastAsia" w:cs="Times New Roman"/>
                <w:sz w:val="24"/>
                <w:szCs w:val="32"/>
                <w:u w:val="none"/>
                <w:lang w:val="en-US" w:eastAsia="zh-CN"/>
              </w:rPr>
              <w:t>无名</w:t>
            </w:r>
            <w:r>
              <w:rPr>
                <w:rFonts w:hint="default" w:ascii="Times New Roman" w:hAnsi="Times New Roman" w:cs="Times New Roman"/>
                <w:sz w:val="24"/>
                <w:szCs w:val="32"/>
                <w:u w:val="none"/>
              </w:rPr>
              <w:t>渠</w:t>
            </w:r>
            <w:r>
              <w:rPr>
                <w:rFonts w:hint="default" w:ascii="Times New Roman" w:hAnsi="Times New Roman" w:cs="Times New Roman"/>
                <w:sz w:val="24"/>
                <w:szCs w:val="32"/>
                <w:u w:val="none"/>
                <w:lang w:eastAsia="zh-CN"/>
              </w:rPr>
              <w:t>为农业</w:t>
            </w:r>
            <w:r>
              <w:rPr>
                <w:rFonts w:hint="default" w:ascii="Times New Roman" w:hAnsi="Times New Roman" w:cs="Times New Roman"/>
                <w:sz w:val="24"/>
                <w:szCs w:val="32"/>
                <w:u w:val="none"/>
              </w:rPr>
              <w:t>灌溉用水</w:t>
            </w:r>
            <w:r>
              <w:rPr>
                <w:rFonts w:hint="default" w:ascii="Times New Roman" w:hAnsi="Times New Roman" w:cs="Times New Roman"/>
                <w:sz w:val="24"/>
                <w:szCs w:val="32"/>
                <w:u w:val="none"/>
                <w:lang w:eastAsia="zh-CN"/>
              </w:rPr>
              <w:t>区，水环境功能区为</w:t>
            </w:r>
            <w:r>
              <w:rPr>
                <w:rFonts w:hint="default" w:ascii="Times New Roman" w:hAnsi="Times New Roman" w:cs="Times New Roman"/>
                <w:spacing w:val="-2"/>
                <w:kern w:val="0"/>
                <w:sz w:val="24"/>
                <w:szCs w:val="24"/>
                <w:u w:val="none"/>
              </w:rPr>
              <w:t>III类</w:t>
            </w:r>
            <w:r>
              <w:rPr>
                <w:rFonts w:hint="default" w:ascii="Times New Roman" w:hAnsi="Times New Roman" w:cs="Times New Roman"/>
                <w:spacing w:val="-2"/>
                <w:kern w:val="0"/>
                <w:sz w:val="24"/>
                <w:szCs w:val="24"/>
                <w:u w:val="none"/>
                <w:lang w:eastAsia="zh-CN"/>
              </w:rPr>
              <w:t>。</w:t>
            </w:r>
          </w:p>
          <w:p w14:paraId="69611BE2">
            <w:pPr>
              <w:spacing w:line="360" w:lineRule="auto"/>
              <w:ind w:firstLine="480" w:firstLineChars="200"/>
              <w:rPr>
                <w:rFonts w:hint="eastAsia" w:eastAsia="宋体"/>
                <w:color w:val="000000"/>
                <w:sz w:val="24"/>
                <w:szCs w:val="32"/>
                <w:u w:val="none"/>
                <w:lang w:eastAsia="zh-CN"/>
              </w:rPr>
            </w:pPr>
            <w:r>
              <w:rPr>
                <w:color w:val="000000"/>
                <w:sz w:val="24"/>
                <w:szCs w:val="32"/>
                <w:u w:val="none"/>
              </w:rPr>
              <w:t>评价标准：</w:t>
            </w:r>
            <w:r>
              <w:rPr>
                <w:sz w:val="24"/>
                <w:szCs w:val="32"/>
                <w:u w:val="none"/>
              </w:rPr>
              <w:t>《地表水环境质量标准》（GB3838-2002）中III类标准</w:t>
            </w:r>
            <w:r>
              <w:rPr>
                <w:rFonts w:hint="eastAsia"/>
                <w:sz w:val="24"/>
                <w:szCs w:val="32"/>
                <w:u w:val="none"/>
                <w:lang w:eastAsia="zh-CN"/>
              </w:rPr>
              <w:t>。</w:t>
            </w:r>
          </w:p>
          <w:p w14:paraId="6E2EC6A6">
            <w:pPr>
              <w:spacing w:line="360" w:lineRule="auto"/>
              <w:ind w:firstLine="480" w:firstLineChars="200"/>
              <w:rPr>
                <w:color w:val="000000"/>
                <w:sz w:val="24"/>
                <w:szCs w:val="32"/>
                <w:u w:val="none"/>
              </w:rPr>
            </w:pPr>
            <w:r>
              <w:rPr>
                <w:rFonts w:hint="eastAsia"/>
                <w:color w:val="000000"/>
                <w:sz w:val="24"/>
                <w:szCs w:val="32"/>
                <w:u w:val="none"/>
              </w:rPr>
              <w:t>监测点位及监测因子如下：</w:t>
            </w:r>
          </w:p>
          <w:p w14:paraId="42B58150">
            <w:pPr>
              <w:pStyle w:val="21"/>
              <w:spacing w:line="360" w:lineRule="auto"/>
              <w:ind w:firstLine="482" w:firstLineChars="200"/>
              <w:rPr>
                <w:b/>
                <w:bCs w:val="0"/>
                <w:color w:val="000000"/>
                <w:sz w:val="24"/>
                <w:szCs w:val="24"/>
                <w:u w:val="none"/>
              </w:rPr>
            </w:pPr>
            <w:r>
              <w:rPr>
                <w:b/>
                <w:bCs w:val="0"/>
                <w:color w:val="000000"/>
                <w:sz w:val="24"/>
                <w:szCs w:val="24"/>
                <w:u w:val="none"/>
              </w:rPr>
              <w:t>表3-</w:t>
            </w:r>
            <w:r>
              <w:rPr>
                <w:rFonts w:hint="eastAsia"/>
                <w:b/>
                <w:bCs w:val="0"/>
                <w:color w:val="000000"/>
                <w:sz w:val="24"/>
                <w:szCs w:val="24"/>
                <w:u w:val="none"/>
                <w:lang w:val="en-US" w:eastAsia="zh-CN"/>
              </w:rPr>
              <w:t>3</w:t>
            </w:r>
            <w:r>
              <w:rPr>
                <w:b/>
                <w:bCs w:val="0"/>
                <w:color w:val="000000"/>
                <w:sz w:val="24"/>
                <w:szCs w:val="24"/>
                <w:u w:val="none"/>
              </w:rPr>
              <w:t xml:space="preserve"> </w:t>
            </w:r>
            <w:r>
              <w:rPr>
                <w:rFonts w:hint="eastAsia"/>
                <w:b/>
                <w:bCs w:val="0"/>
                <w:color w:val="000000"/>
                <w:sz w:val="24"/>
                <w:szCs w:val="24"/>
                <w:u w:val="none"/>
              </w:rPr>
              <w:t>地表水环境质量现状监测断面与监测因子一览表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6579"/>
            </w:tblGrid>
            <w:tr w14:paraId="4AB2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881" w:type="pct"/>
                  <w:vAlign w:val="center"/>
                </w:tcPr>
                <w:p w14:paraId="4ADE7D65">
                  <w:pPr>
                    <w:snapToGrid w:val="0"/>
                    <w:jc w:val="center"/>
                    <w:rPr>
                      <w:kern w:val="10"/>
                      <w:sz w:val="21"/>
                      <w:szCs w:val="22"/>
                      <w:u w:val="none"/>
                    </w:rPr>
                  </w:pPr>
                  <w:r>
                    <w:rPr>
                      <w:rFonts w:hint="eastAsia"/>
                      <w:kern w:val="10"/>
                      <w:sz w:val="21"/>
                      <w:szCs w:val="22"/>
                      <w:u w:val="none"/>
                    </w:rPr>
                    <w:t>检测断面</w:t>
                  </w:r>
                </w:p>
              </w:tc>
              <w:tc>
                <w:tcPr>
                  <w:tcW w:w="4118" w:type="pct"/>
                  <w:vAlign w:val="center"/>
                </w:tcPr>
                <w:p w14:paraId="5ECFABCF">
                  <w:pPr>
                    <w:overflowPunct w:val="0"/>
                    <w:autoSpaceDE w:val="0"/>
                    <w:autoSpaceDN w:val="0"/>
                    <w:adjustRightInd w:val="0"/>
                    <w:jc w:val="center"/>
                    <w:rPr>
                      <w:sz w:val="21"/>
                      <w:szCs w:val="22"/>
                      <w:u w:val="none"/>
                    </w:rPr>
                  </w:pPr>
                  <w:r>
                    <w:rPr>
                      <w:rFonts w:hint="eastAsia"/>
                      <w:sz w:val="21"/>
                      <w:szCs w:val="22"/>
                      <w:u w:val="none"/>
                    </w:rPr>
                    <w:t>检测因子</w:t>
                  </w:r>
                </w:p>
              </w:tc>
            </w:tr>
            <w:tr w14:paraId="48A4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81" w:type="pct"/>
                  <w:vAlign w:val="center"/>
                </w:tcPr>
                <w:p w14:paraId="0AF4E436">
                  <w:pPr>
                    <w:snapToGrid w:val="0"/>
                    <w:jc w:val="center"/>
                    <w:rPr>
                      <w:kern w:val="10"/>
                      <w:sz w:val="21"/>
                      <w:szCs w:val="22"/>
                      <w:u w:val="none"/>
                    </w:rPr>
                  </w:pPr>
                  <w:r>
                    <w:rPr>
                      <w:rFonts w:hint="eastAsia"/>
                      <w:kern w:val="10"/>
                      <w:sz w:val="21"/>
                      <w:szCs w:val="22"/>
                      <w:u w:val="none"/>
                      <w:lang w:val="en-US" w:eastAsia="zh-CN"/>
                    </w:rPr>
                    <w:t>无名</w:t>
                  </w:r>
                  <w:r>
                    <w:rPr>
                      <w:rFonts w:hint="eastAsia"/>
                      <w:kern w:val="10"/>
                      <w:sz w:val="21"/>
                      <w:szCs w:val="22"/>
                      <w:u w:val="none"/>
                    </w:rPr>
                    <w:t>渠</w:t>
                  </w:r>
                </w:p>
              </w:tc>
              <w:tc>
                <w:tcPr>
                  <w:tcW w:w="4118" w:type="pct"/>
                  <w:vAlign w:val="center"/>
                </w:tcPr>
                <w:p w14:paraId="3B40317C">
                  <w:pPr>
                    <w:overflowPunct w:val="0"/>
                    <w:autoSpaceDE w:val="0"/>
                    <w:autoSpaceDN w:val="0"/>
                    <w:adjustRightInd w:val="0"/>
                    <w:jc w:val="center"/>
                    <w:rPr>
                      <w:rFonts w:hint="default" w:eastAsia="宋体"/>
                      <w:sz w:val="21"/>
                      <w:szCs w:val="22"/>
                      <w:u w:val="none"/>
                      <w:lang w:val="en-US" w:eastAsia="zh-CN"/>
                    </w:rPr>
                  </w:pPr>
                  <w:r>
                    <w:rPr>
                      <w:sz w:val="21"/>
                      <w:szCs w:val="22"/>
                      <w:u w:val="none"/>
                    </w:rPr>
                    <w:t>p</w:t>
                  </w:r>
                  <w:r>
                    <w:rPr>
                      <w:rFonts w:hint="eastAsia"/>
                      <w:sz w:val="21"/>
                      <w:szCs w:val="22"/>
                      <w:u w:val="none"/>
                    </w:rPr>
                    <w:t>H</w:t>
                  </w:r>
                  <w:r>
                    <w:rPr>
                      <w:rFonts w:hint="eastAsia"/>
                      <w:sz w:val="21"/>
                      <w:szCs w:val="22"/>
                      <w:u w:val="none"/>
                      <w:lang w:val="en-US" w:eastAsia="zh-CN"/>
                    </w:rPr>
                    <w:t>值</w:t>
                  </w:r>
                  <w:r>
                    <w:rPr>
                      <w:rFonts w:hint="eastAsia"/>
                      <w:sz w:val="21"/>
                      <w:szCs w:val="22"/>
                      <w:u w:val="none"/>
                    </w:rPr>
                    <w:t>、化学需氧量、五日生化需氧量、</w:t>
                  </w:r>
                  <w:r>
                    <w:rPr>
                      <w:rFonts w:hint="eastAsia"/>
                      <w:sz w:val="21"/>
                      <w:szCs w:val="22"/>
                      <w:u w:val="none"/>
                      <w:lang w:val="en-US" w:eastAsia="zh-CN"/>
                    </w:rPr>
                    <w:t>SS、氨氮、</w:t>
                  </w:r>
                  <w:r>
                    <w:rPr>
                      <w:rFonts w:hint="eastAsia"/>
                      <w:sz w:val="21"/>
                      <w:szCs w:val="21"/>
                      <w:u w:val="none"/>
                      <w:lang w:val="en-US" w:eastAsia="zh-CN"/>
                    </w:rPr>
                    <w:t>粪大肠菌群</w:t>
                  </w:r>
                </w:p>
              </w:tc>
            </w:tr>
          </w:tbl>
          <w:p w14:paraId="1476A313">
            <w:pPr>
              <w:spacing w:before="120" w:beforeLines="50" w:line="360" w:lineRule="auto"/>
              <w:ind w:firstLine="480" w:firstLineChars="200"/>
              <w:rPr>
                <w:sz w:val="24"/>
                <w:szCs w:val="32"/>
                <w:u w:val="none"/>
              </w:rPr>
            </w:pPr>
            <w:r>
              <w:rPr>
                <w:color w:val="000000"/>
                <w:sz w:val="24"/>
                <w:szCs w:val="32"/>
                <w:u w:val="none"/>
              </w:rPr>
              <w:t>监测结果与评价</w:t>
            </w:r>
            <w:r>
              <w:rPr>
                <w:rFonts w:hint="eastAsia"/>
                <w:color w:val="000000"/>
                <w:sz w:val="24"/>
                <w:szCs w:val="32"/>
                <w:u w:val="none"/>
              </w:rPr>
              <w:t>：</w:t>
            </w:r>
            <w:r>
              <w:rPr>
                <w:color w:val="000000"/>
                <w:sz w:val="24"/>
                <w:szCs w:val="32"/>
                <w:u w:val="none"/>
              </w:rPr>
              <w:t>监测结果与分析统计情况详见表3-</w:t>
            </w:r>
            <w:r>
              <w:rPr>
                <w:rFonts w:hint="eastAsia"/>
                <w:color w:val="000000"/>
                <w:sz w:val="24"/>
                <w:szCs w:val="32"/>
                <w:u w:val="none"/>
                <w:lang w:val="en-US" w:eastAsia="zh-CN"/>
              </w:rPr>
              <w:t>4</w:t>
            </w:r>
            <w:r>
              <w:rPr>
                <w:rFonts w:hint="eastAsia"/>
                <w:color w:val="000000"/>
                <w:sz w:val="24"/>
                <w:szCs w:val="32"/>
                <w:u w:val="none"/>
              </w:rPr>
              <w:t>。</w:t>
            </w:r>
          </w:p>
          <w:p w14:paraId="6B0894B8">
            <w:pPr>
              <w:pStyle w:val="21"/>
              <w:spacing w:line="360" w:lineRule="auto"/>
              <w:ind w:firstLine="482" w:firstLineChars="200"/>
              <w:rPr>
                <w:color w:val="000000"/>
                <w:sz w:val="24"/>
                <w:szCs w:val="24"/>
                <w:u w:val="none"/>
              </w:rPr>
            </w:pPr>
            <w:r>
              <w:rPr>
                <w:color w:val="000000"/>
                <w:sz w:val="24"/>
                <w:szCs w:val="24"/>
                <w:u w:val="none"/>
              </w:rPr>
              <w:t>表3-</w:t>
            </w:r>
            <w:r>
              <w:rPr>
                <w:rFonts w:hint="eastAsia"/>
                <w:color w:val="000000"/>
                <w:sz w:val="24"/>
                <w:szCs w:val="24"/>
                <w:u w:val="none"/>
                <w:lang w:val="en-US" w:eastAsia="zh-CN"/>
              </w:rPr>
              <w:t>4</w:t>
            </w:r>
            <w:r>
              <w:rPr>
                <w:color w:val="000000"/>
                <w:sz w:val="24"/>
                <w:szCs w:val="24"/>
                <w:u w:val="none"/>
              </w:rPr>
              <w:t xml:space="preserve">  </w:t>
            </w:r>
            <w:r>
              <w:rPr>
                <w:rFonts w:hint="eastAsia"/>
                <w:color w:val="000000"/>
                <w:sz w:val="24"/>
                <w:szCs w:val="24"/>
                <w:u w:val="none"/>
              </w:rPr>
              <w:t>地表水现状监测结果</w:t>
            </w:r>
            <w:r>
              <w:rPr>
                <w:color w:val="000000"/>
                <w:sz w:val="24"/>
                <w:szCs w:val="24"/>
                <w:u w:val="none"/>
              </w:rPr>
              <w:t xml:space="preserve">  （单位：mg/L，pH无量纲）</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2341"/>
              <w:gridCol w:w="2595"/>
              <w:gridCol w:w="1449"/>
            </w:tblGrid>
            <w:tr w14:paraId="5C3E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003" w:type="pct"/>
                  <w:vMerge w:val="restart"/>
                  <w:shd w:val="clear" w:color="auto" w:fill="auto"/>
                  <w:vAlign w:val="center"/>
                </w:tcPr>
                <w:p w14:paraId="6DBF7884">
                  <w:pPr>
                    <w:jc w:val="center"/>
                    <w:rPr>
                      <w:sz w:val="21"/>
                      <w:szCs w:val="21"/>
                      <w:u w:val="none"/>
                    </w:rPr>
                  </w:pPr>
                  <w:r>
                    <w:rPr>
                      <w:rFonts w:hint="eastAsia"/>
                      <w:sz w:val="21"/>
                      <w:szCs w:val="21"/>
                      <w:u w:val="none"/>
                    </w:rPr>
                    <w:t>点位名称</w:t>
                  </w:r>
                </w:p>
              </w:tc>
              <w:tc>
                <w:tcPr>
                  <w:tcW w:w="1465" w:type="pct"/>
                  <w:vMerge w:val="restart"/>
                  <w:shd w:val="clear" w:color="auto" w:fill="auto"/>
                  <w:vAlign w:val="center"/>
                </w:tcPr>
                <w:p w14:paraId="7705E960">
                  <w:pPr>
                    <w:jc w:val="center"/>
                    <w:rPr>
                      <w:sz w:val="21"/>
                      <w:szCs w:val="21"/>
                      <w:u w:val="none"/>
                    </w:rPr>
                  </w:pPr>
                  <w:r>
                    <w:rPr>
                      <w:rFonts w:hint="eastAsia"/>
                      <w:sz w:val="21"/>
                      <w:szCs w:val="21"/>
                      <w:u w:val="none"/>
                    </w:rPr>
                    <w:t>检测项目</w:t>
                  </w:r>
                </w:p>
              </w:tc>
              <w:tc>
                <w:tcPr>
                  <w:tcW w:w="1624" w:type="pct"/>
                  <w:shd w:val="clear" w:color="auto" w:fill="auto"/>
                  <w:vAlign w:val="center"/>
                </w:tcPr>
                <w:p w14:paraId="26887B0D">
                  <w:pPr>
                    <w:jc w:val="center"/>
                    <w:rPr>
                      <w:rFonts w:hint="eastAsia"/>
                      <w:sz w:val="21"/>
                      <w:szCs w:val="21"/>
                      <w:u w:val="none"/>
                    </w:rPr>
                  </w:pPr>
                  <w:r>
                    <w:rPr>
                      <w:rFonts w:hint="eastAsia"/>
                      <w:sz w:val="21"/>
                      <w:szCs w:val="21"/>
                      <w:u w:val="none"/>
                    </w:rPr>
                    <w:t>检测结果</w:t>
                  </w:r>
                </w:p>
              </w:tc>
              <w:tc>
                <w:tcPr>
                  <w:tcW w:w="906" w:type="pct"/>
                  <w:vMerge w:val="restart"/>
                  <w:shd w:val="clear" w:color="auto" w:fill="auto"/>
                  <w:vAlign w:val="center"/>
                </w:tcPr>
                <w:p w14:paraId="2F221B9A">
                  <w:pPr>
                    <w:jc w:val="center"/>
                    <w:rPr>
                      <w:sz w:val="21"/>
                      <w:szCs w:val="21"/>
                      <w:u w:val="none"/>
                    </w:rPr>
                  </w:pPr>
                  <w:r>
                    <w:rPr>
                      <w:rFonts w:hint="eastAsia"/>
                      <w:sz w:val="21"/>
                      <w:szCs w:val="21"/>
                      <w:u w:val="none"/>
                    </w:rPr>
                    <w:t>标准限值</w:t>
                  </w:r>
                </w:p>
              </w:tc>
            </w:tr>
            <w:tr w14:paraId="4B28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03" w:type="pct"/>
                  <w:vMerge w:val="continue"/>
                  <w:shd w:val="clear" w:color="auto" w:fill="auto"/>
                  <w:vAlign w:val="center"/>
                </w:tcPr>
                <w:p w14:paraId="5EE96BC9">
                  <w:pPr>
                    <w:jc w:val="center"/>
                    <w:rPr>
                      <w:sz w:val="21"/>
                      <w:szCs w:val="21"/>
                      <w:u w:val="none"/>
                    </w:rPr>
                  </w:pPr>
                </w:p>
              </w:tc>
              <w:tc>
                <w:tcPr>
                  <w:tcW w:w="1465" w:type="pct"/>
                  <w:vMerge w:val="continue"/>
                  <w:shd w:val="clear" w:color="auto" w:fill="auto"/>
                  <w:vAlign w:val="center"/>
                </w:tcPr>
                <w:p w14:paraId="36C7491F">
                  <w:pPr>
                    <w:jc w:val="center"/>
                    <w:rPr>
                      <w:sz w:val="21"/>
                      <w:szCs w:val="21"/>
                      <w:u w:val="none"/>
                    </w:rPr>
                  </w:pPr>
                </w:p>
              </w:tc>
              <w:tc>
                <w:tcPr>
                  <w:tcW w:w="1624" w:type="pct"/>
                  <w:shd w:val="clear" w:color="auto" w:fill="auto"/>
                  <w:vAlign w:val="center"/>
                </w:tcPr>
                <w:p w14:paraId="542EBB80">
                  <w:pPr>
                    <w:jc w:val="center"/>
                    <w:rPr>
                      <w:rFonts w:hint="default"/>
                      <w:color w:val="000000" w:themeColor="text1"/>
                      <w:sz w:val="21"/>
                      <w:szCs w:val="21"/>
                      <w:u w:val="none"/>
                      <w:lang w:val="en-US"/>
                      <w14:textFill>
                        <w14:solidFill>
                          <w14:schemeClr w14:val="tx1"/>
                        </w14:solidFill>
                      </w14:textFill>
                    </w:rPr>
                  </w:pPr>
                  <w:r>
                    <w:rPr>
                      <w:rFonts w:hint="eastAsia"/>
                      <w:color w:val="000000" w:themeColor="text1"/>
                      <w:sz w:val="21"/>
                      <w:szCs w:val="21"/>
                      <w:u w:val="none"/>
                      <w14:textFill>
                        <w14:solidFill>
                          <w14:schemeClr w14:val="tx1"/>
                        </w14:solidFill>
                      </w14:textFill>
                    </w:rPr>
                    <w:t>2</w:t>
                  </w:r>
                  <w:r>
                    <w:rPr>
                      <w:color w:val="000000" w:themeColor="text1"/>
                      <w:sz w:val="21"/>
                      <w:szCs w:val="21"/>
                      <w:u w:val="none"/>
                      <w14:textFill>
                        <w14:solidFill>
                          <w14:schemeClr w14:val="tx1"/>
                        </w14:solidFill>
                      </w14:textFill>
                    </w:rPr>
                    <w:t>02</w:t>
                  </w:r>
                  <w:r>
                    <w:rPr>
                      <w:rFonts w:hint="eastAsia"/>
                      <w:color w:val="000000" w:themeColor="text1"/>
                      <w:sz w:val="21"/>
                      <w:szCs w:val="21"/>
                      <w:u w:val="none"/>
                      <w:lang w:val="en-US" w:eastAsia="zh-CN"/>
                      <w14:textFill>
                        <w14:solidFill>
                          <w14:schemeClr w14:val="tx1"/>
                        </w14:solidFill>
                      </w14:textFill>
                    </w:rPr>
                    <w:t>6.5.20-22</w:t>
                  </w:r>
                </w:p>
              </w:tc>
              <w:tc>
                <w:tcPr>
                  <w:tcW w:w="906" w:type="pct"/>
                  <w:vMerge w:val="continue"/>
                  <w:shd w:val="clear" w:color="auto" w:fill="auto"/>
                  <w:vAlign w:val="center"/>
                </w:tcPr>
                <w:p w14:paraId="56C5B598">
                  <w:pPr>
                    <w:jc w:val="center"/>
                    <w:rPr>
                      <w:sz w:val="21"/>
                      <w:szCs w:val="21"/>
                      <w:u w:val="none"/>
                    </w:rPr>
                  </w:pPr>
                </w:p>
              </w:tc>
            </w:tr>
            <w:tr w14:paraId="007B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03" w:type="pct"/>
                  <w:vMerge w:val="restart"/>
                  <w:shd w:val="clear" w:color="auto" w:fill="auto"/>
                  <w:vAlign w:val="center"/>
                </w:tcPr>
                <w:p w14:paraId="7A49DF38">
                  <w:pPr>
                    <w:jc w:val="center"/>
                    <w:rPr>
                      <w:sz w:val="21"/>
                      <w:szCs w:val="21"/>
                      <w:u w:val="none"/>
                    </w:rPr>
                  </w:pPr>
                  <w:r>
                    <w:rPr>
                      <w:rFonts w:hint="eastAsia" w:ascii="Times New Roman" w:hAnsi="Times New Roman" w:eastAsia="宋体" w:cs="Times New Roman"/>
                      <w:color w:val="000000"/>
                      <w:spacing w:val="-4"/>
                      <w:szCs w:val="21"/>
                      <w:lang w:val="en-US" w:eastAsia="zh-CN"/>
                    </w:rPr>
                    <w:t>无名渠</w:t>
                  </w:r>
                </w:p>
              </w:tc>
              <w:tc>
                <w:tcPr>
                  <w:tcW w:w="1465" w:type="pct"/>
                  <w:shd w:val="clear" w:color="auto" w:fill="auto"/>
                  <w:vAlign w:val="center"/>
                </w:tcPr>
                <w:p w14:paraId="479BE6F0">
                  <w:pPr>
                    <w:jc w:val="center"/>
                    <w:rPr>
                      <w:sz w:val="21"/>
                      <w:szCs w:val="21"/>
                      <w:u w:val="none"/>
                    </w:rPr>
                  </w:pPr>
                  <w:r>
                    <w:rPr>
                      <w:sz w:val="21"/>
                      <w:szCs w:val="21"/>
                      <w:u w:val="none"/>
                    </w:rPr>
                    <w:t>pH</w:t>
                  </w:r>
                  <w:r>
                    <w:rPr>
                      <w:rFonts w:hint="eastAsia"/>
                      <w:sz w:val="21"/>
                      <w:szCs w:val="22"/>
                      <w:u w:val="none"/>
                      <w:lang w:val="en-US" w:eastAsia="zh-CN"/>
                    </w:rPr>
                    <w:t>值</w:t>
                  </w:r>
                </w:p>
              </w:tc>
              <w:tc>
                <w:tcPr>
                  <w:tcW w:w="1624" w:type="pct"/>
                  <w:shd w:val="clear" w:color="auto" w:fill="auto"/>
                  <w:vAlign w:val="center"/>
                </w:tcPr>
                <w:p w14:paraId="492540F0">
                  <w:pPr>
                    <w:jc w:val="center"/>
                    <w:rPr>
                      <w:rFonts w:hint="default"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8.3-8.4</w:t>
                  </w:r>
                </w:p>
              </w:tc>
              <w:tc>
                <w:tcPr>
                  <w:tcW w:w="906" w:type="pct"/>
                  <w:shd w:val="clear" w:color="auto" w:fill="auto"/>
                  <w:vAlign w:val="center"/>
                </w:tcPr>
                <w:p w14:paraId="269A95BD">
                  <w:pPr>
                    <w:jc w:val="center"/>
                    <w:rPr>
                      <w:sz w:val="21"/>
                      <w:szCs w:val="21"/>
                      <w:u w:val="none"/>
                    </w:rPr>
                  </w:pPr>
                  <w:r>
                    <w:rPr>
                      <w:rFonts w:hint="eastAsia"/>
                      <w:sz w:val="21"/>
                      <w:szCs w:val="21"/>
                      <w:u w:val="none"/>
                    </w:rPr>
                    <w:t>6</w:t>
                  </w:r>
                  <w:r>
                    <w:rPr>
                      <w:sz w:val="21"/>
                      <w:szCs w:val="21"/>
                      <w:u w:val="none"/>
                    </w:rPr>
                    <w:t>-9</w:t>
                  </w:r>
                </w:p>
              </w:tc>
            </w:tr>
            <w:tr w14:paraId="65AC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3" w:type="pct"/>
                  <w:vMerge w:val="continue"/>
                  <w:shd w:val="clear" w:color="auto" w:fill="auto"/>
                  <w:vAlign w:val="center"/>
                </w:tcPr>
                <w:p w14:paraId="7D1DE202">
                  <w:pPr>
                    <w:jc w:val="center"/>
                    <w:rPr>
                      <w:sz w:val="21"/>
                      <w:szCs w:val="21"/>
                      <w:u w:val="none"/>
                    </w:rPr>
                  </w:pPr>
                </w:p>
              </w:tc>
              <w:tc>
                <w:tcPr>
                  <w:tcW w:w="1465" w:type="pct"/>
                  <w:shd w:val="clear" w:color="auto" w:fill="auto"/>
                  <w:vAlign w:val="center"/>
                </w:tcPr>
                <w:p w14:paraId="037AA401">
                  <w:pPr>
                    <w:jc w:val="center"/>
                    <w:rPr>
                      <w:sz w:val="21"/>
                      <w:szCs w:val="21"/>
                      <w:u w:val="none"/>
                    </w:rPr>
                  </w:pPr>
                  <w:r>
                    <w:rPr>
                      <w:rFonts w:hint="eastAsia"/>
                      <w:sz w:val="21"/>
                      <w:szCs w:val="21"/>
                      <w:u w:val="none"/>
                    </w:rPr>
                    <w:t>化学需氧量</w:t>
                  </w:r>
                </w:p>
              </w:tc>
              <w:tc>
                <w:tcPr>
                  <w:tcW w:w="1624" w:type="pct"/>
                  <w:shd w:val="clear" w:color="auto" w:fill="auto"/>
                  <w:vAlign w:val="center"/>
                </w:tcPr>
                <w:p w14:paraId="04591F2B">
                  <w:pPr>
                    <w:jc w:val="center"/>
                    <w:rPr>
                      <w:rFonts w:hint="default"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14.7</w:t>
                  </w:r>
                </w:p>
              </w:tc>
              <w:tc>
                <w:tcPr>
                  <w:tcW w:w="906" w:type="pct"/>
                  <w:shd w:val="clear" w:color="auto" w:fill="auto"/>
                  <w:vAlign w:val="center"/>
                </w:tcPr>
                <w:p w14:paraId="124E9234">
                  <w:pPr>
                    <w:jc w:val="center"/>
                    <w:rPr>
                      <w:sz w:val="21"/>
                      <w:szCs w:val="21"/>
                      <w:u w:val="none"/>
                    </w:rPr>
                  </w:pPr>
                  <w:r>
                    <w:rPr>
                      <w:rFonts w:hint="eastAsia"/>
                      <w:sz w:val="21"/>
                      <w:szCs w:val="21"/>
                      <w:u w:val="none"/>
                    </w:rPr>
                    <w:t>2</w:t>
                  </w:r>
                  <w:r>
                    <w:rPr>
                      <w:sz w:val="21"/>
                      <w:szCs w:val="21"/>
                      <w:u w:val="none"/>
                    </w:rPr>
                    <w:t>0</w:t>
                  </w:r>
                </w:p>
              </w:tc>
            </w:tr>
            <w:tr w14:paraId="4FA3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03" w:type="pct"/>
                  <w:vMerge w:val="continue"/>
                  <w:shd w:val="clear" w:color="auto" w:fill="auto"/>
                  <w:vAlign w:val="center"/>
                </w:tcPr>
                <w:p w14:paraId="4F7353C5">
                  <w:pPr>
                    <w:jc w:val="center"/>
                    <w:rPr>
                      <w:sz w:val="21"/>
                      <w:szCs w:val="21"/>
                      <w:u w:val="none"/>
                    </w:rPr>
                  </w:pPr>
                </w:p>
              </w:tc>
              <w:tc>
                <w:tcPr>
                  <w:tcW w:w="1465" w:type="pct"/>
                  <w:shd w:val="clear" w:color="auto" w:fill="auto"/>
                  <w:vAlign w:val="center"/>
                </w:tcPr>
                <w:p w14:paraId="1CBA8486">
                  <w:pPr>
                    <w:jc w:val="center"/>
                    <w:rPr>
                      <w:sz w:val="21"/>
                      <w:szCs w:val="21"/>
                      <w:u w:val="none"/>
                    </w:rPr>
                  </w:pPr>
                  <w:r>
                    <w:rPr>
                      <w:rFonts w:hint="eastAsia"/>
                      <w:sz w:val="21"/>
                      <w:szCs w:val="21"/>
                      <w:u w:val="none"/>
                    </w:rPr>
                    <w:t>五日生化需氧量</w:t>
                  </w:r>
                </w:p>
              </w:tc>
              <w:tc>
                <w:tcPr>
                  <w:tcW w:w="1624" w:type="pct"/>
                  <w:shd w:val="clear" w:color="auto" w:fill="auto"/>
                  <w:vAlign w:val="center"/>
                </w:tcPr>
                <w:p w14:paraId="44F7059C">
                  <w:pPr>
                    <w:jc w:val="center"/>
                    <w:rPr>
                      <w:rFonts w:hint="default"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2.93</w:t>
                  </w:r>
                </w:p>
              </w:tc>
              <w:tc>
                <w:tcPr>
                  <w:tcW w:w="906" w:type="pct"/>
                  <w:shd w:val="clear" w:color="auto" w:fill="auto"/>
                  <w:vAlign w:val="center"/>
                </w:tcPr>
                <w:p w14:paraId="7897FB2C">
                  <w:pPr>
                    <w:jc w:val="center"/>
                    <w:rPr>
                      <w:sz w:val="21"/>
                      <w:szCs w:val="21"/>
                      <w:u w:val="none"/>
                    </w:rPr>
                  </w:pPr>
                  <w:r>
                    <w:rPr>
                      <w:rFonts w:hint="eastAsia"/>
                      <w:sz w:val="21"/>
                      <w:szCs w:val="21"/>
                      <w:u w:val="none"/>
                    </w:rPr>
                    <w:t>4</w:t>
                  </w:r>
                </w:p>
              </w:tc>
            </w:tr>
            <w:tr w14:paraId="43BB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03" w:type="pct"/>
                  <w:vMerge w:val="continue"/>
                  <w:shd w:val="clear" w:color="auto" w:fill="auto"/>
                  <w:vAlign w:val="center"/>
                </w:tcPr>
                <w:p w14:paraId="17B89BD5">
                  <w:pPr>
                    <w:jc w:val="center"/>
                    <w:rPr>
                      <w:sz w:val="21"/>
                      <w:szCs w:val="21"/>
                      <w:u w:val="none"/>
                    </w:rPr>
                  </w:pPr>
                </w:p>
              </w:tc>
              <w:tc>
                <w:tcPr>
                  <w:tcW w:w="1465" w:type="pct"/>
                  <w:shd w:val="clear" w:color="auto" w:fill="auto"/>
                  <w:vAlign w:val="center"/>
                </w:tcPr>
                <w:p w14:paraId="748B4F8C">
                  <w:pPr>
                    <w:jc w:val="center"/>
                    <w:rPr>
                      <w:rFonts w:hint="eastAsia" w:eastAsia="宋体"/>
                      <w:sz w:val="21"/>
                      <w:szCs w:val="21"/>
                      <w:u w:val="none"/>
                      <w:lang w:val="en-US" w:eastAsia="zh-CN"/>
                    </w:rPr>
                  </w:pPr>
                  <w:r>
                    <w:rPr>
                      <w:rFonts w:hint="eastAsia"/>
                      <w:sz w:val="21"/>
                      <w:szCs w:val="21"/>
                      <w:u w:val="none"/>
                      <w:lang w:val="en-US" w:eastAsia="zh-CN"/>
                    </w:rPr>
                    <w:t>SS</w:t>
                  </w:r>
                </w:p>
              </w:tc>
              <w:tc>
                <w:tcPr>
                  <w:tcW w:w="1624" w:type="pct"/>
                  <w:shd w:val="clear" w:color="auto" w:fill="auto"/>
                  <w:vAlign w:val="center"/>
                </w:tcPr>
                <w:p w14:paraId="702D627E">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8</w:t>
                  </w:r>
                </w:p>
              </w:tc>
              <w:tc>
                <w:tcPr>
                  <w:tcW w:w="906" w:type="pct"/>
                  <w:shd w:val="clear" w:color="auto" w:fill="auto"/>
                  <w:vAlign w:val="center"/>
                </w:tcPr>
                <w:p w14:paraId="22480EF0">
                  <w:pPr>
                    <w:jc w:val="center"/>
                    <w:rPr>
                      <w:rFonts w:hint="eastAsia" w:eastAsia="宋体"/>
                      <w:sz w:val="21"/>
                      <w:szCs w:val="21"/>
                      <w:u w:val="none"/>
                      <w:lang w:val="en-US" w:eastAsia="zh-CN"/>
                    </w:rPr>
                  </w:pPr>
                  <w:r>
                    <w:rPr>
                      <w:rFonts w:hint="eastAsia"/>
                      <w:sz w:val="21"/>
                      <w:szCs w:val="21"/>
                      <w:u w:val="none"/>
                      <w:lang w:val="en-US" w:eastAsia="zh-CN"/>
                    </w:rPr>
                    <w:t>/</w:t>
                  </w:r>
                </w:p>
              </w:tc>
            </w:tr>
            <w:tr w14:paraId="4CA9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03" w:type="pct"/>
                  <w:vMerge w:val="continue"/>
                  <w:shd w:val="clear" w:color="auto" w:fill="auto"/>
                  <w:vAlign w:val="center"/>
                </w:tcPr>
                <w:p w14:paraId="3D5A3E89">
                  <w:pPr>
                    <w:jc w:val="center"/>
                    <w:rPr>
                      <w:sz w:val="21"/>
                      <w:szCs w:val="21"/>
                      <w:u w:val="none"/>
                    </w:rPr>
                  </w:pPr>
                </w:p>
              </w:tc>
              <w:tc>
                <w:tcPr>
                  <w:tcW w:w="1465" w:type="pct"/>
                  <w:shd w:val="clear" w:color="auto" w:fill="auto"/>
                  <w:vAlign w:val="center"/>
                </w:tcPr>
                <w:p w14:paraId="719390E6">
                  <w:pPr>
                    <w:jc w:val="center"/>
                    <w:rPr>
                      <w:rFonts w:hint="default" w:eastAsia="宋体"/>
                      <w:sz w:val="21"/>
                      <w:szCs w:val="21"/>
                      <w:u w:val="none"/>
                      <w:lang w:val="en-US" w:eastAsia="zh-CN"/>
                    </w:rPr>
                  </w:pPr>
                  <w:r>
                    <w:rPr>
                      <w:rFonts w:hint="eastAsia"/>
                      <w:sz w:val="21"/>
                      <w:szCs w:val="21"/>
                      <w:u w:val="none"/>
                      <w:lang w:val="en-US" w:eastAsia="zh-CN"/>
                    </w:rPr>
                    <w:t>氨氮</w:t>
                  </w:r>
                </w:p>
              </w:tc>
              <w:tc>
                <w:tcPr>
                  <w:tcW w:w="1624" w:type="pct"/>
                  <w:shd w:val="clear" w:color="auto" w:fill="auto"/>
                  <w:vAlign w:val="center"/>
                </w:tcPr>
                <w:p w14:paraId="56D113F8">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0.212</w:t>
                  </w:r>
                </w:p>
              </w:tc>
              <w:tc>
                <w:tcPr>
                  <w:tcW w:w="906" w:type="pct"/>
                  <w:shd w:val="clear" w:color="auto" w:fill="auto"/>
                  <w:vAlign w:val="center"/>
                </w:tcPr>
                <w:p w14:paraId="4CBFB10D">
                  <w:pPr>
                    <w:jc w:val="center"/>
                    <w:rPr>
                      <w:rFonts w:hint="default" w:eastAsia="宋体"/>
                      <w:sz w:val="21"/>
                      <w:szCs w:val="21"/>
                      <w:u w:val="none"/>
                      <w:lang w:val="en-US" w:eastAsia="zh-CN"/>
                    </w:rPr>
                  </w:pPr>
                  <w:r>
                    <w:rPr>
                      <w:rFonts w:hint="eastAsia"/>
                      <w:sz w:val="21"/>
                      <w:szCs w:val="21"/>
                      <w:u w:val="none"/>
                      <w:lang w:val="en-US" w:eastAsia="zh-CN"/>
                    </w:rPr>
                    <w:t>1.0</w:t>
                  </w:r>
                </w:p>
              </w:tc>
            </w:tr>
            <w:tr w14:paraId="48B3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03" w:type="pct"/>
                  <w:vMerge w:val="continue"/>
                  <w:shd w:val="clear" w:color="auto" w:fill="auto"/>
                  <w:vAlign w:val="center"/>
                </w:tcPr>
                <w:p w14:paraId="043ED130">
                  <w:pPr>
                    <w:jc w:val="center"/>
                    <w:rPr>
                      <w:sz w:val="21"/>
                      <w:szCs w:val="21"/>
                      <w:u w:val="none"/>
                    </w:rPr>
                  </w:pPr>
                </w:p>
              </w:tc>
              <w:tc>
                <w:tcPr>
                  <w:tcW w:w="1465" w:type="pct"/>
                  <w:shd w:val="clear" w:color="auto" w:fill="auto"/>
                  <w:vAlign w:val="center"/>
                </w:tcPr>
                <w:p w14:paraId="6DD449A6">
                  <w:pPr>
                    <w:jc w:val="center"/>
                    <w:rPr>
                      <w:rFonts w:hint="eastAsia" w:ascii="Times New Roman" w:hAnsi="Times New Roman" w:eastAsia="宋体" w:cs="Times New Roman"/>
                      <w:kern w:val="2"/>
                      <w:sz w:val="21"/>
                      <w:szCs w:val="21"/>
                      <w:u w:val="none"/>
                      <w:lang w:val="en-US" w:eastAsia="zh-CN" w:bidi="ar-SA"/>
                    </w:rPr>
                  </w:pPr>
                  <w:r>
                    <w:rPr>
                      <w:rFonts w:hint="eastAsia"/>
                      <w:sz w:val="21"/>
                      <w:szCs w:val="21"/>
                      <w:u w:val="none"/>
                      <w:lang w:val="en-US" w:eastAsia="zh-CN"/>
                    </w:rPr>
                    <w:t>粪大肠菌群</w:t>
                  </w:r>
                </w:p>
              </w:tc>
              <w:tc>
                <w:tcPr>
                  <w:tcW w:w="1624" w:type="pct"/>
                  <w:shd w:val="clear" w:color="auto" w:fill="auto"/>
                  <w:vAlign w:val="center"/>
                </w:tcPr>
                <w:p w14:paraId="0B190767">
                  <w:pPr>
                    <w:jc w:val="center"/>
                    <w:rPr>
                      <w:rFonts w:hint="default" w:ascii="Times New Roman" w:hAnsi="Times New Roman" w:eastAsia="宋体" w:cs="Times New Roman"/>
                      <w:color w:val="FF0000"/>
                      <w:kern w:val="2"/>
                      <w:sz w:val="21"/>
                      <w:szCs w:val="21"/>
                      <w:u w:val="none"/>
                      <w:lang w:val="en-US" w:eastAsia="zh-CN" w:bidi="ar-SA"/>
                    </w:rPr>
                  </w:pPr>
                  <w:r>
                    <w:rPr>
                      <w:rFonts w:hint="eastAsia"/>
                      <w:color w:val="000000" w:themeColor="text1"/>
                      <w:sz w:val="21"/>
                      <w:szCs w:val="21"/>
                      <w:u w:val="none"/>
                      <w:lang w:val="en-US" w:eastAsia="zh-CN"/>
                      <w14:textFill>
                        <w14:solidFill>
                          <w14:schemeClr w14:val="tx1"/>
                        </w14:solidFill>
                      </w14:textFill>
                    </w:rPr>
                    <w:t>1046</w:t>
                  </w:r>
                </w:p>
              </w:tc>
              <w:tc>
                <w:tcPr>
                  <w:tcW w:w="906" w:type="pct"/>
                  <w:shd w:val="clear" w:color="auto" w:fill="auto"/>
                  <w:vAlign w:val="center"/>
                </w:tcPr>
                <w:p w14:paraId="23293D42">
                  <w:pPr>
                    <w:jc w:val="center"/>
                    <w:rPr>
                      <w:rFonts w:hint="eastAsia" w:ascii="Times New Roman" w:hAnsi="Times New Roman" w:eastAsia="宋体" w:cs="Times New Roman"/>
                      <w:kern w:val="2"/>
                      <w:sz w:val="21"/>
                      <w:szCs w:val="21"/>
                      <w:u w:val="none"/>
                      <w:lang w:val="en-US" w:eastAsia="zh-CN" w:bidi="ar-SA"/>
                    </w:rPr>
                  </w:pPr>
                  <w:r>
                    <w:rPr>
                      <w:rFonts w:hint="eastAsia"/>
                      <w:sz w:val="21"/>
                      <w:szCs w:val="21"/>
                      <w:u w:val="none"/>
                      <w:lang w:val="en-US" w:eastAsia="zh-CN"/>
                    </w:rPr>
                    <w:t>10000</w:t>
                  </w:r>
                </w:p>
              </w:tc>
            </w:tr>
          </w:tbl>
          <w:p w14:paraId="2058481A">
            <w:pPr>
              <w:spacing w:before="120" w:beforeLines="50" w:line="360" w:lineRule="auto"/>
              <w:ind w:firstLine="480" w:firstLineChars="200"/>
              <w:rPr>
                <w:rFonts w:hint="eastAsia"/>
                <w:color w:val="000000" w:themeColor="text1"/>
                <w:sz w:val="24"/>
                <w:szCs w:val="32"/>
                <w:u w:val="none"/>
                <w14:textFill>
                  <w14:solidFill>
                    <w14:schemeClr w14:val="tx1"/>
                  </w14:solidFill>
                </w14:textFill>
              </w:rPr>
            </w:pPr>
            <w:r>
              <w:rPr>
                <w:rFonts w:hint="eastAsia"/>
                <w:color w:val="000000" w:themeColor="text1"/>
                <w:sz w:val="24"/>
                <w:szCs w:val="32"/>
                <w:u w:val="none"/>
                <w:lang w:eastAsia="zh-CN"/>
                <w14:textFill>
                  <w14:solidFill>
                    <w14:schemeClr w14:val="tx1"/>
                  </w14:solidFill>
                </w14:textFill>
              </w:rPr>
              <w:t>因此</w:t>
            </w:r>
            <w:r>
              <w:rPr>
                <w:rFonts w:hint="eastAsia"/>
                <w:color w:val="000000" w:themeColor="text1"/>
                <w:sz w:val="24"/>
                <w:szCs w:val="32"/>
                <w:u w:val="none"/>
                <w:lang w:val="en-US" w:eastAsia="zh-CN"/>
                <w14:textFill>
                  <w14:solidFill>
                    <w14:schemeClr w14:val="tx1"/>
                  </w14:solidFill>
                </w14:textFill>
              </w:rPr>
              <w:t>无名</w:t>
            </w:r>
            <w:r>
              <w:rPr>
                <w:rFonts w:hint="eastAsia"/>
                <w:color w:val="000000" w:themeColor="text1"/>
                <w:sz w:val="24"/>
                <w:szCs w:val="32"/>
                <w:u w:val="none"/>
                <w14:textFill>
                  <w14:solidFill>
                    <w14:schemeClr w14:val="tx1"/>
                  </w14:solidFill>
                </w14:textFill>
              </w:rPr>
              <w:t>渠</w:t>
            </w:r>
            <w:r>
              <w:rPr>
                <w:rFonts w:hint="eastAsia"/>
                <w:color w:val="000000" w:themeColor="text1"/>
                <w:sz w:val="24"/>
                <w:szCs w:val="32"/>
                <w:u w:val="none"/>
                <w:lang w:val="en-US" w:eastAsia="zh-CN"/>
                <w14:textFill>
                  <w14:solidFill>
                    <w14:schemeClr w14:val="tx1"/>
                  </w14:solidFill>
                </w14:textFill>
              </w:rPr>
              <w:t>地表水</w:t>
            </w:r>
            <w:r>
              <w:rPr>
                <w:rFonts w:hint="eastAsia"/>
                <w:color w:val="000000" w:themeColor="text1"/>
                <w:sz w:val="24"/>
                <w:szCs w:val="32"/>
                <w:u w:val="none"/>
                <w14:textFill>
                  <w14:solidFill>
                    <w14:schemeClr w14:val="tx1"/>
                  </w14:solidFill>
                </w14:textFill>
              </w:rPr>
              <w:t>各项监测因子均能满足《地表水环境质量标准》（G</w:t>
            </w:r>
            <w:r>
              <w:rPr>
                <w:color w:val="000000" w:themeColor="text1"/>
                <w:sz w:val="24"/>
                <w:szCs w:val="32"/>
                <w:u w:val="none"/>
                <w14:textFill>
                  <w14:solidFill>
                    <w14:schemeClr w14:val="tx1"/>
                  </w14:solidFill>
                </w14:textFill>
              </w:rPr>
              <w:t>B3838-2002</w:t>
            </w:r>
            <w:r>
              <w:rPr>
                <w:rFonts w:hint="eastAsia"/>
                <w:color w:val="000000" w:themeColor="text1"/>
                <w:sz w:val="24"/>
                <w:szCs w:val="32"/>
                <w:u w:val="none"/>
                <w14:textFill>
                  <w14:solidFill>
                    <w14:schemeClr w14:val="tx1"/>
                  </w14:solidFill>
                </w14:textFill>
              </w:rPr>
              <w:t>）中III类水质标准要求，即项目所在区域地表水环境质量较好。</w:t>
            </w:r>
          </w:p>
          <w:p w14:paraId="70D31EFE">
            <w:pPr>
              <w:pStyle w:val="88"/>
              <w:spacing w:line="360" w:lineRule="auto"/>
              <w:ind w:firstLineChars="200"/>
              <w:jc w:val="left"/>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为了解本项目所在区域地表水体的水质现状，</w:t>
            </w:r>
            <w:r>
              <w:rPr>
                <w:rFonts w:hint="default" w:ascii="Times New Roman" w:hAnsi="Times New Roman" w:eastAsia="宋体" w:cs="Times New Roman"/>
                <w:color w:val="000000" w:themeColor="text1"/>
                <w:sz w:val="24"/>
                <w14:textFill>
                  <w14:solidFill>
                    <w14:schemeClr w14:val="tx1"/>
                  </w14:solidFill>
                </w14:textFill>
              </w:rPr>
              <w:t>本次评价引用</w:t>
            </w:r>
            <w:r>
              <w:rPr>
                <w:rFonts w:hint="eastAsia"/>
                <w:color w:val="000000" w:themeColor="text1"/>
                <w:kern w:val="0"/>
                <w:sz w:val="24"/>
                <w:u w:val="none"/>
                <w14:textFill>
                  <w14:solidFill>
                    <w14:schemeClr w14:val="tx1"/>
                  </w14:solidFill>
                </w14:textFill>
              </w:rPr>
              <w:t>东安县环境质量简报(2025年1月-12月)中的监测数据</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芦洪江江边院子断面</w:t>
            </w:r>
            <w:r>
              <w:rPr>
                <w:rFonts w:hint="default" w:ascii="Times New Roman" w:hAnsi="Times New Roman" w:eastAsia="宋体" w:cs="Times New Roman"/>
                <w:color w:val="000000" w:themeColor="text1"/>
                <w:sz w:val="24"/>
                <w:lang w:eastAsia="zh-CN"/>
                <w14:textFill>
                  <w14:solidFill>
                    <w14:schemeClr w14:val="tx1"/>
                  </w14:solidFill>
                </w14:textFill>
              </w:rPr>
              <w:t>为</w:t>
            </w:r>
            <w:r>
              <w:rPr>
                <w:rFonts w:hint="default" w:ascii="Times New Roman" w:hAnsi="Times New Roman" w:eastAsia="宋体" w:cs="Times New Roman"/>
                <w:b w:val="0"/>
                <w:bCs/>
                <w:color w:val="000000" w:themeColor="text1"/>
                <w:kern w:val="2"/>
                <w:sz w:val="24"/>
                <w:szCs w:val="28"/>
                <w:lang w:val="en-US" w:eastAsia="zh-CN" w:bidi="ar-SA"/>
                <w14:textFill>
                  <w14:solidFill>
                    <w14:schemeClr w14:val="tx1"/>
                  </w14:solidFill>
                </w14:textFill>
              </w:rPr>
              <w:t>Ⅱ类水质</w:t>
            </w:r>
            <w:r>
              <w:rPr>
                <w:rFonts w:hint="eastAsia" w:ascii="Times New Roman" w:hAnsi="Times New Roman" w:eastAsia="宋体" w:cs="Times New Roman"/>
                <w:b w:val="0"/>
                <w:bCs/>
                <w:color w:val="000000" w:themeColor="text1"/>
                <w:kern w:val="2"/>
                <w:sz w:val="24"/>
                <w:szCs w:val="28"/>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由此可知，</w:t>
            </w:r>
            <w:r>
              <w:rPr>
                <w:rFonts w:hint="default" w:ascii="Times New Roman" w:hAnsi="Times New Roman" w:eastAsia="宋体" w:cs="Times New Roman"/>
                <w:color w:val="000000" w:themeColor="text1"/>
                <w:sz w:val="24"/>
                <w:lang w:val="en-US" w:eastAsia="zh-CN"/>
                <w14:textFill>
                  <w14:solidFill>
                    <w14:schemeClr w14:val="tx1"/>
                  </w14:solidFill>
                </w14:textFill>
              </w:rPr>
              <w:t>芦洪江</w:t>
            </w:r>
            <w:r>
              <w:rPr>
                <w:rFonts w:hint="eastAsia" w:ascii="Times New Roman" w:hAnsi="Times New Roman" w:eastAsia="宋体" w:cs="Times New Roman"/>
                <w:color w:val="000000" w:themeColor="text1"/>
                <w:sz w:val="24"/>
                <w:lang w:val="en-US" w:eastAsia="zh-CN"/>
                <w14:textFill>
                  <w14:solidFill>
                    <w14:schemeClr w14:val="tx1"/>
                  </w14:solidFill>
                </w14:textFill>
              </w:rPr>
              <w:t>于</w:t>
            </w:r>
            <w:r>
              <w:rPr>
                <w:rFonts w:hint="eastAsia" w:ascii="Times New Roman" w:hAnsi="Times New Roman" w:cs="Times New Roman"/>
                <w:color w:val="000000" w:themeColor="text1"/>
                <w:sz w:val="24"/>
                <w:szCs w:val="24"/>
                <w:u w:val="none"/>
                <w:lang w:val="en-US" w:eastAsia="zh-CN"/>
                <w14:textFill>
                  <w14:solidFill>
                    <w14:schemeClr w14:val="tx1"/>
                  </w14:solidFill>
                </w14:textFill>
              </w:rPr>
              <w:t>东安县</w:t>
            </w:r>
            <w:r>
              <w:rPr>
                <w:rFonts w:hint="default" w:ascii="Times New Roman" w:hAnsi="Times New Roman" w:cs="Times New Roman"/>
                <w:color w:val="000000" w:themeColor="text1"/>
                <w:sz w:val="24"/>
                <w:szCs w:val="24"/>
                <w:u w:val="none"/>
                <w14:textFill>
                  <w14:solidFill>
                    <w14:schemeClr w14:val="tx1"/>
                  </w14:solidFill>
                </w14:textFill>
              </w:rPr>
              <w:t>境内地表水环境质量总体良好。</w:t>
            </w:r>
          </w:p>
          <w:p w14:paraId="5E195007">
            <w:pPr>
              <w:spacing w:line="360" w:lineRule="auto"/>
              <w:ind w:firstLine="479" w:firstLineChars="199"/>
              <w:rPr>
                <w:b/>
                <w:sz w:val="24"/>
              </w:rPr>
            </w:pPr>
            <w:r>
              <w:rPr>
                <w:rFonts w:hint="eastAsia"/>
                <w:b/>
                <w:sz w:val="24"/>
              </w:rPr>
              <w:t>3.3</w:t>
            </w:r>
            <w:r>
              <w:rPr>
                <w:b/>
                <w:sz w:val="24"/>
              </w:rPr>
              <w:t>声环境质量现状</w:t>
            </w:r>
          </w:p>
          <w:p w14:paraId="4A3F986A">
            <w:pPr>
              <w:spacing w:line="360" w:lineRule="auto"/>
              <w:ind w:firstLine="480" w:firstLineChars="200"/>
              <w:rPr>
                <w:sz w:val="24"/>
              </w:rPr>
            </w:pPr>
            <w:r>
              <w:rPr>
                <w:rFonts w:hint="eastAsia"/>
                <w:sz w:val="24"/>
              </w:rPr>
              <w:t>经现场调查，本项目占地边界周边5</w:t>
            </w:r>
            <w:r>
              <w:rPr>
                <w:sz w:val="24"/>
              </w:rPr>
              <w:t>0m</w:t>
            </w:r>
            <w:r>
              <w:rPr>
                <w:rFonts w:hint="eastAsia"/>
                <w:sz w:val="24"/>
              </w:rPr>
              <w:t>范围内无声环境敏感目标，故不</w:t>
            </w:r>
            <w:r>
              <w:rPr>
                <w:rFonts w:hint="eastAsia"/>
                <w:sz w:val="24"/>
                <w:lang w:eastAsia="zh-CN"/>
              </w:rPr>
              <w:t>需要</w:t>
            </w:r>
            <w:r>
              <w:rPr>
                <w:rFonts w:hint="eastAsia"/>
                <w:sz w:val="24"/>
              </w:rPr>
              <w:t>对周边声环境现状</w:t>
            </w:r>
            <w:r>
              <w:rPr>
                <w:rFonts w:hint="eastAsia"/>
                <w:sz w:val="24"/>
                <w:lang w:eastAsia="zh-CN"/>
              </w:rPr>
              <w:t>进行</w:t>
            </w:r>
            <w:r>
              <w:rPr>
                <w:rFonts w:hint="eastAsia"/>
                <w:sz w:val="24"/>
              </w:rPr>
              <w:t>监测</w:t>
            </w:r>
            <w:r>
              <w:rPr>
                <w:sz w:val="24"/>
              </w:rPr>
              <w:t>。</w:t>
            </w:r>
          </w:p>
          <w:p w14:paraId="3307541E">
            <w:pPr>
              <w:spacing w:line="360" w:lineRule="auto"/>
              <w:ind w:firstLine="479" w:firstLineChars="199"/>
              <w:rPr>
                <w:b/>
                <w:sz w:val="24"/>
              </w:rPr>
            </w:pPr>
            <w:r>
              <w:rPr>
                <w:rFonts w:hint="eastAsia"/>
                <w:b/>
                <w:sz w:val="24"/>
              </w:rPr>
              <w:t>3.</w:t>
            </w:r>
            <w:r>
              <w:rPr>
                <w:b/>
                <w:sz w:val="24"/>
              </w:rPr>
              <w:t>4</w:t>
            </w:r>
            <w:r>
              <w:rPr>
                <w:rFonts w:hint="eastAsia"/>
                <w:b/>
                <w:sz w:val="24"/>
              </w:rPr>
              <w:t>地下水</w:t>
            </w:r>
            <w:r>
              <w:rPr>
                <w:rFonts w:hint="eastAsia"/>
                <w:b/>
                <w:sz w:val="24"/>
                <w:lang w:eastAsia="zh-CN"/>
              </w:rPr>
              <w:t>、</w:t>
            </w:r>
            <w:r>
              <w:rPr>
                <w:rFonts w:hint="eastAsia"/>
                <w:b/>
                <w:sz w:val="24"/>
                <w:lang w:val="en-US" w:eastAsia="zh-CN"/>
              </w:rPr>
              <w:t>土壤</w:t>
            </w:r>
            <w:r>
              <w:rPr>
                <w:rFonts w:hint="eastAsia"/>
                <w:b/>
                <w:bCs/>
                <w:sz w:val="24"/>
              </w:rPr>
              <w:t>环境现状调查与评价</w:t>
            </w:r>
          </w:p>
          <w:p w14:paraId="773D03B3">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根据《建设项目环境影响报告表编制技术指南》（污染影响类）（试行） </w:t>
            </w:r>
          </w:p>
          <w:p w14:paraId="59A13707">
            <w:pPr>
              <w:keepNext w:val="0"/>
              <w:keepLines w:val="0"/>
              <w:widowControl/>
              <w:suppressLineNumbers w:val="0"/>
              <w:spacing w:line="360" w:lineRule="auto"/>
              <w:jc w:val="left"/>
              <w:rPr>
                <w:sz w:val="24"/>
                <w:szCs w:val="24"/>
              </w:rPr>
            </w:pP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（三）区域环境质量现状、环境保护目标及评价标准中区域环境质量现状</w:t>
            </w:r>
            <w:r>
              <w:rPr>
                <w:rFonts w:hint="default" w:ascii="Times New Roman" w:hAnsi="Times New Roman" w:eastAsia="宋体" w:cs="Times New Roman"/>
                <w:color w:val="000000"/>
                <w:kern w:val="0"/>
                <w:sz w:val="24"/>
                <w:szCs w:val="24"/>
                <w:lang w:val="en-US" w:eastAsia="zh-CN" w:bidi="ar"/>
              </w:rPr>
              <w:t xml:space="preserve">6. </w:t>
            </w:r>
          </w:p>
          <w:p w14:paraId="413F93CB">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地下水、土壤环境。原则上不开展环境质量现状调查。</w:t>
            </w:r>
            <w:r>
              <w:rPr>
                <w:rFonts w:hint="default" w:ascii="Times New Roman" w:hAnsi="Times New Roman" w:eastAsia="宋体" w:cs="Times New Roman"/>
                <w:color w:val="000000"/>
                <w:kern w:val="0"/>
                <w:sz w:val="24"/>
                <w:szCs w:val="24"/>
                <w:lang w:val="en-US" w:eastAsia="zh-CN" w:bidi="ar"/>
              </w:rPr>
              <w:t xml:space="preserve">” </w:t>
            </w:r>
          </w:p>
          <w:p w14:paraId="42D3204D">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本项目属于N7723 固体废物治理，项目区内将按相关要求做好防腐、防渗，不存在土壤、地下水环境污染途径，故本次环评不开展土壤、地下水环境质量现状调查。</w:t>
            </w:r>
          </w:p>
          <w:p w14:paraId="5AC2FBCC">
            <w:pPr>
              <w:spacing w:line="360" w:lineRule="auto"/>
              <w:ind w:firstLine="479" w:firstLineChars="199"/>
              <w:rPr>
                <w:b/>
                <w:sz w:val="24"/>
              </w:rPr>
            </w:pPr>
            <w:r>
              <w:rPr>
                <w:rFonts w:hint="eastAsia"/>
                <w:b/>
                <w:sz w:val="24"/>
              </w:rPr>
              <w:t>3.</w:t>
            </w:r>
            <w:r>
              <w:rPr>
                <w:rFonts w:hint="eastAsia"/>
                <w:b/>
                <w:sz w:val="24"/>
                <w:lang w:val="en-US" w:eastAsia="zh-CN"/>
              </w:rPr>
              <w:t>5生态</w:t>
            </w:r>
            <w:r>
              <w:rPr>
                <w:b/>
                <w:sz w:val="24"/>
              </w:rPr>
              <w:t>环境</w:t>
            </w:r>
          </w:p>
          <w:p w14:paraId="7A1C9728">
            <w:pPr>
              <w:keepNext w:val="0"/>
              <w:keepLines w:val="0"/>
              <w:pageBreakBefore w:val="0"/>
              <w:widowControl w:val="0"/>
              <w:kinsoku/>
              <w:wordWrap/>
              <w:overflowPunct/>
              <w:topLinePunct w:val="0"/>
              <w:autoSpaceDE/>
              <w:autoSpaceDN/>
              <w:bidi w:val="0"/>
              <w:adjustRightInd/>
              <w:snapToGrid w:val="0"/>
              <w:spacing w:line="36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（1）植被</w:t>
            </w:r>
          </w:p>
          <w:p w14:paraId="595BF945">
            <w:pPr>
              <w:keepNext w:val="0"/>
              <w:keepLines w:val="0"/>
              <w:pageBreakBefore w:val="0"/>
              <w:widowControl w:val="0"/>
              <w:kinsoku/>
              <w:wordWrap/>
              <w:overflowPunct/>
              <w:topLinePunct w:val="0"/>
              <w:autoSpaceDE/>
              <w:autoSpaceDN/>
              <w:bidi w:val="0"/>
              <w:adjustRightInd/>
              <w:snapToGrid w:val="0"/>
              <w:spacing w:line="36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由植被类型及动植物物种调查可见，评价区植被主要为亚热带地区广泛分布的常绿阔叶林、阔叶针叶混交林，植物物种以华中植物区系为主，物种较为丰富，但多为普通种，勘踏和走访未见其他野生的国家保护植物种类。所以区内无珍稀濒危的野生生物多样性保护内容。</w:t>
            </w:r>
          </w:p>
          <w:p w14:paraId="38B73526">
            <w:pPr>
              <w:keepNext w:val="0"/>
              <w:keepLines w:val="0"/>
              <w:pageBreakBefore w:val="0"/>
              <w:widowControl w:val="0"/>
              <w:kinsoku/>
              <w:wordWrap/>
              <w:overflowPunct/>
              <w:topLinePunct w:val="0"/>
              <w:autoSpaceDE/>
              <w:autoSpaceDN/>
              <w:bidi w:val="0"/>
              <w:adjustRightInd/>
              <w:snapToGrid w:val="0"/>
              <w:spacing w:line="360" w:lineRule="auto"/>
              <w:ind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（2）动物</w:t>
            </w:r>
          </w:p>
          <w:p w14:paraId="20224E39">
            <w:pPr>
              <w:keepNext w:val="0"/>
              <w:keepLines w:val="0"/>
              <w:pageBreakBefore w:val="0"/>
              <w:widowControl w:val="0"/>
              <w:kinsoku/>
              <w:wordWrap/>
              <w:overflowPunct/>
              <w:topLinePunct w:val="0"/>
              <w:autoSpaceDE/>
              <w:autoSpaceDN/>
              <w:bidi w:val="0"/>
              <w:adjustRightInd/>
              <w:snapToGrid w:val="0"/>
              <w:spacing w:line="360" w:lineRule="auto"/>
              <w:ind w:firstLine="482"/>
              <w:textAlignment w:val="auto"/>
              <w:rPr>
                <w:rFonts w:hint="default" w:ascii="Times New Roman" w:hAnsi="Times New Roman" w:cs="Times New Roman"/>
                <w:sz w:val="24"/>
                <w:szCs w:val="24"/>
              </w:rPr>
            </w:pPr>
            <w:bookmarkStart w:id="26" w:name="_Toc153184914"/>
            <w:bookmarkEnd w:id="26"/>
            <w:r>
              <w:rPr>
                <w:rFonts w:hint="default" w:ascii="Times New Roman" w:hAnsi="Times New Roman" w:cs="Times New Roman"/>
                <w:sz w:val="24"/>
                <w:szCs w:val="24"/>
              </w:rPr>
              <w:t>经调查，</w:t>
            </w:r>
            <w:r>
              <w:rPr>
                <w:rFonts w:hint="default" w:ascii="Times New Roman" w:hAnsi="Times New Roman" w:cs="Times New Roman"/>
                <w:sz w:val="24"/>
                <w:szCs w:val="24"/>
                <w:lang w:val="en-US" w:eastAsia="zh-CN"/>
              </w:rPr>
              <w:t>项目</w:t>
            </w:r>
            <w:r>
              <w:rPr>
                <w:rFonts w:hint="default" w:ascii="Times New Roman" w:hAnsi="Times New Roman" w:cs="Times New Roman"/>
                <w:sz w:val="24"/>
                <w:szCs w:val="24"/>
              </w:rPr>
              <w:t>区域，动物资源主要以人工养殖的家畜、家禽为主，</w:t>
            </w:r>
            <w:r>
              <w:rPr>
                <w:rFonts w:hint="default" w:ascii="Times New Roman" w:hAnsi="Times New Roman" w:cs="Times New Roman"/>
                <w:sz w:val="24"/>
                <w:szCs w:val="24"/>
                <w:lang w:val="en-US" w:eastAsia="zh-CN"/>
              </w:rPr>
              <w:t>项目区</w:t>
            </w:r>
            <w:r>
              <w:rPr>
                <w:rFonts w:hint="default" w:ascii="Times New Roman" w:hAnsi="Times New Roman" w:cs="Times New Roman"/>
                <w:sz w:val="24"/>
                <w:szCs w:val="24"/>
              </w:rPr>
              <w:t>为</w:t>
            </w:r>
            <w:r>
              <w:rPr>
                <w:rFonts w:hint="eastAsia" w:ascii="Times New Roman" w:hAnsi="Times New Roman" w:cs="Times New Roman"/>
                <w:sz w:val="24"/>
                <w:szCs w:val="24"/>
                <w:lang w:val="en-US" w:eastAsia="zh-CN"/>
              </w:rPr>
              <w:t>农村地区</w:t>
            </w:r>
            <w:r>
              <w:rPr>
                <w:rFonts w:hint="default" w:ascii="Times New Roman" w:hAnsi="Times New Roman" w:cs="Times New Roman"/>
                <w:sz w:val="24"/>
                <w:szCs w:val="24"/>
              </w:rPr>
              <w:t>，野生动物的活动踪迹较少，无列入国家重点保护名录的珍稀野生动物分布，主要野生动物都是一些常见的种类如：田鼠、竹鼠、蛇、蛙、黄鼠狼，以及一些鸟类有燕、喜鹊、八哥、画眉等。</w:t>
            </w:r>
          </w:p>
          <w:p w14:paraId="27B5C54E">
            <w:pPr>
              <w:spacing w:line="360" w:lineRule="auto"/>
              <w:ind w:firstLine="477" w:firstLineChars="199"/>
              <w:rPr>
                <w:rFonts w:hint="eastAsia" w:ascii="宋体" w:hAnsi="宋体" w:eastAsia="宋体" w:cs="宋体"/>
                <w:sz w:val="24"/>
                <w:szCs w:val="24"/>
                <w:lang w:eastAsia="zh-CN"/>
              </w:rPr>
            </w:pPr>
            <w:r>
              <w:rPr>
                <w:rFonts w:hint="eastAsia" w:ascii="宋体" w:hAnsi="宋体" w:eastAsia="宋体" w:cs="宋体"/>
                <w:color w:val="000000" w:themeColor="text1"/>
                <w:sz w:val="24"/>
                <w:szCs w:val="24"/>
                <w14:textFill>
                  <w14:solidFill>
                    <w14:schemeClr w14:val="tx1"/>
                  </w14:solidFill>
                </w14:textFill>
              </w:rPr>
              <w:t>项目用地范围内无生态环境保护目标，因此不进行生态现状调查</w:t>
            </w:r>
            <w:r>
              <w:rPr>
                <w:rFonts w:hint="eastAsia" w:ascii="宋体" w:hAnsi="宋体" w:cs="宋体"/>
                <w:color w:val="000000" w:themeColor="text1"/>
                <w:sz w:val="24"/>
                <w:szCs w:val="24"/>
                <w:lang w:eastAsia="zh-CN"/>
                <w14:textFill>
                  <w14:solidFill>
                    <w14:schemeClr w14:val="tx1"/>
                  </w14:solidFill>
                </w14:textFill>
              </w:rPr>
              <w:t>。</w:t>
            </w:r>
          </w:p>
          <w:p w14:paraId="1C925983">
            <w:pPr>
              <w:spacing w:line="360" w:lineRule="auto"/>
              <w:ind w:firstLine="479" w:firstLineChars="199"/>
              <w:rPr>
                <w:b/>
                <w:sz w:val="24"/>
              </w:rPr>
            </w:pPr>
            <w:r>
              <w:rPr>
                <w:rFonts w:hint="eastAsia"/>
                <w:b/>
                <w:sz w:val="24"/>
              </w:rPr>
              <w:t>3.</w:t>
            </w:r>
            <w:r>
              <w:rPr>
                <w:rFonts w:hint="eastAsia"/>
                <w:b/>
                <w:sz w:val="24"/>
                <w:lang w:val="en-US" w:eastAsia="zh-CN"/>
              </w:rPr>
              <w:t>7电磁辐射</w:t>
            </w:r>
          </w:p>
          <w:p w14:paraId="487E1AB5">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根据《建设项目环境影响报告表编制技术指南（污染影响类）（试行）》，本项目不涉及电磁辐射设备，因此无需进行电磁辐射环境现状监测与评价。</w:t>
            </w:r>
          </w:p>
        </w:tc>
      </w:tr>
      <w:tr w14:paraId="20E24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01" w:type="dxa"/>
            <w:vAlign w:val="center"/>
          </w:tcPr>
          <w:p w14:paraId="2E76C76A">
            <w:pPr>
              <w:adjustRightInd w:val="0"/>
              <w:snapToGrid w:val="0"/>
              <w:jc w:val="center"/>
              <w:rPr>
                <w:rFonts w:ascii="宋体" w:hAnsi="宋体" w:cs="宋体"/>
                <w:kern w:val="0"/>
                <w:sz w:val="24"/>
                <w:szCs w:val="24"/>
              </w:rPr>
            </w:pPr>
            <w:r>
              <w:rPr>
                <w:rFonts w:hint="eastAsia" w:ascii="宋体" w:hAnsi="宋体" w:cs="宋体"/>
                <w:kern w:val="0"/>
                <w:sz w:val="24"/>
                <w:szCs w:val="24"/>
              </w:rPr>
              <w:t>环境</w:t>
            </w:r>
          </w:p>
          <w:p w14:paraId="1582BDBD">
            <w:pPr>
              <w:adjustRightInd w:val="0"/>
              <w:snapToGrid w:val="0"/>
              <w:jc w:val="center"/>
              <w:rPr>
                <w:rFonts w:ascii="宋体" w:hAnsi="宋体" w:cs="宋体"/>
                <w:kern w:val="0"/>
                <w:sz w:val="24"/>
                <w:szCs w:val="24"/>
              </w:rPr>
            </w:pPr>
            <w:r>
              <w:rPr>
                <w:rFonts w:hint="eastAsia" w:ascii="宋体" w:hAnsi="宋体" w:cs="宋体"/>
                <w:kern w:val="0"/>
                <w:sz w:val="24"/>
                <w:szCs w:val="24"/>
              </w:rPr>
              <w:t>保护</w:t>
            </w:r>
          </w:p>
          <w:p w14:paraId="7CA76D6F">
            <w:pPr>
              <w:adjustRightInd w:val="0"/>
              <w:snapToGrid w:val="0"/>
              <w:jc w:val="center"/>
              <w:rPr>
                <w:rFonts w:ascii="宋体" w:hAnsi="宋体" w:cs="宋体"/>
                <w:kern w:val="0"/>
                <w:szCs w:val="21"/>
              </w:rPr>
            </w:pPr>
            <w:r>
              <w:rPr>
                <w:rFonts w:hint="eastAsia" w:ascii="宋体" w:hAnsi="宋体" w:cs="宋体"/>
                <w:kern w:val="0"/>
                <w:sz w:val="24"/>
                <w:szCs w:val="24"/>
              </w:rPr>
              <w:t>目标</w:t>
            </w:r>
          </w:p>
        </w:tc>
        <w:tc>
          <w:tcPr>
            <w:tcW w:w="8217" w:type="dxa"/>
            <w:vAlign w:val="center"/>
          </w:tcPr>
          <w:p w14:paraId="21FA4C6E">
            <w:pPr>
              <w:adjustRightInd w:val="0"/>
              <w:snapToGrid w:val="0"/>
              <w:spacing w:line="360" w:lineRule="auto"/>
              <w:ind w:firstLine="480" w:firstLineChars="200"/>
              <w:rPr>
                <w:color w:val="000000" w:themeColor="text1"/>
                <w:sz w:val="24"/>
                <w:szCs w:val="20"/>
                <w14:textFill>
                  <w14:solidFill>
                    <w14:schemeClr w14:val="tx1"/>
                  </w14:solidFill>
                </w14:textFill>
              </w:rPr>
            </w:pPr>
            <w:r>
              <w:rPr>
                <w:rFonts w:hint="eastAsia"/>
                <w:sz w:val="24"/>
                <w:shd w:val="clear" w:color="auto" w:fill="FFFFFF"/>
              </w:rPr>
              <w:t>根据现场踏勘，项目所在区域</w:t>
            </w:r>
            <w:r>
              <w:rPr>
                <w:rFonts w:hint="eastAsia"/>
                <w:color w:val="000000" w:themeColor="text1"/>
                <w:sz w:val="24"/>
                <w:shd w:val="clear" w:color="auto" w:fill="FFFFFF"/>
                <w14:textFill>
                  <w14:solidFill>
                    <w14:schemeClr w14:val="tx1"/>
                  </w14:solidFill>
                </w14:textFill>
              </w:rPr>
              <w:t>主要环境保护目标详见下表</w:t>
            </w:r>
            <w:r>
              <w:rPr>
                <w:color w:val="000000" w:themeColor="text1"/>
                <w:sz w:val="24"/>
                <w:szCs w:val="20"/>
                <w14:textFill>
                  <w14:solidFill>
                    <w14:schemeClr w14:val="tx1"/>
                  </w14:solidFill>
                </w14:textFill>
              </w:rPr>
              <w:t>。</w:t>
            </w:r>
          </w:p>
          <w:p w14:paraId="5A24BC5D">
            <w:pPr>
              <w:ind w:firstLine="482" w:firstLineChars="200"/>
              <w:jc w:val="center"/>
              <w:rPr>
                <w:b/>
                <w:color w:val="000000" w:themeColor="text1"/>
                <w:sz w:val="24"/>
                <w:szCs w:val="24"/>
                <w:lang w:val="en-GB"/>
                <w14:textFill>
                  <w14:solidFill>
                    <w14:schemeClr w14:val="tx1"/>
                  </w14:solidFill>
                </w14:textFill>
              </w:rPr>
            </w:pPr>
            <w:r>
              <w:rPr>
                <w:rFonts w:hint="eastAsia"/>
                <w:b/>
                <w:color w:val="000000" w:themeColor="text1"/>
                <w:sz w:val="24"/>
                <w:szCs w:val="24"/>
                <w:lang w:val="en-GB"/>
                <w14:textFill>
                  <w14:solidFill>
                    <w14:schemeClr w14:val="tx1"/>
                  </w14:solidFill>
                </w14:textFill>
              </w:rPr>
              <w:t>表3-</w:t>
            </w:r>
            <w:r>
              <w:rPr>
                <w:rFonts w:hint="eastAsia"/>
                <w:b/>
                <w:color w:val="000000" w:themeColor="text1"/>
                <w:sz w:val="24"/>
                <w:szCs w:val="24"/>
                <w:lang w:val="en-US" w:eastAsia="zh-CN"/>
                <w14:textFill>
                  <w14:solidFill>
                    <w14:schemeClr w14:val="tx1"/>
                  </w14:solidFill>
                </w14:textFill>
              </w:rPr>
              <w:t xml:space="preserve">10 </w:t>
            </w:r>
            <w:r>
              <w:rPr>
                <w:rFonts w:hint="eastAsia"/>
                <w:b/>
                <w:color w:val="000000" w:themeColor="text1"/>
                <w:sz w:val="24"/>
                <w:szCs w:val="24"/>
                <w:lang w:val="en-GB"/>
                <w14:textFill>
                  <w14:solidFill>
                    <w14:schemeClr w14:val="tx1"/>
                  </w14:solidFill>
                </w14:textFill>
              </w:rPr>
              <w:t>大气环境保护目标一览表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22"/>
              <w:gridCol w:w="1391"/>
              <w:gridCol w:w="2219"/>
              <w:gridCol w:w="719"/>
              <w:gridCol w:w="763"/>
              <w:gridCol w:w="642"/>
            </w:tblGrid>
            <w:tr w14:paraId="7840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restart"/>
                  <w:vAlign w:val="center"/>
                </w:tcPr>
                <w:p w14:paraId="4C0909F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名称</w:t>
                  </w:r>
                </w:p>
              </w:tc>
              <w:tc>
                <w:tcPr>
                  <w:tcW w:w="1760" w:type="pct"/>
                  <w:gridSpan w:val="2"/>
                  <w:vAlign w:val="center"/>
                </w:tcPr>
                <w:p w14:paraId="54188716">
                  <w:pPr>
                    <w:adjustRightInd w:val="0"/>
                    <w:snapToGrid w:val="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坐标</w:t>
                  </w:r>
                </w:p>
              </w:tc>
              <w:tc>
                <w:tcPr>
                  <w:tcW w:w="1388" w:type="pct"/>
                  <w:vMerge w:val="restart"/>
                  <w:vAlign w:val="center"/>
                </w:tcPr>
                <w:p w14:paraId="49BD252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保护内容</w:t>
                  </w:r>
                </w:p>
              </w:tc>
              <w:tc>
                <w:tcPr>
                  <w:tcW w:w="449" w:type="pct"/>
                  <w:vMerge w:val="restart"/>
                  <w:vAlign w:val="center"/>
                </w:tcPr>
                <w:p w14:paraId="7603237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环境功能区</w:t>
                  </w:r>
                </w:p>
              </w:tc>
              <w:tc>
                <w:tcPr>
                  <w:tcW w:w="477" w:type="pct"/>
                  <w:vMerge w:val="restart"/>
                  <w:vAlign w:val="center"/>
                </w:tcPr>
                <w:p w14:paraId="6ACE8DA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相对厂区方位</w:t>
                  </w:r>
                </w:p>
              </w:tc>
              <w:tc>
                <w:tcPr>
                  <w:tcW w:w="401" w:type="pct"/>
                  <w:vMerge w:val="restart"/>
                  <w:vAlign w:val="center"/>
                </w:tcPr>
                <w:p w14:paraId="427F8720">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最近</w:t>
                  </w:r>
                  <w:r>
                    <w:rPr>
                      <w:color w:val="000000" w:themeColor="text1"/>
                      <w:szCs w:val="21"/>
                      <w14:textFill>
                        <w14:solidFill>
                          <w14:schemeClr w14:val="tx1"/>
                        </w14:solidFill>
                      </w14:textFill>
                    </w:rPr>
                    <w:t>距离/m</w:t>
                  </w:r>
                </w:p>
              </w:tc>
            </w:tr>
            <w:tr w14:paraId="1E34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22" w:type="pct"/>
                  <w:vMerge w:val="continue"/>
                  <w:vAlign w:val="center"/>
                </w:tcPr>
                <w:p w14:paraId="5F72C816">
                  <w:pPr>
                    <w:adjustRightInd w:val="0"/>
                    <w:snapToGrid w:val="0"/>
                    <w:jc w:val="center"/>
                    <w:rPr>
                      <w:color w:val="000000" w:themeColor="text1"/>
                      <w:szCs w:val="21"/>
                      <w14:textFill>
                        <w14:solidFill>
                          <w14:schemeClr w14:val="tx1"/>
                        </w14:solidFill>
                      </w14:textFill>
                    </w:rPr>
                  </w:pPr>
                </w:p>
              </w:tc>
              <w:tc>
                <w:tcPr>
                  <w:tcW w:w="889" w:type="pct"/>
                  <w:vAlign w:val="center"/>
                </w:tcPr>
                <w:p w14:paraId="4CC486A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经度</w:t>
                  </w:r>
                </w:p>
              </w:tc>
              <w:tc>
                <w:tcPr>
                  <w:tcW w:w="870" w:type="pct"/>
                  <w:vAlign w:val="center"/>
                </w:tcPr>
                <w:p w14:paraId="2127F3E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纬度</w:t>
                  </w:r>
                </w:p>
              </w:tc>
              <w:tc>
                <w:tcPr>
                  <w:tcW w:w="1388" w:type="pct"/>
                  <w:vMerge w:val="continue"/>
                  <w:vAlign w:val="center"/>
                </w:tcPr>
                <w:p w14:paraId="318553C0">
                  <w:pPr>
                    <w:adjustRightInd w:val="0"/>
                    <w:snapToGrid w:val="0"/>
                    <w:jc w:val="center"/>
                    <w:rPr>
                      <w:color w:val="000000" w:themeColor="text1"/>
                      <w:szCs w:val="21"/>
                      <w14:textFill>
                        <w14:solidFill>
                          <w14:schemeClr w14:val="tx1"/>
                        </w14:solidFill>
                      </w14:textFill>
                    </w:rPr>
                  </w:pPr>
                </w:p>
              </w:tc>
              <w:tc>
                <w:tcPr>
                  <w:tcW w:w="449" w:type="pct"/>
                  <w:vMerge w:val="continue"/>
                  <w:vAlign w:val="center"/>
                </w:tcPr>
                <w:p w14:paraId="6F1EC9C9">
                  <w:pPr>
                    <w:adjustRightInd w:val="0"/>
                    <w:snapToGrid w:val="0"/>
                    <w:jc w:val="center"/>
                    <w:rPr>
                      <w:color w:val="000000" w:themeColor="text1"/>
                      <w:szCs w:val="21"/>
                      <w14:textFill>
                        <w14:solidFill>
                          <w14:schemeClr w14:val="tx1"/>
                        </w14:solidFill>
                      </w14:textFill>
                    </w:rPr>
                  </w:pPr>
                </w:p>
              </w:tc>
              <w:tc>
                <w:tcPr>
                  <w:tcW w:w="477" w:type="pct"/>
                  <w:vMerge w:val="continue"/>
                  <w:vAlign w:val="center"/>
                </w:tcPr>
                <w:p w14:paraId="2CF91AB7">
                  <w:pPr>
                    <w:adjustRightInd w:val="0"/>
                    <w:snapToGrid w:val="0"/>
                    <w:jc w:val="center"/>
                    <w:rPr>
                      <w:color w:val="000000" w:themeColor="text1"/>
                      <w:szCs w:val="21"/>
                      <w14:textFill>
                        <w14:solidFill>
                          <w14:schemeClr w14:val="tx1"/>
                        </w14:solidFill>
                      </w14:textFill>
                    </w:rPr>
                  </w:pPr>
                </w:p>
              </w:tc>
              <w:tc>
                <w:tcPr>
                  <w:tcW w:w="401" w:type="pct"/>
                  <w:vMerge w:val="continue"/>
                  <w:vAlign w:val="center"/>
                </w:tcPr>
                <w:p w14:paraId="2AB8A223">
                  <w:pPr>
                    <w:adjustRightInd w:val="0"/>
                    <w:snapToGrid w:val="0"/>
                    <w:jc w:val="center"/>
                    <w:rPr>
                      <w:color w:val="000000" w:themeColor="text1"/>
                      <w:szCs w:val="21"/>
                      <w14:textFill>
                        <w14:solidFill>
                          <w14:schemeClr w14:val="tx1"/>
                        </w14:solidFill>
                      </w14:textFill>
                    </w:rPr>
                  </w:pPr>
                </w:p>
              </w:tc>
            </w:tr>
            <w:tr w14:paraId="4EBD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22" w:type="pct"/>
                  <w:vAlign w:val="center"/>
                </w:tcPr>
                <w:p w14:paraId="0FCA2699">
                  <w:pPr>
                    <w:adjustRightInd w:val="0"/>
                    <w:snapToGrid w:val="0"/>
                    <w:jc w:val="center"/>
                    <w:rPr>
                      <w:rFonts w:hint="default" w:eastAsia="宋体"/>
                      <w:color w:val="000000" w:themeColor="text1"/>
                      <w:szCs w:val="21"/>
                      <w:u w:val="singl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双坝桥</w:t>
                  </w:r>
                </w:p>
              </w:tc>
              <w:tc>
                <w:tcPr>
                  <w:tcW w:w="889" w:type="pct"/>
                  <w:vAlign w:val="center"/>
                </w:tcPr>
                <w:p w14:paraId="47FCFC8E">
                  <w:pPr>
                    <w:adjustRightInd w:val="0"/>
                    <w:snapToGrid w:val="0"/>
                    <w:jc w:val="center"/>
                    <w:rPr>
                      <w:rFonts w:hint="default" w:ascii="Times New Roman" w:hAnsi="Times New Roman" w:cs="Times New Roman"/>
                      <w:color w:val="000000" w:themeColor="text1"/>
                      <w:szCs w:val="21"/>
                      <w:u w:val="none"/>
                      <w14:textFill>
                        <w14:solidFill>
                          <w14:schemeClr w14:val="tx1"/>
                        </w14:solidFill>
                      </w14:textFill>
                    </w:rPr>
                  </w:pPr>
                  <w:r>
                    <w:rPr>
                      <w:rFonts w:hint="default" w:ascii="Times New Roman" w:hAnsi="Times New Roman" w:cs="Times New Roman"/>
                      <w:color w:val="000000" w:themeColor="text1"/>
                      <w:szCs w:val="21"/>
                      <w:u w:val="none"/>
                      <w14:textFill>
                        <w14:solidFill>
                          <w14:schemeClr w14:val="tx1"/>
                        </w14:solidFill>
                      </w14:textFill>
                    </w:rPr>
                    <w:t>111°</w:t>
                  </w:r>
                  <w:r>
                    <w:rPr>
                      <w:rFonts w:hint="eastAsia" w:cs="Times New Roman"/>
                      <w:color w:val="000000" w:themeColor="text1"/>
                      <w:szCs w:val="21"/>
                      <w:u w:val="none"/>
                      <w:lang w:val="en-US" w:eastAsia="zh-CN"/>
                      <w14:textFill>
                        <w14:solidFill>
                          <w14:schemeClr w14:val="tx1"/>
                        </w14:solidFill>
                      </w14:textFill>
                    </w:rPr>
                    <w:t>29</w:t>
                  </w:r>
                  <w:r>
                    <w:rPr>
                      <w:rFonts w:hint="default" w:ascii="Times New Roman" w:hAnsi="Times New Roman" w:cs="Times New Roman"/>
                      <w:color w:val="000000" w:themeColor="text1"/>
                      <w:szCs w:val="21"/>
                      <w:u w:val="none"/>
                      <w14:textFill>
                        <w14:solidFill>
                          <w14:schemeClr w14:val="tx1"/>
                        </w14:solidFill>
                      </w14:textFill>
                    </w:rPr>
                    <w:t>'</w:t>
                  </w:r>
                  <w:r>
                    <w:rPr>
                      <w:rFonts w:hint="eastAsia" w:cs="Times New Roman"/>
                      <w:color w:val="000000" w:themeColor="text1"/>
                      <w:szCs w:val="21"/>
                      <w:u w:val="none"/>
                      <w:lang w:val="en-US" w:eastAsia="zh-CN"/>
                      <w14:textFill>
                        <w14:solidFill>
                          <w14:schemeClr w14:val="tx1"/>
                        </w14:solidFill>
                      </w14:textFill>
                    </w:rPr>
                    <w:t>55.45</w:t>
                  </w:r>
                  <w:r>
                    <w:rPr>
                      <w:rFonts w:hint="default" w:ascii="Times New Roman" w:hAnsi="Times New Roman" w:cs="Times New Roman"/>
                      <w:color w:val="000000" w:themeColor="text1"/>
                      <w:szCs w:val="21"/>
                      <w:u w:val="none"/>
                      <w14:textFill>
                        <w14:solidFill>
                          <w14:schemeClr w14:val="tx1"/>
                        </w14:solidFill>
                      </w14:textFill>
                    </w:rPr>
                    <w:t>"</w:t>
                  </w:r>
                </w:p>
              </w:tc>
              <w:tc>
                <w:tcPr>
                  <w:tcW w:w="870" w:type="pct"/>
                  <w:vAlign w:val="center"/>
                </w:tcPr>
                <w:p w14:paraId="28421005">
                  <w:pPr>
                    <w:adjustRightInd w:val="0"/>
                    <w:snapToGrid w:val="0"/>
                    <w:jc w:val="center"/>
                    <w:rPr>
                      <w:rFonts w:hint="default" w:ascii="Times New Roman" w:hAnsi="Times New Roman" w:cs="Times New Roman"/>
                      <w:color w:val="000000" w:themeColor="text1"/>
                      <w:szCs w:val="21"/>
                      <w:u w:val="none"/>
                      <w14:textFill>
                        <w14:solidFill>
                          <w14:schemeClr w14:val="tx1"/>
                        </w14:solidFill>
                      </w14:textFill>
                    </w:rPr>
                  </w:pPr>
                  <w:r>
                    <w:rPr>
                      <w:rFonts w:hint="default" w:ascii="Times New Roman" w:hAnsi="Times New Roman" w:cs="Times New Roman"/>
                      <w:color w:val="000000" w:themeColor="text1"/>
                      <w:szCs w:val="21"/>
                      <w:u w:val="none"/>
                      <w14:textFill>
                        <w14:solidFill>
                          <w14:schemeClr w14:val="tx1"/>
                        </w14:solidFill>
                      </w14:textFill>
                    </w:rPr>
                    <w:t>26°2</w:t>
                  </w:r>
                  <w:r>
                    <w:rPr>
                      <w:rFonts w:hint="eastAsia" w:cs="Times New Roman"/>
                      <w:color w:val="000000" w:themeColor="text1"/>
                      <w:szCs w:val="21"/>
                      <w:u w:val="none"/>
                      <w:lang w:val="en-US" w:eastAsia="zh-CN"/>
                      <w14:textFill>
                        <w14:solidFill>
                          <w14:schemeClr w14:val="tx1"/>
                        </w14:solidFill>
                      </w14:textFill>
                    </w:rPr>
                    <w:t>6</w:t>
                  </w:r>
                  <w:r>
                    <w:rPr>
                      <w:rFonts w:hint="default" w:ascii="Times New Roman" w:hAnsi="Times New Roman" w:cs="Times New Roman"/>
                      <w:color w:val="000000" w:themeColor="text1"/>
                      <w:szCs w:val="21"/>
                      <w:u w:val="none"/>
                      <w14:textFill>
                        <w14:solidFill>
                          <w14:schemeClr w14:val="tx1"/>
                        </w14:solidFill>
                      </w14:textFill>
                    </w:rPr>
                    <w:t>'</w:t>
                  </w:r>
                  <w:r>
                    <w:rPr>
                      <w:rFonts w:hint="eastAsia" w:cs="Times New Roman"/>
                      <w:color w:val="000000" w:themeColor="text1"/>
                      <w:szCs w:val="21"/>
                      <w:u w:val="none"/>
                      <w:lang w:val="en-US" w:eastAsia="zh-CN"/>
                      <w14:textFill>
                        <w14:solidFill>
                          <w14:schemeClr w14:val="tx1"/>
                        </w14:solidFill>
                      </w14:textFill>
                    </w:rPr>
                    <w:t>47.02</w:t>
                  </w:r>
                  <w:r>
                    <w:rPr>
                      <w:rFonts w:hint="default" w:ascii="Times New Roman" w:hAnsi="Times New Roman" w:cs="Times New Roman"/>
                      <w:color w:val="000000" w:themeColor="text1"/>
                      <w:szCs w:val="21"/>
                      <w:u w:val="none"/>
                      <w14:textFill>
                        <w14:solidFill>
                          <w14:schemeClr w14:val="tx1"/>
                        </w14:solidFill>
                      </w14:textFill>
                    </w:rPr>
                    <w:t>"</w:t>
                  </w:r>
                </w:p>
              </w:tc>
              <w:tc>
                <w:tcPr>
                  <w:tcW w:w="1388" w:type="pct"/>
                  <w:vAlign w:val="center"/>
                </w:tcPr>
                <w:p w14:paraId="0DAB3190">
                  <w:pPr>
                    <w:adjustRightInd w:val="0"/>
                    <w:snapToGrid w:val="0"/>
                    <w:jc w:val="center"/>
                    <w:rPr>
                      <w:color w:val="000000" w:themeColor="text1"/>
                      <w:szCs w:val="21"/>
                      <w:u w:val="none"/>
                      <w14:textFill>
                        <w14:solidFill>
                          <w14:schemeClr w14:val="tx1"/>
                        </w14:solidFill>
                      </w14:textFill>
                    </w:rPr>
                  </w:pPr>
                  <w:r>
                    <w:rPr>
                      <w:rFonts w:hint="eastAsia"/>
                      <w:color w:val="000000" w:themeColor="text1"/>
                      <w:szCs w:val="21"/>
                      <w:u w:val="none"/>
                      <w14:textFill>
                        <w14:solidFill>
                          <w14:schemeClr w14:val="tx1"/>
                        </w14:solidFill>
                      </w14:textFill>
                    </w:rPr>
                    <w:t>居住户，</w:t>
                  </w:r>
                  <w:r>
                    <w:rPr>
                      <w:rFonts w:hint="eastAsia"/>
                      <w:color w:val="000000" w:themeColor="text1"/>
                      <w:szCs w:val="21"/>
                      <w:u w:val="none"/>
                      <w:lang w:val="en-US" w:eastAsia="zh-CN"/>
                      <w14:textFill>
                        <w14:solidFill>
                          <w14:schemeClr w14:val="tx1"/>
                        </w14:solidFill>
                      </w14:textFill>
                    </w:rPr>
                    <w:t>7</w:t>
                  </w:r>
                  <w:r>
                    <w:rPr>
                      <w:rFonts w:hint="eastAsia"/>
                      <w:color w:val="000000" w:themeColor="text1"/>
                      <w:szCs w:val="21"/>
                      <w:u w:val="none"/>
                      <w14:textFill>
                        <w14:solidFill>
                          <w14:schemeClr w14:val="tx1"/>
                        </w14:solidFill>
                      </w14:textFill>
                    </w:rPr>
                    <w:t>户约</w:t>
                  </w:r>
                  <w:r>
                    <w:rPr>
                      <w:rFonts w:hint="eastAsia"/>
                      <w:color w:val="000000" w:themeColor="text1"/>
                      <w:szCs w:val="21"/>
                      <w:u w:val="none"/>
                      <w:lang w:val="en-US" w:eastAsia="zh-CN"/>
                      <w14:textFill>
                        <w14:solidFill>
                          <w14:schemeClr w14:val="tx1"/>
                        </w14:solidFill>
                      </w14:textFill>
                    </w:rPr>
                    <w:t>21</w:t>
                  </w:r>
                  <w:r>
                    <w:rPr>
                      <w:rFonts w:hint="eastAsia"/>
                      <w:color w:val="000000" w:themeColor="text1"/>
                      <w:szCs w:val="21"/>
                      <w:u w:val="none"/>
                      <w14:textFill>
                        <w14:solidFill>
                          <w14:schemeClr w14:val="tx1"/>
                        </w14:solidFill>
                      </w14:textFill>
                    </w:rPr>
                    <w:t>人</w:t>
                  </w:r>
                </w:p>
              </w:tc>
              <w:tc>
                <w:tcPr>
                  <w:tcW w:w="449" w:type="pct"/>
                  <w:vAlign w:val="center"/>
                </w:tcPr>
                <w:p w14:paraId="23A24D93">
                  <w:pPr>
                    <w:adjustRightInd w:val="0"/>
                    <w:snapToGrid w:val="0"/>
                    <w:jc w:val="center"/>
                    <w:rPr>
                      <w:rFonts w:hint="eastAsia" w:eastAsia="宋体"/>
                      <w:color w:val="000000" w:themeColor="text1"/>
                      <w:szCs w:val="21"/>
                      <w:u w:val="none"/>
                      <w:lang w:eastAsia="zh-CN"/>
                      <w14:textFill>
                        <w14:solidFill>
                          <w14:schemeClr w14:val="tx1"/>
                        </w14:solidFill>
                      </w14:textFill>
                    </w:rPr>
                  </w:pPr>
                  <w:r>
                    <w:rPr>
                      <w:rFonts w:hint="eastAsia"/>
                      <w:color w:val="000000" w:themeColor="text1"/>
                      <w:szCs w:val="21"/>
                      <w:u w:val="none"/>
                      <w:lang w:eastAsia="zh-CN"/>
                      <w14:textFill>
                        <w14:solidFill>
                          <w14:schemeClr w14:val="tx1"/>
                        </w14:solidFill>
                      </w14:textFill>
                    </w:rPr>
                    <w:t>二类</w:t>
                  </w:r>
                </w:p>
              </w:tc>
              <w:tc>
                <w:tcPr>
                  <w:tcW w:w="477" w:type="pct"/>
                  <w:vAlign w:val="center"/>
                </w:tcPr>
                <w:p w14:paraId="0E33D670">
                  <w:pPr>
                    <w:adjustRightInd w:val="0"/>
                    <w:snapToGrid w:val="0"/>
                    <w:jc w:val="center"/>
                    <w:rPr>
                      <w:rFonts w:hint="eastAsia" w:eastAsia="宋体"/>
                      <w:color w:val="000000" w:themeColor="text1"/>
                      <w:szCs w:val="21"/>
                      <w:u w:val="none"/>
                      <w:lang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东</w:t>
                  </w:r>
                  <w:r>
                    <w:rPr>
                      <w:rFonts w:hint="eastAsia"/>
                      <w:color w:val="000000" w:themeColor="text1"/>
                      <w:szCs w:val="21"/>
                      <w:u w:val="none"/>
                      <w:lang w:eastAsia="zh-CN"/>
                      <w14:textFill>
                        <w14:solidFill>
                          <w14:schemeClr w14:val="tx1"/>
                        </w14:solidFill>
                      </w14:textFill>
                    </w:rPr>
                    <w:t>北</w:t>
                  </w:r>
                </w:p>
              </w:tc>
              <w:tc>
                <w:tcPr>
                  <w:tcW w:w="401" w:type="pct"/>
                  <w:vAlign w:val="center"/>
                </w:tcPr>
                <w:p w14:paraId="41826FB5">
                  <w:pPr>
                    <w:adjustRightInd w:val="0"/>
                    <w:snapToGrid w:val="0"/>
                    <w:jc w:val="center"/>
                    <w:rPr>
                      <w:rFonts w:hint="default" w:eastAsia="宋体"/>
                      <w:color w:val="000000" w:themeColor="text1"/>
                      <w:szCs w:val="21"/>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290-500</w:t>
                  </w:r>
                </w:p>
              </w:tc>
            </w:tr>
            <w:tr w14:paraId="0BE1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22" w:type="pct"/>
                  <w:vAlign w:val="center"/>
                </w:tcPr>
                <w:p w14:paraId="3CF112FE">
                  <w:pPr>
                    <w:adjustRightInd w:val="0"/>
                    <w:snapToGrid w:val="0"/>
                    <w:jc w:val="center"/>
                    <w:rPr>
                      <w:rFonts w:hint="default"/>
                      <w:color w:val="000000" w:themeColor="text1"/>
                      <w:szCs w:val="21"/>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鼎锅塘村</w:t>
                  </w:r>
                </w:p>
              </w:tc>
              <w:tc>
                <w:tcPr>
                  <w:tcW w:w="889" w:type="pct"/>
                  <w:vAlign w:val="center"/>
                </w:tcPr>
                <w:p w14:paraId="744873F7">
                  <w:pPr>
                    <w:adjustRightInd w:val="0"/>
                    <w:snapToGrid w:val="0"/>
                    <w:jc w:val="center"/>
                    <w:rPr>
                      <w:rFonts w:hint="default" w:ascii="Times New Roman" w:hAnsi="Times New Roman" w:cs="Times New Roman"/>
                      <w:color w:val="000000" w:themeColor="text1"/>
                      <w:szCs w:val="21"/>
                      <w:u w:val="none"/>
                      <w14:textFill>
                        <w14:solidFill>
                          <w14:schemeClr w14:val="tx1"/>
                        </w14:solidFill>
                      </w14:textFill>
                    </w:rPr>
                  </w:pPr>
                  <w:r>
                    <w:rPr>
                      <w:rFonts w:hint="default" w:ascii="Times New Roman" w:hAnsi="Times New Roman" w:cs="Times New Roman"/>
                      <w:color w:val="000000" w:themeColor="text1"/>
                      <w:szCs w:val="21"/>
                      <w:u w:val="none"/>
                      <w14:textFill>
                        <w14:solidFill>
                          <w14:schemeClr w14:val="tx1"/>
                        </w14:solidFill>
                      </w14:textFill>
                    </w:rPr>
                    <w:t>111°30'02.40"</w:t>
                  </w:r>
                </w:p>
              </w:tc>
              <w:tc>
                <w:tcPr>
                  <w:tcW w:w="870" w:type="pct"/>
                  <w:vAlign w:val="center"/>
                </w:tcPr>
                <w:p w14:paraId="08793575">
                  <w:pPr>
                    <w:adjustRightInd w:val="0"/>
                    <w:snapToGrid w:val="0"/>
                    <w:jc w:val="center"/>
                    <w:rPr>
                      <w:rFonts w:hint="default" w:ascii="Times New Roman" w:hAnsi="Times New Roman" w:cs="Times New Roman"/>
                      <w:color w:val="000000" w:themeColor="text1"/>
                      <w:szCs w:val="21"/>
                      <w:u w:val="none"/>
                      <w14:textFill>
                        <w14:solidFill>
                          <w14:schemeClr w14:val="tx1"/>
                        </w14:solidFill>
                      </w14:textFill>
                    </w:rPr>
                  </w:pPr>
                  <w:r>
                    <w:rPr>
                      <w:rFonts w:hint="default" w:ascii="Times New Roman" w:hAnsi="Times New Roman" w:cs="Times New Roman"/>
                      <w:color w:val="000000" w:themeColor="text1"/>
                      <w:szCs w:val="21"/>
                      <w:u w:val="none"/>
                      <w14:textFill>
                        <w14:solidFill>
                          <w14:schemeClr w14:val="tx1"/>
                        </w14:solidFill>
                      </w14:textFill>
                    </w:rPr>
                    <w:t>26°26'30.63"</w:t>
                  </w:r>
                </w:p>
              </w:tc>
              <w:tc>
                <w:tcPr>
                  <w:tcW w:w="1388" w:type="pct"/>
                  <w:vAlign w:val="center"/>
                </w:tcPr>
                <w:p w14:paraId="51D3B256">
                  <w:pPr>
                    <w:adjustRightInd w:val="0"/>
                    <w:snapToGrid w:val="0"/>
                    <w:jc w:val="center"/>
                    <w:rPr>
                      <w:rFonts w:hint="eastAsia"/>
                      <w:color w:val="000000" w:themeColor="text1"/>
                      <w:szCs w:val="21"/>
                      <w:u w:val="none"/>
                      <w14:textFill>
                        <w14:solidFill>
                          <w14:schemeClr w14:val="tx1"/>
                        </w14:solidFill>
                      </w14:textFill>
                    </w:rPr>
                  </w:pPr>
                  <w:r>
                    <w:rPr>
                      <w:rFonts w:hint="eastAsia"/>
                      <w:color w:val="000000" w:themeColor="text1"/>
                      <w:szCs w:val="21"/>
                      <w:u w:val="none"/>
                      <w14:textFill>
                        <w14:solidFill>
                          <w14:schemeClr w14:val="tx1"/>
                        </w14:solidFill>
                      </w14:textFill>
                    </w:rPr>
                    <w:t>居住户，</w:t>
                  </w:r>
                  <w:r>
                    <w:rPr>
                      <w:rFonts w:hint="eastAsia"/>
                      <w:color w:val="000000" w:themeColor="text1"/>
                      <w:szCs w:val="21"/>
                      <w:u w:val="none"/>
                      <w:lang w:val="en-US" w:eastAsia="zh-CN"/>
                      <w14:textFill>
                        <w14:solidFill>
                          <w14:schemeClr w14:val="tx1"/>
                        </w14:solidFill>
                      </w14:textFill>
                    </w:rPr>
                    <w:t>4</w:t>
                  </w:r>
                  <w:r>
                    <w:rPr>
                      <w:rFonts w:hint="eastAsia"/>
                      <w:color w:val="000000" w:themeColor="text1"/>
                      <w:szCs w:val="21"/>
                      <w:u w:val="none"/>
                      <w14:textFill>
                        <w14:solidFill>
                          <w14:schemeClr w14:val="tx1"/>
                        </w14:solidFill>
                      </w14:textFill>
                    </w:rPr>
                    <w:t>户约</w:t>
                  </w:r>
                  <w:r>
                    <w:rPr>
                      <w:rFonts w:hint="eastAsia"/>
                      <w:color w:val="000000" w:themeColor="text1"/>
                      <w:szCs w:val="21"/>
                      <w:u w:val="none"/>
                      <w:lang w:val="en-US" w:eastAsia="zh-CN"/>
                      <w14:textFill>
                        <w14:solidFill>
                          <w14:schemeClr w14:val="tx1"/>
                        </w14:solidFill>
                      </w14:textFill>
                    </w:rPr>
                    <w:t>12</w:t>
                  </w:r>
                  <w:r>
                    <w:rPr>
                      <w:rFonts w:hint="eastAsia"/>
                      <w:color w:val="000000" w:themeColor="text1"/>
                      <w:szCs w:val="21"/>
                      <w:u w:val="none"/>
                      <w14:textFill>
                        <w14:solidFill>
                          <w14:schemeClr w14:val="tx1"/>
                        </w14:solidFill>
                      </w14:textFill>
                    </w:rPr>
                    <w:t>人</w:t>
                  </w:r>
                </w:p>
              </w:tc>
              <w:tc>
                <w:tcPr>
                  <w:tcW w:w="449" w:type="pct"/>
                  <w:vAlign w:val="center"/>
                </w:tcPr>
                <w:p w14:paraId="0AABB1AF">
                  <w:pPr>
                    <w:adjustRightInd w:val="0"/>
                    <w:snapToGrid w:val="0"/>
                    <w:jc w:val="center"/>
                    <w:rPr>
                      <w:rFonts w:hint="default"/>
                      <w:color w:val="000000" w:themeColor="text1"/>
                      <w:szCs w:val="21"/>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二类</w:t>
                  </w:r>
                </w:p>
              </w:tc>
              <w:tc>
                <w:tcPr>
                  <w:tcW w:w="477" w:type="pct"/>
                  <w:vAlign w:val="center"/>
                </w:tcPr>
                <w:p w14:paraId="57FD6694">
                  <w:pPr>
                    <w:adjustRightInd w:val="0"/>
                    <w:snapToGrid w:val="0"/>
                    <w:jc w:val="center"/>
                    <w:rPr>
                      <w:rFonts w:hint="default"/>
                      <w:color w:val="000000" w:themeColor="text1"/>
                      <w:szCs w:val="21"/>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东</w:t>
                  </w:r>
                </w:p>
              </w:tc>
              <w:tc>
                <w:tcPr>
                  <w:tcW w:w="401" w:type="pct"/>
                  <w:vAlign w:val="center"/>
                </w:tcPr>
                <w:p w14:paraId="06898BE9">
                  <w:pPr>
                    <w:adjustRightInd w:val="0"/>
                    <w:snapToGrid w:val="0"/>
                    <w:jc w:val="center"/>
                    <w:rPr>
                      <w:rFonts w:hint="default"/>
                      <w:color w:val="000000" w:themeColor="text1"/>
                      <w:szCs w:val="21"/>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360-500</w:t>
                  </w:r>
                </w:p>
              </w:tc>
            </w:tr>
          </w:tbl>
          <w:p w14:paraId="1DB8D5BB">
            <w:pPr>
              <w:spacing w:line="480" w:lineRule="exact"/>
              <w:jc w:val="center"/>
              <w:rPr>
                <w:b/>
                <w:bCs/>
                <w:sz w:val="24"/>
              </w:rPr>
            </w:pPr>
            <w:r>
              <w:rPr>
                <w:rFonts w:hint="eastAsia"/>
                <w:b/>
                <w:bCs/>
                <w:sz w:val="24"/>
              </w:rPr>
              <w:t>表3-</w:t>
            </w:r>
            <w:r>
              <w:rPr>
                <w:rFonts w:hint="eastAsia"/>
                <w:b/>
                <w:bCs/>
                <w:sz w:val="24"/>
                <w:lang w:val="en-US" w:eastAsia="zh-CN"/>
              </w:rPr>
              <w:t>11</w:t>
            </w:r>
            <w:r>
              <w:rPr>
                <w:rFonts w:hint="eastAsia"/>
                <w:b/>
                <w:bCs/>
                <w:sz w:val="24"/>
              </w:rPr>
              <w:t xml:space="preserve"> 项目周边地表水、声环境及生态环境敏感保护目标</w:t>
            </w:r>
          </w:p>
          <w:tbl>
            <w:tblPr>
              <w:tblStyle w:val="26"/>
              <w:tblW w:w="7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715"/>
              <w:gridCol w:w="825"/>
              <w:gridCol w:w="1395"/>
              <w:gridCol w:w="1325"/>
              <w:gridCol w:w="1909"/>
            </w:tblGrid>
            <w:tr w14:paraId="2FA7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23" w:type="dxa"/>
                  <w:vAlign w:val="center"/>
                </w:tcPr>
                <w:p w14:paraId="343467F7">
                  <w:pPr>
                    <w:jc w:val="center"/>
                    <w:rPr>
                      <w:b/>
                      <w:spacing w:val="-2"/>
                      <w:kern w:val="0"/>
                      <w:szCs w:val="21"/>
                      <w:u w:val="none"/>
                    </w:rPr>
                  </w:pPr>
                  <w:r>
                    <w:rPr>
                      <w:b/>
                      <w:spacing w:val="-2"/>
                      <w:kern w:val="0"/>
                      <w:szCs w:val="21"/>
                      <w:u w:val="none"/>
                    </w:rPr>
                    <w:t>环境要素</w:t>
                  </w:r>
                </w:p>
              </w:tc>
              <w:tc>
                <w:tcPr>
                  <w:tcW w:w="1715" w:type="dxa"/>
                  <w:vAlign w:val="center"/>
                </w:tcPr>
                <w:p w14:paraId="2CF3851A">
                  <w:pPr>
                    <w:jc w:val="center"/>
                    <w:rPr>
                      <w:b/>
                      <w:spacing w:val="-2"/>
                      <w:kern w:val="0"/>
                      <w:szCs w:val="21"/>
                      <w:u w:val="none"/>
                    </w:rPr>
                  </w:pPr>
                  <w:r>
                    <w:rPr>
                      <w:b/>
                      <w:spacing w:val="-2"/>
                      <w:kern w:val="0"/>
                      <w:szCs w:val="21"/>
                      <w:u w:val="none"/>
                    </w:rPr>
                    <w:t>环境保护对象</w:t>
                  </w:r>
                </w:p>
              </w:tc>
              <w:tc>
                <w:tcPr>
                  <w:tcW w:w="825" w:type="dxa"/>
                  <w:vAlign w:val="center"/>
                </w:tcPr>
                <w:p w14:paraId="22CB58AE">
                  <w:pPr>
                    <w:jc w:val="center"/>
                    <w:rPr>
                      <w:b/>
                      <w:spacing w:val="-2"/>
                      <w:kern w:val="0"/>
                      <w:szCs w:val="21"/>
                      <w:u w:val="none"/>
                    </w:rPr>
                  </w:pPr>
                  <w:r>
                    <w:rPr>
                      <w:b/>
                      <w:spacing w:val="-2"/>
                      <w:kern w:val="0"/>
                      <w:szCs w:val="21"/>
                      <w:u w:val="none"/>
                    </w:rPr>
                    <w:t>方位</w:t>
                  </w:r>
                </w:p>
              </w:tc>
              <w:tc>
                <w:tcPr>
                  <w:tcW w:w="1395" w:type="dxa"/>
                  <w:vAlign w:val="center"/>
                </w:tcPr>
                <w:p w14:paraId="678658E7">
                  <w:pPr>
                    <w:jc w:val="center"/>
                    <w:rPr>
                      <w:rFonts w:hint="eastAsia" w:eastAsia="宋体"/>
                      <w:b/>
                      <w:spacing w:val="-2"/>
                      <w:kern w:val="0"/>
                      <w:szCs w:val="21"/>
                      <w:u w:val="none"/>
                      <w:lang w:eastAsia="zh-CN"/>
                    </w:rPr>
                  </w:pPr>
                  <w:r>
                    <w:rPr>
                      <w:rFonts w:hint="eastAsia"/>
                      <w:b/>
                      <w:spacing w:val="-2"/>
                      <w:kern w:val="0"/>
                      <w:szCs w:val="21"/>
                      <w:u w:val="none"/>
                      <w:lang w:eastAsia="zh-CN"/>
                    </w:rPr>
                    <w:t>保护内容</w:t>
                  </w:r>
                </w:p>
              </w:tc>
              <w:tc>
                <w:tcPr>
                  <w:tcW w:w="1325" w:type="dxa"/>
                  <w:vAlign w:val="center"/>
                </w:tcPr>
                <w:p w14:paraId="316E5438">
                  <w:pPr>
                    <w:jc w:val="center"/>
                    <w:rPr>
                      <w:b/>
                      <w:spacing w:val="-2"/>
                      <w:kern w:val="0"/>
                      <w:szCs w:val="21"/>
                      <w:u w:val="none"/>
                    </w:rPr>
                  </w:pPr>
                  <w:r>
                    <w:rPr>
                      <w:b/>
                      <w:spacing w:val="-2"/>
                      <w:kern w:val="0"/>
                      <w:szCs w:val="21"/>
                      <w:u w:val="none"/>
                    </w:rPr>
                    <w:t>距厂界距离（m）</w:t>
                  </w:r>
                </w:p>
              </w:tc>
              <w:tc>
                <w:tcPr>
                  <w:tcW w:w="1909" w:type="dxa"/>
                  <w:vAlign w:val="center"/>
                </w:tcPr>
                <w:p w14:paraId="2E979567">
                  <w:pPr>
                    <w:jc w:val="center"/>
                    <w:rPr>
                      <w:b/>
                      <w:spacing w:val="-2"/>
                      <w:kern w:val="0"/>
                      <w:szCs w:val="21"/>
                      <w:u w:val="none"/>
                    </w:rPr>
                  </w:pPr>
                  <w:r>
                    <w:rPr>
                      <w:b/>
                      <w:spacing w:val="-2"/>
                      <w:kern w:val="0"/>
                      <w:szCs w:val="21"/>
                      <w:u w:val="none"/>
                    </w:rPr>
                    <w:t>环境功能及保护级别</w:t>
                  </w:r>
                </w:p>
              </w:tc>
            </w:tr>
            <w:tr w14:paraId="592D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restart"/>
                  <w:vAlign w:val="center"/>
                </w:tcPr>
                <w:p w14:paraId="1F98A382">
                  <w:pPr>
                    <w:jc w:val="center"/>
                    <w:rPr>
                      <w:color w:val="000000" w:themeColor="text1"/>
                      <w:spacing w:val="-2"/>
                      <w:kern w:val="0"/>
                      <w:szCs w:val="21"/>
                      <w:u w:val="single"/>
                      <w14:textFill>
                        <w14:solidFill>
                          <w14:schemeClr w14:val="tx1"/>
                        </w14:solidFill>
                      </w14:textFill>
                    </w:rPr>
                  </w:pPr>
                  <w:r>
                    <w:rPr>
                      <w:color w:val="000000" w:themeColor="text1"/>
                      <w:spacing w:val="-2"/>
                      <w:kern w:val="0"/>
                      <w:szCs w:val="21"/>
                      <w:u w:val="none"/>
                      <w14:textFill>
                        <w14:solidFill>
                          <w14:schemeClr w14:val="tx1"/>
                        </w14:solidFill>
                      </w14:textFill>
                    </w:rPr>
                    <w:t>地表水环境</w:t>
                  </w:r>
                </w:p>
              </w:tc>
              <w:tc>
                <w:tcPr>
                  <w:tcW w:w="1715" w:type="dxa"/>
                  <w:vAlign w:val="center"/>
                </w:tcPr>
                <w:p w14:paraId="760CE997">
                  <w:pPr>
                    <w:jc w:val="center"/>
                    <w:rPr>
                      <w:rFonts w:hint="default" w:eastAsia="宋体"/>
                      <w:color w:val="000000" w:themeColor="text1"/>
                      <w:spacing w:val="-2"/>
                      <w:kern w:val="0"/>
                      <w:szCs w:val="21"/>
                      <w:u w:val="none"/>
                      <w:lang w:val="en-US" w:eastAsia="zh-CN"/>
                      <w14:textFill>
                        <w14:solidFill>
                          <w14:schemeClr w14:val="tx1"/>
                        </w14:solidFill>
                      </w14:textFill>
                    </w:rPr>
                  </w:pPr>
                  <w:r>
                    <w:rPr>
                      <w:rFonts w:hint="eastAsia"/>
                      <w:color w:val="000000" w:themeColor="text1"/>
                      <w:spacing w:val="-2"/>
                      <w:kern w:val="0"/>
                      <w:szCs w:val="21"/>
                      <w:u w:val="none"/>
                      <w:lang w:val="en-US" w:eastAsia="zh-CN"/>
                      <w14:textFill>
                        <w14:solidFill>
                          <w14:schemeClr w14:val="tx1"/>
                        </w14:solidFill>
                      </w14:textFill>
                    </w:rPr>
                    <w:t>金江</w:t>
                  </w:r>
                </w:p>
              </w:tc>
              <w:tc>
                <w:tcPr>
                  <w:tcW w:w="825" w:type="dxa"/>
                  <w:vAlign w:val="center"/>
                </w:tcPr>
                <w:p w14:paraId="6927A9EC">
                  <w:pPr>
                    <w:jc w:val="center"/>
                    <w:rPr>
                      <w:rFonts w:hint="eastAsia" w:eastAsia="宋体"/>
                      <w:color w:val="000000" w:themeColor="text1"/>
                      <w:spacing w:val="-2"/>
                      <w:kern w:val="0"/>
                      <w:szCs w:val="21"/>
                      <w:u w:val="none"/>
                      <w:lang w:eastAsia="zh-CN"/>
                      <w14:textFill>
                        <w14:solidFill>
                          <w14:schemeClr w14:val="tx1"/>
                        </w14:solidFill>
                      </w14:textFill>
                    </w:rPr>
                  </w:pPr>
                  <w:r>
                    <w:rPr>
                      <w:rFonts w:hint="eastAsia"/>
                      <w:color w:val="000000" w:themeColor="text1"/>
                      <w:spacing w:val="-2"/>
                      <w:kern w:val="0"/>
                      <w:szCs w:val="21"/>
                      <w:u w:val="none"/>
                      <w:lang w:eastAsia="zh-CN"/>
                      <w14:textFill>
                        <w14:solidFill>
                          <w14:schemeClr w14:val="tx1"/>
                        </w14:solidFill>
                      </w14:textFill>
                    </w:rPr>
                    <w:t>北</w:t>
                  </w:r>
                </w:p>
              </w:tc>
              <w:tc>
                <w:tcPr>
                  <w:tcW w:w="1395" w:type="dxa"/>
                  <w:vAlign w:val="center"/>
                </w:tcPr>
                <w:p w14:paraId="6D330A33">
                  <w:pPr>
                    <w:jc w:val="center"/>
                    <w:rPr>
                      <w:rFonts w:hint="eastAsia" w:eastAsia="宋体"/>
                      <w:color w:val="000000" w:themeColor="text1"/>
                      <w:spacing w:val="-2"/>
                      <w:kern w:val="0"/>
                      <w:szCs w:val="21"/>
                      <w:u w:val="none"/>
                      <w:lang w:eastAsia="zh-CN"/>
                      <w14:textFill>
                        <w14:solidFill>
                          <w14:schemeClr w14:val="tx1"/>
                        </w14:solidFill>
                      </w14:textFill>
                    </w:rPr>
                  </w:pPr>
                  <w:r>
                    <w:rPr>
                      <w:rFonts w:hint="eastAsia"/>
                      <w:color w:val="000000" w:themeColor="text1"/>
                      <w:spacing w:val="-2"/>
                      <w:kern w:val="0"/>
                      <w:szCs w:val="21"/>
                      <w14:textFill>
                        <w14:solidFill>
                          <w14:schemeClr w14:val="tx1"/>
                        </w14:solidFill>
                      </w14:textFill>
                    </w:rPr>
                    <w:t>农业用水区，小溪</w:t>
                  </w:r>
                </w:p>
              </w:tc>
              <w:tc>
                <w:tcPr>
                  <w:tcW w:w="1325" w:type="dxa"/>
                  <w:vAlign w:val="center"/>
                </w:tcPr>
                <w:p w14:paraId="62827CFD">
                  <w:pPr>
                    <w:widowControl/>
                    <w:tabs>
                      <w:tab w:val="left" w:pos="324"/>
                    </w:tabs>
                    <w:jc w:val="center"/>
                    <w:rPr>
                      <w:color w:val="000000" w:themeColor="text1"/>
                      <w:kern w:val="0"/>
                      <w:szCs w:val="21"/>
                      <w:u w:val="none"/>
                      <w14:textFill>
                        <w14:solidFill>
                          <w14:schemeClr w14:val="tx1"/>
                        </w14:solidFill>
                      </w14:textFill>
                    </w:rPr>
                  </w:pPr>
                  <w:r>
                    <w:rPr>
                      <w:rFonts w:hint="eastAsia"/>
                      <w:color w:val="000000" w:themeColor="text1"/>
                      <w:kern w:val="0"/>
                      <w:szCs w:val="21"/>
                      <w:u w:val="none"/>
                      <w:lang w:val="en-US" w:eastAsia="zh-CN"/>
                      <w14:textFill>
                        <w14:solidFill>
                          <w14:schemeClr w14:val="tx1"/>
                        </w14:solidFill>
                      </w14:textFill>
                    </w:rPr>
                    <w:t>200</w:t>
                  </w:r>
                  <w:r>
                    <w:rPr>
                      <w:color w:val="000000" w:themeColor="text1"/>
                      <w:kern w:val="0"/>
                      <w:szCs w:val="21"/>
                      <w:u w:val="none"/>
                      <w14:textFill>
                        <w14:solidFill>
                          <w14:schemeClr w14:val="tx1"/>
                        </w14:solidFill>
                      </w14:textFill>
                    </w:rPr>
                    <w:t>0</w:t>
                  </w:r>
                </w:p>
              </w:tc>
              <w:tc>
                <w:tcPr>
                  <w:tcW w:w="1909" w:type="dxa"/>
                  <w:vAlign w:val="center"/>
                </w:tcPr>
                <w:p w14:paraId="40C8A37A">
                  <w:pPr>
                    <w:autoSpaceDE w:val="0"/>
                    <w:autoSpaceDN w:val="0"/>
                    <w:adjustRightInd w:val="0"/>
                    <w:jc w:val="center"/>
                    <w:rPr>
                      <w:rFonts w:hint="default" w:ascii="Times New Roman" w:hAnsi="Times New Roman" w:cs="Times New Roman"/>
                      <w:color w:val="000000" w:themeColor="text1"/>
                      <w:spacing w:val="-2"/>
                      <w:kern w:val="0"/>
                      <w:szCs w:val="21"/>
                      <w:u w:val="none"/>
                      <w14:textFill>
                        <w14:solidFill>
                          <w14:schemeClr w14:val="tx1"/>
                        </w14:solidFill>
                      </w14:textFill>
                    </w:rPr>
                  </w:pPr>
                  <w:r>
                    <w:rPr>
                      <w:rFonts w:hint="default" w:ascii="Times New Roman" w:hAnsi="Times New Roman" w:cs="Times New Roman"/>
                      <w:color w:val="000000" w:themeColor="text1"/>
                      <w:spacing w:val="-2"/>
                      <w:kern w:val="0"/>
                      <w:szCs w:val="21"/>
                      <w:u w:val="none"/>
                      <w14:textFill>
                        <w14:solidFill>
                          <w14:schemeClr w14:val="tx1"/>
                        </w14:solidFill>
                      </w14:textFill>
                    </w:rPr>
                    <w:t>GB3838-2002中III类</w:t>
                  </w:r>
                </w:p>
              </w:tc>
            </w:tr>
            <w:tr w14:paraId="568C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57ECAF79">
                  <w:pPr>
                    <w:jc w:val="center"/>
                    <w:rPr>
                      <w:color w:val="000000" w:themeColor="text1"/>
                      <w:spacing w:val="-2"/>
                      <w:kern w:val="0"/>
                      <w:szCs w:val="21"/>
                      <w:u w:val="none"/>
                      <w14:textFill>
                        <w14:solidFill>
                          <w14:schemeClr w14:val="tx1"/>
                        </w14:solidFill>
                      </w14:textFill>
                    </w:rPr>
                  </w:pPr>
                  <w:bookmarkStart w:id="27" w:name="OLE_LINK23" w:colFirst="2" w:colLast="5"/>
                </w:p>
              </w:tc>
              <w:tc>
                <w:tcPr>
                  <w:tcW w:w="1715" w:type="dxa"/>
                  <w:vAlign w:val="center"/>
                </w:tcPr>
                <w:p w14:paraId="3CBF00D4">
                  <w:pPr>
                    <w:jc w:val="center"/>
                    <w:rPr>
                      <w:rFonts w:hint="eastAsia"/>
                      <w:color w:val="000000" w:themeColor="text1"/>
                      <w:spacing w:val="-2"/>
                      <w:kern w:val="0"/>
                      <w:szCs w:val="21"/>
                      <w:u w:val="none"/>
                      <w:lang w:val="en-US" w:eastAsia="zh-CN"/>
                      <w14:textFill>
                        <w14:solidFill>
                          <w14:schemeClr w14:val="tx1"/>
                        </w14:solidFill>
                      </w14:textFill>
                    </w:rPr>
                  </w:pPr>
                  <w:r>
                    <w:rPr>
                      <w:rFonts w:hint="eastAsia"/>
                      <w:color w:val="000000" w:themeColor="text1"/>
                      <w:spacing w:val="-2"/>
                      <w:kern w:val="0"/>
                      <w:szCs w:val="21"/>
                      <w:u w:val="none"/>
                      <w:lang w:val="en-US" w:eastAsia="zh-CN"/>
                      <w14:textFill>
                        <w14:solidFill>
                          <w14:schemeClr w14:val="tx1"/>
                        </w14:solidFill>
                      </w14:textFill>
                    </w:rPr>
                    <w:t>芦洪江</w:t>
                  </w:r>
                </w:p>
              </w:tc>
              <w:tc>
                <w:tcPr>
                  <w:tcW w:w="825" w:type="dxa"/>
                  <w:vAlign w:val="center"/>
                </w:tcPr>
                <w:p w14:paraId="0D0DD63C">
                  <w:pPr>
                    <w:jc w:val="center"/>
                    <w:rPr>
                      <w:rFonts w:hint="eastAsia" w:ascii="Times New Roman" w:hAnsi="Times New Roman" w:eastAsia="宋体" w:cs="Times New Roman"/>
                      <w:color w:val="000000" w:themeColor="text1"/>
                      <w:spacing w:val="-2"/>
                      <w:kern w:val="0"/>
                      <w:sz w:val="21"/>
                      <w:szCs w:val="21"/>
                      <w:u w:val="none"/>
                      <w:lang w:val="en-US" w:eastAsia="zh-CN" w:bidi="ar-SA"/>
                      <w14:textFill>
                        <w14:solidFill>
                          <w14:schemeClr w14:val="tx1"/>
                        </w14:solidFill>
                      </w14:textFill>
                    </w:rPr>
                  </w:pPr>
                  <w:r>
                    <w:rPr>
                      <w:rFonts w:hint="eastAsia"/>
                      <w:color w:val="000000" w:themeColor="text1"/>
                      <w:spacing w:val="-2"/>
                      <w:kern w:val="0"/>
                      <w:szCs w:val="21"/>
                      <w:u w:val="none"/>
                      <w:lang w:val="en-US" w:eastAsia="zh-CN"/>
                      <w14:textFill>
                        <w14:solidFill>
                          <w14:schemeClr w14:val="tx1"/>
                        </w14:solidFill>
                      </w14:textFill>
                    </w:rPr>
                    <w:t>东</w:t>
                  </w:r>
                  <w:r>
                    <w:rPr>
                      <w:rFonts w:hint="eastAsia"/>
                      <w:color w:val="000000" w:themeColor="text1"/>
                      <w:spacing w:val="-2"/>
                      <w:kern w:val="0"/>
                      <w:szCs w:val="21"/>
                      <w:u w:val="none"/>
                      <w:lang w:eastAsia="zh-CN"/>
                      <w14:textFill>
                        <w14:solidFill>
                          <w14:schemeClr w14:val="tx1"/>
                        </w14:solidFill>
                      </w14:textFill>
                    </w:rPr>
                    <w:t>北</w:t>
                  </w:r>
                </w:p>
              </w:tc>
              <w:tc>
                <w:tcPr>
                  <w:tcW w:w="1395" w:type="dxa"/>
                  <w:vAlign w:val="center"/>
                </w:tcPr>
                <w:p w14:paraId="665DD18A">
                  <w:pPr>
                    <w:jc w:val="center"/>
                    <w:rPr>
                      <w:rFonts w:hint="eastAsia"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eastAsia"/>
                      <w:color w:val="000000" w:themeColor="text1"/>
                      <w:spacing w:val="-2"/>
                      <w:kern w:val="0"/>
                      <w:szCs w:val="21"/>
                      <w14:textFill>
                        <w14:solidFill>
                          <w14:schemeClr w14:val="tx1"/>
                        </w14:solidFill>
                      </w14:textFill>
                    </w:rPr>
                    <w:t>农业用水区，</w:t>
                  </w:r>
                  <w:r>
                    <w:rPr>
                      <w:rFonts w:hint="eastAsia"/>
                      <w:color w:val="000000" w:themeColor="text1"/>
                      <w:spacing w:val="-2"/>
                      <w:kern w:val="0"/>
                      <w:szCs w:val="21"/>
                      <w:lang w:val="en-US" w:eastAsia="zh-CN"/>
                      <w14:textFill>
                        <w14:solidFill>
                          <w14:schemeClr w14:val="tx1"/>
                        </w14:solidFill>
                      </w14:textFill>
                    </w:rPr>
                    <w:t>中河</w:t>
                  </w:r>
                </w:p>
              </w:tc>
              <w:tc>
                <w:tcPr>
                  <w:tcW w:w="1325" w:type="dxa"/>
                  <w:vAlign w:val="center"/>
                </w:tcPr>
                <w:p w14:paraId="4E59C916">
                  <w:pPr>
                    <w:widowControl/>
                    <w:tabs>
                      <w:tab w:val="left" w:pos="324"/>
                    </w:tabs>
                    <w:jc w:val="center"/>
                    <w:rPr>
                      <w:rFonts w:hint="eastAsia"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olor w:val="000000" w:themeColor="text1"/>
                      <w:kern w:val="0"/>
                      <w:szCs w:val="21"/>
                      <w:u w:val="none"/>
                      <w:lang w:val="en-US" w:eastAsia="zh-CN"/>
                      <w14:textFill>
                        <w14:solidFill>
                          <w14:schemeClr w14:val="tx1"/>
                        </w14:solidFill>
                      </w14:textFill>
                    </w:rPr>
                    <w:t>11000</w:t>
                  </w:r>
                </w:p>
              </w:tc>
              <w:tc>
                <w:tcPr>
                  <w:tcW w:w="1909" w:type="dxa"/>
                  <w:vAlign w:val="center"/>
                </w:tcPr>
                <w:p w14:paraId="1B2F16B6">
                  <w:pPr>
                    <w:autoSpaceDE w:val="0"/>
                    <w:autoSpaceDN w:val="0"/>
                    <w:adjustRightInd w:val="0"/>
                    <w:jc w:val="center"/>
                    <w:rPr>
                      <w:rFonts w:hint="default" w:ascii="Times New Roman" w:hAnsi="Times New Roman" w:eastAsia="宋体" w:cs="Times New Roman"/>
                      <w:color w:val="000000" w:themeColor="text1"/>
                      <w:spacing w:val="-2"/>
                      <w:kern w:val="0"/>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pacing w:val="-2"/>
                      <w:kern w:val="0"/>
                      <w:szCs w:val="21"/>
                      <w:u w:val="none"/>
                      <w14:textFill>
                        <w14:solidFill>
                          <w14:schemeClr w14:val="tx1"/>
                        </w14:solidFill>
                      </w14:textFill>
                    </w:rPr>
                    <w:t>GB3838-2002中III类</w:t>
                  </w:r>
                </w:p>
              </w:tc>
            </w:tr>
            <w:bookmarkEnd w:id="27"/>
            <w:tr w14:paraId="266B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2221B77D">
                  <w:pPr>
                    <w:jc w:val="center"/>
                    <w:rPr>
                      <w:color w:val="000000" w:themeColor="text1"/>
                      <w:spacing w:val="-2"/>
                      <w:kern w:val="0"/>
                      <w:szCs w:val="21"/>
                      <w:u w:val="single"/>
                      <w14:textFill>
                        <w14:solidFill>
                          <w14:schemeClr w14:val="tx1"/>
                        </w14:solidFill>
                      </w14:textFill>
                    </w:rPr>
                  </w:pPr>
                </w:p>
              </w:tc>
              <w:tc>
                <w:tcPr>
                  <w:tcW w:w="1715" w:type="dxa"/>
                  <w:vAlign w:val="center"/>
                </w:tcPr>
                <w:p w14:paraId="3815C7B3">
                  <w:pPr>
                    <w:jc w:val="center"/>
                    <w:rPr>
                      <w:rFonts w:hint="default" w:eastAsia="宋体"/>
                      <w:color w:val="000000" w:themeColor="text1"/>
                      <w:spacing w:val="-2"/>
                      <w:kern w:val="0"/>
                      <w:szCs w:val="21"/>
                      <w:u w:val="none"/>
                      <w:lang w:val="en-US" w:eastAsia="zh-CN"/>
                      <w14:textFill>
                        <w14:solidFill>
                          <w14:schemeClr w14:val="tx1"/>
                        </w14:solidFill>
                      </w14:textFill>
                    </w:rPr>
                  </w:pPr>
                  <w:r>
                    <w:rPr>
                      <w:rFonts w:hint="eastAsia"/>
                      <w:color w:val="000000" w:themeColor="text1"/>
                      <w:spacing w:val="-2"/>
                      <w:kern w:val="0"/>
                      <w:szCs w:val="21"/>
                      <w:u w:val="none"/>
                      <w:lang w:val="en-US" w:eastAsia="zh-CN"/>
                      <w14:textFill>
                        <w14:solidFill>
                          <w14:schemeClr w14:val="tx1"/>
                        </w14:solidFill>
                      </w14:textFill>
                    </w:rPr>
                    <w:t>芦洪江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江边院子</w:t>
                  </w:r>
                  <w:r>
                    <w:rPr>
                      <w:rFonts w:hint="eastAsia" w:cs="Times New Roman"/>
                      <w:color w:val="000000" w:themeColor="text1"/>
                      <w:sz w:val="21"/>
                      <w:szCs w:val="21"/>
                      <w:lang w:val="en-US" w:eastAsia="zh-CN"/>
                      <w14:textFill>
                        <w14:solidFill>
                          <w14:schemeClr w14:val="tx1"/>
                        </w14:solidFill>
                      </w14:textFill>
                    </w:rPr>
                    <w:t>断面</w:t>
                  </w:r>
                </w:p>
              </w:tc>
              <w:tc>
                <w:tcPr>
                  <w:tcW w:w="825" w:type="dxa"/>
                  <w:vAlign w:val="center"/>
                </w:tcPr>
                <w:p w14:paraId="3389057D">
                  <w:pPr>
                    <w:jc w:val="center"/>
                    <w:rPr>
                      <w:rFonts w:hint="eastAsia" w:ascii="Times New Roman" w:hAnsi="Times New Roman" w:eastAsia="宋体" w:cs="Times New Roman"/>
                      <w:color w:val="000000" w:themeColor="text1"/>
                      <w:spacing w:val="-2"/>
                      <w:kern w:val="0"/>
                      <w:sz w:val="21"/>
                      <w:szCs w:val="21"/>
                      <w:u w:val="none"/>
                      <w:lang w:val="en-US" w:eastAsia="zh-CN" w:bidi="ar-SA"/>
                      <w14:textFill>
                        <w14:solidFill>
                          <w14:schemeClr w14:val="tx1"/>
                        </w14:solidFill>
                      </w14:textFill>
                    </w:rPr>
                  </w:pPr>
                  <w:r>
                    <w:rPr>
                      <w:rFonts w:hint="eastAsia"/>
                      <w:color w:val="000000" w:themeColor="text1"/>
                      <w:spacing w:val="-2"/>
                      <w:kern w:val="0"/>
                      <w:szCs w:val="21"/>
                      <w:u w:val="none"/>
                      <w:lang w:val="en-US" w:eastAsia="zh-CN"/>
                      <w14:textFill>
                        <w14:solidFill>
                          <w14:schemeClr w14:val="tx1"/>
                        </w14:solidFill>
                      </w14:textFill>
                    </w:rPr>
                    <w:t>东</w:t>
                  </w:r>
                  <w:r>
                    <w:rPr>
                      <w:rFonts w:hint="eastAsia"/>
                      <w:color w:val="000000" w:themeColor="text1"/>
                      <w:spacing w:val="-2"/>
                      <w:kern w:val="0"/>
                      <w:szCs w:val="21"/>
                      <w:u w:val="none"/>
                      <w:lang w:eastAsia="zh-CN"/>
                      <w14:textFill>
                        <w14:solidFill>
                          <w14:schemeClr w14:val="tx1"/>
                        </w14:solidFill>
                      </w14:textFill>
                    </w:rPr>
                    <w:t>北</w:t>
                  </w:r>
                </w:p>
              </w:tc>
              <w:tc>
                <w:tcPr>
                  <w:tcW w:w="1395" w:type="dxa"/>
                  <w:vAlign w:val="center"/>
                </w:tcPr>
                <w:p w14:paraId="622773CD">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eastAsia"/>
                      <w:color w:val="000000" w:themeColor="text1"/>
                      <w:spacing w:val="-2"/>
                      <w:kern w:val="0"/>
                      <w:szCs w:val="21"/>
                      <w:lang w:val="en-US" w:eastAsia="zh-CN"/>
                      <w14:textFill>
                        <w14:solidFill>
                          <w14:schemeClr w14:val="tx1"/>
                        </w14:solidFill>
                      </w14:textFill>
                    </w:rPr>
                    <w:t>饮用水源保护</w:t>
                  </w:r>
                  <w:r>
                    <w:rPr>
                      <w:rFonts w:hint="eastAsia"/>
                      <w:color w:val="000000" w:themeColor="text1"/>
                      <w:spacing w:val="-2"/>
                      <w:kern w:val="0"/>
                      <w:szCs w:val="21"/>
                      <w14:textFill>
                        <w14:solidFill>
                          <w14:schemeClr w14:val="tx1"/>
                        </w14:solidFill>
                      </w14:textFill>
                    </w:rPr>
                    <w:t>区，</w:t>
                  </w:r>
                  <w:r>
                    <w:rPr>
                      <w:rFonts w:hint="eastAsia"/>
                      <w:color w:val="000000" w:themeColor="text1"/>
                      <w:spacing w:val="-2"/>
                      <w:kern w:val="0"/>
                      <w:szCs w:val="21"/>
                      <w:lang w:val="en-US" w:eastAsia="zh-CN"/>
                      <w14:textFill>
                        <w14:solidFill>
                          <w14:schemeClr w14:val="tx1"/>
                        </w14:solidFill>
                      </w14:textFill>
                    </w:rPr>
                    <w:t>中河</w:t>
                  </w:r>
                </w:p>
              </w:tc>
              <w:tc>
                <w:tcPr>
                  <w:tcW w:w="1325" w:type="dxa"/>
                  <w:vAlign w:val="center"/>
                </w:tcPr>
                <w:p w14:paraId="6DC02C06">
                  <w:pPr>
                    <w:widowControl/>
                    <w:tabs>
                      <w:tab w:val="left" w:pos="324"/>
                    </w:tabs>
                    <w:jc w:val="center"/>
                    <w:rPr>
                      <w:rFonts w:hint="default" w:ascii="Times New Roman" w:hAnsi="Times New Roman" w:eastAsia="宋体" w:cs="Times New Roman"/>
                      <w:color w:val="000000" w:themeColor="text1"/>
                      <w:kern w:val="0"/>
                      <w:sz w:val="21"/>
                      <w:szCs w:val="21"/>
                      <w:u w:val="none"/>
                      <w:lang w:val="en-US" w:eastAsia="zh-CN" w:bidi="ar-SA"/>
                      <w14:textFill>
                        <w14:solidFill>
                          <w14:schemeClr w14:val="tx1"/>
                        </w14:solidFill>
                      </w14:textFill>
                    </w:rPr>
                  </w:pPr>
                  <w:r>
                    <w:rPr>
                      <w:rFonts w:hint="eastAsia"/>
                      <w:color w:val="000000" w:themeColor="text1"/>
                      <w:kern w:val="0"/>
                      <w:szCs w:val="21"/>
                      <w:u w:val="none"/>
                      <w:lang w:val="en-US" w:eastAsia="zh-CN"/>
                      <w14:textFill>
                        <w14:solidFill>
                          <w14:schemeClr w14:val="tx1"/>
                        </w14:solidFill>
                      </w14:textFill>
                    </w:rPr>
                    <w:t>11000</w:t>
                  </w:r>
                </w:p>
              </w:tc>
              <w:tc>
                <w:tcPr>
                  <w:tcW w:w="1909" w:type="dxa"/>
                  <w:vAlign w:val="center"/>
                </w:tcPr>
                <w:p w14:paraId="305025CB">
                  <w:pPr>
                    <w:autoSpaceDE w:val="0"/>
                    <w:autoSpaceDN w:val="0"/>
                    <w:adjustRightInd w:val="0"/>
                    <w:jc w:val="center"/>
                    <w:rPr>
                      <w:rFonts w:hint="default" w:ascii="Times New Roman" w:hAnsi="Times New Roman" w:eastAsia="宋体" w:cs="Times New Roman"/>
                      <w:color w:val="000000" w:themeColor="text1"/>
                      <w:spacing w:val="-2"/>
                      <w:kern w:val="0"/>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pacing w:val="-2"/>
                      <w:kern w:val="0"/>
                      <w:szCs w:val="21"/>
                      <w:u w:val="none"/>
                      <w14:textFill>
                        <w14:solidFill>
                          <w14:schemeClr w14:val="tx1"/>
                        </w14:solidFill>
                      </w14:textFill>
                    </w:rPr>
                    <w:t>GB3838-2002中III类</w:t>
                  </w:r>
                </w:p>
              </w:tc>
            </w:tr>
            <w:tr w14:paraId="10A6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28A26B2B">
                  <w:pPr>
                    <w:jc w:val="center"/>
                    <w:rPr>
                      <w:spacing w:val="-2"/>
                      <w:kern w:val="0"/>
                      <w:szCs w:val="21"/>
                    </w:rPr>
                  </w:pPr>
                  <w:r>
                    <w:rPr>
                      <w:rFonts w:hint="eastAsia"/>
                      <w:spacing w:val="-2"/>
                      <w:kern w:val="0"/>
                      <w:szCs w:val="21"/>
                    </w:rPr>
                    <w:t>声环境</w:t>
                  </w:r>
                </w:p>
              </w:tc>
              <w:tc>
                <w:tcPr>
                  <w:tcW w:w="5260" w:type="dxa"/>
                  <w:gridSpan w:val="4"/>
                  <w:vAlign w:val="center"/>
                </w:tcPr>
                <w:p w14:paraId="516D91D7">
                  <w:pPr>
                    <w:widowControl/>
                    <w:tabs>
                      <w:tab w:val="left" w:pos="324"/>
                    </w:tabs>
                    <w:jc w:val="center"/>
                    <w:rPr>
                      <w:kern w:val="0"/>
                      <w:szCs w:val="21"/>
                    </w:rPr>
                  </w:pPr>
                  <w:r>
                    <w:rPr>
                      <w:rFonts w:hint="eastAsia"/>
                      <w:kern w:val="0"/>
                      <w:szCs w:val="21"/>
                    </w:rPr>
                    <w:t>项目周边</w:t>
                  </w:r>
                  <w:r>
                    <w:rPr>
                      <w:kern w:val="0"/>
                      <w:szCs w:val="21"/>
                    </w:rPr>
                    <w:t>50m</w:t>
                  </w:r>
                  <w:r>
                    <w:rPr>
                      <w:rFonts w:hint="eastAsia"/>
                      <w:kern w:val="0"/>
                      <w:szCs w:val="21"/>
                    </w:rPr>
                    <w:t>范围内无居民住户</w:t>
                  </w:r>
                </w:p>
              </w:tc>
              <w:tc>
                <w:tcPr>
                  <w:tcW w:w="1909" w:type="dxa"/>
                  <w:vAlign w:val="center"/>
                </w:tcPr>
                <w:p w14:paraId="4E20F4C4">
                  <w:pPr>
                    <w:autoSpaceDE w:val="0"/>
                    <w:autoSpaceDN w:val="0"/>
                    <w:adjustRightInd w:val="0"/>
                    <w:jc w:val="center"/>
                    <w:rPr>
                      <w:rFonts w:hint="eastAsia" w:cs="Times New Roman"/>
                      <w:spacing w:val="-2"/>
                      <w:kern w:val="0"/>
                      <w:szCs w:val="21"/>
                      <w:lang w:eastAsia="zh-CN"/>
                    </w:rPr>
                  </w:pPr>
                  <w:r>
                    <w:rPr>
                      <w:rFonts w:hint="default" w:ascii="Times New Roman" w:hAnsi="Times New Roman" w:cs="Times New Roman"/>
                      <w:spacing w:val="-2"/>
                      <w:kern w:val="0"/>
                      <w:szCs w:val="21"/>
                    </w:rPr>
                    <w:t>GB3096-2008</w:t>
                  </w:r>
                  <w:r>
                    <w:rPr>
                      <w:rFonts w:hint="eastAsia" w:cs="Times New Roman"/>
                      <w:spacing w:val="-2"/>
                      <w:kern w:val="0"/>
                      <w:szCs w:val="21"/>
                      <w:lang w:eastAsia="zh-CN"/>
                    </w:rPr>
                    <w:t>中</w:t>
                  </w:r>
                </w:p>
                <w:p w14:paraId="0C460197">
                  <w:pPr>
                    <w:autoSpaceDE w:val="0"/>
                    <w:autoSpaceDN w:val="0"/>
                    <w:adjustRightInd w:val="0"/>
                    <w:jc w:val="center"/>
                    <w:rPr>
                      <w:rFonts w:hint="default" w:ascii="Times New Roman" w:hAnsi="Times New Roman" w:cs="Times New Roman"/>
                      <w:spacing w:val="-2"/>
                      <w:kern w:val="0"/>
                      <w:szCs w:val="21"/>
                    </w:rPr>
                  </w:pPr>
                  <w:r>
                    <w:rPr>
                      <w:rFonts w:hint="default" w:ascii="Times New Roman" w:hAnsi="Times New Roman" w:cs="Times New Roman"/>
                      <w:color w:val="000000" w:themeColor="text1"/>
                      <w:spacing w:val="-2"/>
                      <w:kern w:val="0"/>
                      <w:szCs w:val="21"/>
                      <w14:textFill>
                        <w14:solidFill>
                          <w14:schemeClr w14:val="tx1"/>
                        </w14:solidFill>
                      </w14:textFill>
                    </w:rPr>
                    <w:t>2类</w:t>
                  </w:r>
                </w:p>
              </w:tc>
            </w:tr>
            <w:tr w14:paraId="26EA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1547269A">
                  <w:pPr>
                    <w:jc w:val="center"/>
                    <w:rPr>
                      <w:spacing w:val="-2"/>
                      <w:kern w:val="0"/>
                      <w:szCs w:val="21"/>
                    </w:rPr>
                  </w:pPr>
                  <w:r>
                    <w:rPr>
                      <w:spacing w:val="-2"/>
                      <w:kern w:val="0"/>
                      <w:szCs w:val="21"/>
                    </w:rPr>
                    <w:t>地下水环境</w:t>
                  </w:r>
                </w:p>
              </w:tc>
              <w:tc>
                <w:tcPr>
                  <w:tcW w:w="5260" w:type="dxa"/>
                  <w:gridSpan w:val="4"/>
                  <w:vAlign w:val="center"/>
                </w:tcPr>
                <w:p w14:paraId="1D4BE4BA">
                  <w:pPr>
                    <w:jc w:val="center"/>
                    <w:rPr>
                      <w:spacing w:val="-2"/>
                      <w:kern w:val="0"/>
                      <w:szCs w:val="21"/>
                    </w:rPr>
                  </w:pPr>
                  <w:r>
                    <w:rPr>
                      <w:rFonts w:hint="eastAsia"/>
                      <w:spacing w:val="-2"/>
                      <w:kern w:val="0"/>
                      <w:szCs w:val="21"/>
                    </w:rPr>
                    <w:t>项目周边5</w:t>
                  </w:r>
                  <w:r>
                    <w:rPr>
                      <w:spacing w:val="-2"/>
                      <w:kern w:val="0"/>
                      <w:szCs w:val="21"/>
                    </w:rPr>
                    <w:t>00m</w:t>
                  </w:r>
                  <w:r>
                    <w:rPr>
                      <w:rFonts w:hint="eastAsia"/>
                      <w:spacing w:val="-2"/>
                      <w:kern w:val="0"/>
                      <w:szCs w:val="21"/>
                    </w:rPr>
                    <w:t>范围内无地下水集中式饮用水水源和热水、矿泉水、温泉等特殊地下水资源</w:t>
                  </w:r>
                </w:p>
              </w:tc>
              <w:tc>
                <w:tcPr>
                  <w:tcW w:w="1909" w:type="dxa"/>
                  <w:vAlign w:val="center"/>
                </w:tcPr>
                <w:p w14:paraId="4893E9EA">
                  <w:pPr>
                    <w:jc w:val="center"/>
                    <w:rPr>
                      <w:rFonts w:hint="default" w:ascii="Times New Roman" w:hAnsi="Times New Roman" w:cs="Times New Roman"/>
                      <w:spacing w:val="-2"/>
                      <w:kern w:val="0"/>
                      <w:szCs w:val="21"/>
                    </w:rPr>
                  </w:pPr>
                  <w:r>
                    <w:rPr>
                      <w:rFonts w:hint="default" w:ascii="Times New Roman" w:hAnsi="Times New Roman" w:cs="Times New Roman"/>
                      <w:spacing w:val="-2"/>
                      <w:kern w:val="0"/>
                      <w:szCs w:val="21"/>
                    </w:rPr>
                    <w:t>GB/T14848-2017 Ⅲ类</w:t>
                  </w:r>
                </w:p>
              </w:tc>
            </w:tr>
          </w:tbl>
          <w:p w14:paraId="6C0D64F0">
            <w:pPr>
              <w:adjustRightInd w:val="0"/>
              <w:snapToGrid w:val="0"/>
              <w:jc w:val="center"/>
              <w:rPr>
                <w:rFonts w:ascii="宋体" w:hAnsi="宋体" w:cs="宋体"/>
                <w:kern w:val="0"/>
                <w:szCs w:val="21"/>
              </w:rPr>
            </w:pPr>
          </w:p>
        </w:tc>
      </w:tr>
      <w:tr w14:paraId="2FCBE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tcMar>
              <w:left w:w="28" w:type="dxa"/>
              <w:right w:w="28" w:type="dxa"/>
            </w:tcMar>
            <w:vAlign w:val="center"/>
          </w:tcPr>
          <w:p w14:paraId="22874FFD">
            <w:pPr>
              <w:adjustRightInd w:val="0"/>
              <w:snapToGrid w:val="0"/>
              <w:jc w:val="center"/>
              <w:rPr>
                <w:rFonts w:hint="eastAsia" w:ascii="宋体" w:hAnsi="宋体" w:cs="宋体"/>
                <w:kern w:val="0"/>
                <w:szCs w:val="21"/>
              </w:rPr>
            </w:pPr>
          </w:p>
          <w:p w14:paraId="60F31DCF">
            <w:pPr>
              <w:adjustRightInd w:val="0"/>
              <w:snapToGrid w:val="0"/>
              <w:jc w:val="center"/>
              <w:rPr>
                <w:rFonts w:ascii="宋体" w:hAnsi="宋体" w:cs="宋体"/>
                <w:kern w:val="0"/>
                <w:sz w:val="24"/>
                <w:szCs w:val="24"/>
              </w:rPr>
            </w:pPr>
            <w:r>
              <w:rPr>
                <w:rFonts w:hint="eastAsia" w:ascii="宋体" w:hAnsi="宋体" w:cs="宋体"/>
                <w:kern w:val="0"/>
                <w:sz w:val="24"/>
                <w:szCs w:val="24"/>
              </w:rPr>
              <w:t>污染</w:t>
            </w:r>
          </w:p>
          <w:p w14:paraId="2DD7FBBA">
            <w:pPr>
              <w:adjustRightInd w:val="0"/>
              <w:snapToGrid w:val="0"/>
              <w:jc w:val="center"/>
              <w:rPr>
                <w:rFonts w:ascii="宋体" w:hAnsi="宋体" w:cs="宋体"/>
                <w:kern w:val="0"/>
                <w:sz w:val="24"/>
                <w:szCs w:val="24"/>
              </w:rPr>
            </w:pPr>
            <w:r>
              <w:rPr>
                <w:rFonts w:hint="eastAsia" w:ascii="宋体" w:hAnsi="宋体" w:cs="宋体"/>
                <w:kern w:val="0"/>
                <w:sz w:val="24"/>
                <w:szCs w:val="24"/>
              </w:rPr>
              <w:t>物排</w:t>
            </w:r>
          </w:p>
          <w:p w14:paraId="600C1A9F">
            <w:pPr>
              <w:adjustRightInd w:val="0"/>
              <w:snapToGrid w:val="0"/>
              <w:jc w:val="center"/>
              <w:rPr>
                <w:rFonts w:ascii="宋体" w:hAnsi="宋体" w:cs="宋体"/>
                <w:kern w:val="0"/>
                <w:sz w:val="24"/>
                <w:szCs w:val="24"/>
              </w:rPr>
            </w:pPr>
            <w:r>
              <w:rPr>
                <w:rFonts w:hint="eastAsia" w:ascii="宋体" w:hAnsi="宋体" w:cs="宋体"/>
                <w:kern w:val="0"/>
                <w:sz w:val="24"/>
                <w:szCs w:val="24"/>
              </w:rPr>
              <w:t>放控</w:t>
            </w:r>
          </w:p>
          <w:p w14:paraId="399EFDA9">
            <w:pPr>
              <w:adjustRightInd w:val="0"/>
              <w:snapToGrid w:val="0"/>
              <w:jc w:val="center"/>
              <w:rPr>
                <w:rFonts w:ascii="宋体" w:hAnsi="宋体" w:cs="宋体"/>
                <w:kern w:val="0"/>
                <w:sz w:val="24"/>
                <w:szCs w:val="24"/>
              </w:rPr>
            </w:pPr>
            <w:r>
              <w:rPr>
                <w:rFonts w:hint="eastAsia" w:ascii="宋体" w:hAnsi="宋体" w:cs="宋体"/>
                <w:kern w:val="0"/>
                <w:sz w:val="24"/>
                <w:szCs w:val="24"/>
              </w:rPr>
              <w:t>制标</w:t>
            </w:r>
          </w:p>
          <w:p w14:paraId="62C173D1">
            <w:pPr>
              <w:adjustRightInd w:val="0"/>
              <w:snapToGrid w:val="0"/>
              <w:jc w:val="center"/>
              <w:rPr>
                <w:rFonts w:ascii="宋体" w:hAnsi="宋体" w:cs="宋体"/>
                <w:kern w:val="0"/>
                <w:szCs w:val="21"/>
              </w:rPr>
            </w:pPr>
            <w:r>
              <w:rPr>
                <w:rFonts w:hint="eastAsia" w:ascii="宋体" w:hAnsi="宋体" w:cs="宋体"/>
                <w:kern w:val="0"/>
                <w:sz w:val="24"/>
                <w:szCs w:val="24"/>
              </w:rPr>
              <w:t>准</w:t>
            </w:r>
          </w:p>
        </w:tc>
        <w:tc>
          <w:tcPr>
            <w:tcW w:w="8217" w:type="dxa"/>
            <w:vAlign w:val="center"/>
          </w:tcPr>
          <w:p w14:paraId="15B3F20C">
            <w:pPr>
              <w:adjustRightInd w:val="0"/>
              <w:spacing w:line="360" w:lineRule="auto"/>
              <w:ind w:firstLine="480" w:firstLineChars="200"/>
              <w:jc w:val="left"/>
              <w:textAlignment w:val="baseline"/>
              <w:rPr>
                <w:sz w:val="24"/>
              </w:rPr>
            </w:pPr>
            <w:r>
              <w:rPr>
                <w:sz w:val="24"/>
              </w:rPr>
              <w:t>1、噪声</w:t>
            </w:r>
          </w:p>
          <w:p w14:paraId="6EE13969">
            <w:pPr>
              <w:spacing w:line="360" w:lineRule="auto"/>
              <w:ind w:firstLine="360" w:firstLineChars="150"/>
              <w:jc w:val="left"/>
              <w:rPr>
                <w:rFonts w:hint="eastAsia"/>
                <w:sz w:val="24"/>
              </w:rPr>
            </w:pPr>
            <w:r>
              <w:rPr>
                <w:sz w:val="24"/>
              </w:rPr>
              <w:t>施工期：执行《</w:t>
            </w:r>
            <w:r>
              <w:rPr>
                <w:color w:val="000000" w:themeColor="text1"/>
                <w:sz w:val="24"/>
                <w14:textFill>
                  <w14:solidFill>
                    <w14:schemeClr w14:val="tx1"/>
                  </w14:solidFill>
                </w14:textFill>
              </w:rPr>
              <w:t>建筑施工噪声</w:t>
            </w:r>
            <w:r>
              <w:rPr>
                <w:rFonts w:hint="eastAsia"/>
                <w:color w:val="000000" w:themeColor="text1"/>
                <w:sz w:val="24"/>
                <w14:textFill>
                  <w14:solidFill>
                    <w14:schemeClr w14:val="tx1"/>
                  </w14:solidFill>
                </w14:textFill>
              </w:rPr>
              <w:t>排放标准</w:t>
            </w:r>
            <w:r>
              <w:rPr>
                <w:sz w:val="24"/>
              </w:rPr>
              <w:t>》（GB12523</w:t>
            </w:r>
            <w:r>
              <w:rPr>
                <w:rFonts w:hint="eastAsia"/>
                <w:sz w:val="24"/>
                <w:lang w:val="en-US" w:eastAsia="zh-CN"/>
              </w:rPr>
              <w:t>-</w:t>
            </w:r>
            <w:r>
              <w:rPr>
                <w:rFonts w:hint="eastAsia"/>
                <w:sz w:val="24"/>
              </w:rPr>
              <w:t>20</w:t>
            </w:r>
            <w:r>
              <w:rPr>
                <w:rFonts w:hint="eastAsia"/>
                <w:sz w:val="24"/>
                <w:lang w:val="en-US" w:eastAsia="zh-CN"/>
              </w:rPr>
              <w:t>25</w:t>
            </w:r>
            <w:r>
              <w:rPr>
                <w:sz w:val="24"/>
              </w:rPr>
              <w:t>）中限</w:t>
            </w:r>
            <w:r>
              <w:rPr>
                <w:rFonts w:hint="eastAsia"/>
                <w:sz w:val="24"/>
              </w:rPr>
              <w:t>值</w:t>
            </w:r>
            <w:r>
              <w:rPr>
                <w:sz w:val="24"/>
              </w:rPr>
              <w:t>标准</w:t>
            </w:r>
            <w:r>
              <w:rPr>
                <w:rFonts w:hint="eastAsia"/>
                <w:sz w:val="24"/>
              </w:rPr>
              <w:t>；</w:t>
            </w:r>
          </w:p>
          <w:p w14:paraId="67993996">
            <w:pPr>
              <w:spacing w:line="360" w:lineRule="auto"/>
              <w:ind w:firstLine="360" w:firstLineChars="150"/>
              <w:jc w:val="left"/>
              <w:rPr>
                <w:sz w:val="24"/>
                <w:u w:val="none"/>
              </w:rPr>
            </w:pPr>
            <w:r>
              <w:rPr>
                <w:rFonts w:hint="eastAsia"/>
                <w:sz w:val="24"/>
                <w:u w:val="none"/>
              </w:rPr>
              <w:t>运营期：</w:t>
            </w:r>
            <w:r>
              <w:rPr>
                <w:rFonts w:hint="eastAsia"/>
                <w:sz w:val="24"/>
                <w:u w:val="none"/>
                <w:lang w:eastAsia="zh-CN"/>
              </w:rPr>
              <w:t>厂界噪声</w:t>
            </w:r>
            <w:r>
              <w:rPr>
                <w:sz w:val="24"/>
                <w:u w:val="none"/>
              </w:rPr>
              <w:t>执行《工业企业厂界环境噪声排放标准》</w:t>
            </w:r>
            <w:r>
              <w:rPr>
                <w:rFonts w:hint="eastAsia"/>
                <w:sz w:val="24"/>
                <w:u w:val="none"/>
                <w:lang w:eastAsia="zh-CN"/>
              </w:rPr>
              <w:t>（</w:t>
            </w:r>
            <w:r>
              <w:rPr>
                <w:sz w:val="24"/>
                <w:u w:val="none"/>
              </w:rPr>
              <w:t>GB12348-2008</w:t>
            </w:r>
            <w:r>
              <w:rPr>
                <w:rFonts w:hint="eastAsia"/>
                <w:sz w:val="24"/>
                <w:u w:val="none"/>
                <w:lang w:eastAsia="zh-CN"/>
              </w:rPr>
              <w:t>）</w:t>
            </w:r>
            <w:r>
              <w:rPr>
                <w:rFonts w:hint="eastAsia"/>
                <w:sz w:val="24"/>
                <w:u w:val="none"/>
                <w:lang w:val="en-US" w:eastAsia="zh-CN"/>
              </w:rPr>
              <w:t>2</w:t>
            </w:r>
            <w:r>
              <w:rPr>
                <w:sz w:val="24"/>
                <w:u w:val="none"/>
              </w:rPr>
              <w:t>类</w:t>
            </w:r>
            <w:r>
              <w:rPr>
                <w:rFonts w:hint="eastAsia"/>
                <w:sz w:val="24"/>
                <w:u w:val="none"/>
              </w:rPr>
              <w:t>标准。</w:t>
            </w:r>
          </w:p>
          <w:p w14:paraId="00F7B98E">
            <w:pPr>
              <w:spacing w:line="360" w:lineRule="auto"/>
              <w:ind w:firstLine="480" w:firstLineChars="200"/>
              <w:jc w:val="left"/>
              <w:rPr>
                <w:sz w:val="24"/>
              </w:rPr>
            </w:pPr>
            <w:r>
              <w:rPr>
                <w:sz w:val="24"/>
              </w:rPr>
              <w:t>2、大气</w:t>
            </w:r>
          </w:p>
          <w:p w14:paraId="2F242D6F">
            <w:pPr>
              <w:spacing w:line="360" w:lineRule="auto"/>
              <w:ind w:firstLine="480" w:firstLineChars="200"/>
              <w:rPr>
                <w:rFonts w:hint="eastAsia" w:eastAsia="宋体"/>
                <w:sz w:val="24"/>
                <w:szCs w:val="24"/>
                <w:u w:val="none"/>
                <w:lang w:val="en-US" w:eastAsia="zh-CN"/>
              </w:rPr>
            </w:pPr>
            <w:r>
              <w:rPr>
                <w:rFonts w:hint="eastAsia"/>
                <w:sz w:val="24"/>
                <w:u w:val="none"/>
                <w:lang w:val="en-US" w:eastAsia="zh-CN"/>
              </w:rPr>
              <w:t>原料贮存及预处理、</w:t>
            </w:r>
            <w:r>
              <w:rPr>
                <w:rFonts w:hint="eastAsia"/>
                <w:sz w:val="24"/>
                <w:u w:val="none"/>
                <w:lang w:eastAsia="zh-CN"/>
              </w:rPr>
              <w:t>发酵</w:t>
            </w:r>
            <w:r>
              <w:rPr>
                <w:rFonts w:hint="eastAsia"/>
                <w:sz w:val="24"/>
                <w:u w:val="none"/>
                <w:lang w:val="en-US" w:eastAsia="zh-CN"/>
              </w:rPr>
              <w:t>陈化</w:t>
            </w:r>
            <w:r>
              <w:rPr>
                <w:rFonts w:hint="eastAsia"/>
                <w:sz w:val="24"/>
                <w:u w:val="none"/>
                <w:lang w:eastAsia="zh-CN"/>
              </w:rPr>
              <w:t>产生的</w:t>
            </w:r>
            <w:r>
              <w:rPr>
                <w:rFonts w:hint="eastAsia"/>
                <w:sz w:val="24"/>
                <w:u w:val="none"/>
              </w:rPr>
              <w:t>氨</w:t>
            </w:r>
            <w:r>
              <w:rPr>
                <w:rFonts w:hint="eastAsia"/>
                <w:sz w:val="24"/>
                <w:u w:val="none"/>
                <w:lang w:eastAsia="zh-CN"/>
              </w:rPr>
              <w:t>、硫化氢有组织</w:t>
            </w:r>
            <w:r>
              <w:rPr>
                <w:rFonts w:hint="eastAsia"/>
                <w:sz w:val="24"/>
                <w:u w:val="none"/>
              </w:rPr>
              <w:t>排放执行《恶臭污染物排放标准》（G</w:t>
            </w:r>
            <w:r>
              <w:rPr>
                <w:sz w:val="24"/>
                <w:u w:val="none"/>
              </w:rPr>
              <w:t>B14554-93</w:t>
            </w:r>
            <w:r>
              <w:rPr>
                <w:rFonts w:hint="eastAsia"/>
                <w:sz w:val="24"/>
                <w:u w:val="none"/>
              </w:rPr>
              <w:t>）中相关标准限值</w:t>
            </w:r>
            <w:r>
              <w:rPr>
                <w:rFonts w:hint="eastAsia"/>
                <w:sz w:val="24"/>
                <w:u w:val="none"/>
                <w:lang w:eastAsia="zh-CN"/>
              </w:rPr>
              <w:t>；厂界无组织颗粒物</w:t>
            </w:r>
            <w:r>
              <w:rPr>
                <w:rFonts w:hint="eastAsia"/>
                <w:sz w:val="24"/>
                <w:u w:val="none"/>
              </w:rPr>
              <w:t>执行《大气污染物综合排放标准》（G</w:t>
            </w:r>
            <w:r>
              <w:rPr>
                <w:sz w:val="24"/>
                <w:u w:val="none"/>
              </w:rPr>
              <w:t>B16297-1996</w:t>
            </w:r>
            <w:r>
              <w:rPr>
                <w:rFonts w:hint="eastAsia"/>
                <w:sz w:val="24"/>
                <w:u w:val="none"/>
              </w:rPr>
              <w:t>）</w:t>
            </w:r>
            <w:r>
              <w:rPr>
                <w:rFonts w:hint="eastAsia" w:ascii="宋体" w:hAnsi="宋体" w:eastAsia="宋体" w:cs="宋体"/>
                <w:bCs/>
                <w:color w:val="000000" w:themeColor="text1"/>
                <w:sz w:val="24"/>
                <w:u w:val="none"/>
                <w:lang w:eastAsia="zh-CN"/>
                <w14:textFill>
                  <w14:solidFill>
                    <w14:schemeClr w14:val="tx1"/>
                  </w14:solidFill>
                </w14:textFill>
              </w:rPr>
              <w:t>中</w:t>
            </w:r>
            <w:r>
              <w:rPr>
                <w:rFonts w:ascii="Times New Roman" w:hAnsi="Times New Roman" w:eastAsia="宋体"/>
                <w:color w:val="000000"/>
                <w:sz w:val="24"/>
                <w:u w:val="none"/>
              </w:rPr>
              <w:t>新建污染源大气污染物</w:t>
            </w:r>
            <w:r>
              <w:rPr>
                <w:rFonts w:hint="eastAsia"/>
                <w:color w:val="000000"/>
                <w:sz w:val="24"/>
                <w:u w:val="none"/>
                <w:lang w:eastAsia="zh-CN"/>
              </w:rPr>
              <w:t>无组织</w:t>
            </w:r>
            <w:r>
              <w:rPr>
                <w:rFonts w:ascii="Times New Roman" w:hAnsi="Times New Roman" w:eastAsia="宋体"/>
                <w:color w:val="000000"/>
                <w:sz w:val="24"/>
                <w:u w:val="none"/>
              </w:rPr>
              <w:t>排放限值标准</w:t>
            </w:r>
            <w:r>
              <w:rPr>
                <w:rFonts w:hint="eastAsia"/>
                <w:sz w:val="24"/>
                <w:u w:val="none"/>
                <w:lang w:eastAsia="zh-CN"/>
              </w:rPr>
              <w:t>，厂界无组</w:t>
            </w:r>
            <w:r>
              <w:rPr>
                <w:rFonts w:hint="eastAsia"/>
                <w:sz w:val="24"/>
                <w:szCs w:val="24"/>
                <w:u w:val="none"/>
                <w:lang w:eastAsia="zh-CN"/>
              </w:rPr>
              <w:t>织</w:t>
            </w:r>
            <w:r>
              <w:rPr>
                <w:rFonts w:hint="eastAsia"/>
                <w:sz w:val="24"/>
                <w:szCs w:val="24"/>
                <w:u w:val="none"/>
              </w:rPr>
              <w:t>氨、</w:t>
            </w:r>
            <w:r>
              <w:rPr>
                <w:rFonts w:hint="eastAsia"/>
                <w:sz w:val="24"/>
                <w:szCs w:val="24"/>
                <w:u w:val="none"/>
                <w:lang w:eastAsia="zh-CN"/>
              </w:rPr>
              <w:t>硫</w:t>
            </w:r>
            <w:r>
              <w:rPr>
                <w:rFonts w:hint="eastAsia"/>
                <w:color w:val="000000" w:themeColor="text1"/>
                <w:sz w:val="24"/>
                <w:szCs w:val="24"/>
                <w:u w:val="none"/>
                <w:lang w:eastAsia="zh-CN"/>
                <w14:textFill>
                  <w14:solidFill>
                    <w14:schemeClr w14:val="tx1"/>
                  </w14:solidFill>
                </w14:textFill>
              </w:rPr>
              <w:t>化氢、</w:t>
            </w:r>
            <w:r>
              <w:rPr>
                <w:rFonts w:hint="eastAsia"/>
                <w:color w:val="000000" w:themeColor="text1"/>
                <w:sz w:val="24"/>
                <w:szCs w:val="24"/>
                <w:u w:val="none"/>
                <w14:textFill>
                  <w14:solidFill>
                    <w14:schemeClr w14:val="tx1"/>
                  </w14:solidFill>
                </w14:textFill>
              </w:rPr>
              <w:t>臭气浓度</w:t>
            </w:r>
            <w:r>
              <w:rPr>
                <w:rFonts w:hint="eastAsia"/>
                <w:color w:val="000000" w:themeColor="text1"/>
                <w:sz w:val="24"/>
                <w:u w:val="none"/>
                <w14:textFill>
                  <w14:solidFill>
                    <w14:schemeClr w14:val="tx1"/>
                  </w14:solidFill>
                </w14:textFill>
              </w:rPr>
              <w:t>执行</w:t>
            </w:r>
            <w:r>
              <w:rPr>
                <w:rFonts w:hint="eastAsia"/>
                <w:sz w:val="24"/>
                <w:u w:val="none"/>
              </w:rPr>
              <w:t>《恶臭污染物排放标准》（G</w:t>
            </w:r>
            <w:r>
              <w:rPr>
                <w:sz w:val="24"/>
                <w:u w:val="none"/>
              </w:rPr>
              <w:t>B14554-93</w:t>
            </w:r>
            <w:r>
              <w:rPr>
                <w:rFonts w:hint="eastAsia"/>
                <w:sz w:val="24"/>
                <w:u w:val="none"/>
              </w:rPr>
              <w:t>）中</w:t>
            </w:r>
            <w:r>
              <w:rPr>
                <w:rFonts w:hint="eastAsia"/>
                <w:sz w:val="24"/>
                <w:u w:val="none"/>
                <w:lang w:val="en-US" w:eastAsia="zh-CN"/>
              </w:rPr>
              <w:t>无组织</w:t>
            </w:r>
            <w:r>
              <w:rPr>
                <w:rFonts w:hint="eastAsia"/>
                <w:sz w:val="24"/>
                <w:u w:val="none"/>
              </w:rPr>
              <w:t>相关标准限值</w:t>
            </w:r>
            <w:r>
              <w:rPr>
                <w:rFonts w:hint="eastAsia"/>
                <w:sz w:val="24"/>
                <w:u w:val="none"/>
                <w:lang w:eastAsia="zh-CN"/>
              </w:rPr>
              <w:t>。</w:t>
            </w:r>
          </w:p>
          <w:p w14:paraId="4231D7F4">
            <w:pPr>
              <w:spacing w:line="360" w:lineRule="auto"/>
              <w:ind w:left="63" w:leftChars="30" w:right="63" w:rightChars="30" w:firstLine="471"/>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lang w:val="en-US" w:eastAsia="zh-CN"/>
                <w14:textFill>
                  <w14:solidFill>
                    <w14:schemeClr w14:val="tx1"/>
                  </w14:solidFill>
                </w14:textFill>
              </w:rPr>
              <w:t>3-12</w:t>
            </w:r>
            <w:r>
              <w:rPr>
                <w:b/>
                <w:bCs/>
                <w:color w:val="000000" w:themeColor="text1"/>
                <w:sz w:val="24"/>
                <w14:textFill>
                  <w14:solidFill>
                    <w14:schemeClr w14:val="tx1"/>
                  </w14:solidFill>
                </w14:textFill>
              </w:rPr>
              <w:t xml:space="preserve"> 《</w:t>
            </w:r>
            <w:r>
              <w:rPr>
                <w:rFonts w:hint="default" w:ascii="Times New Roman" w:hAnsi="Times New Roman" w:cs="Times New Roman"/>
                <w:b/>
                <w:bCs/>
                <w:color w:val="000000" w:themeColor="text1"/>
                <w:spacing w:val="-1"/>
                <w:sz w:val="24"/>
                <w:szCs w:val="24"/>
                <w14:textFill>
                  <w14:solidFill>
                    <w14:schemeClr w14:val="tx1"/>
                  </w14:solidFill>
                </w14:textFill>
              </w:rPr>
              <w:t>恶臭污染物排放标准</w:t>
            </w:r>
            <w:r>
              <w:rPr>
                <w:b/>
                <w:bCs/>
                <w:color w:val="000000" w:themeColor="text1"/>
                <w:sz w:val="24"/>
                <w14:textFill>
                  <w14:solidFill>
                    <w14:schemeClr w14:val="tx1"/>
                  </w14:solidFill>
                </w14:textFill>
              </w:rPr>
              <w:t>》(GB1</w:t>
            </w:r>
            <w:r>
              <w:rPr>
                <w:rFonts w:hint="eastAsia"/>
                <w:b/>
                <w:bCs/>
                <w:color w:val="000000" w:themeColor="text1"/>
                <w:sz w:val="24"/>
                <w:lang w:val="en-US" w:eastAsia="zh-CN"/>
                <w14:textFill>
                  <w14:solidFill>
                    <w14:schemeClr w14:val="tx1"/>
                  </w14:solidFill>
                </w14:textFill>
              </w:rPr>
              <w:t>4554</w:t>
            </w:r>
            <w:r>
              <w:rPr>
                <w:b/>
                <w:bCs/>
                <w:color w:val="000000" w:themeColor="text1"/>
                <w:sz w:val="24"/>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93</w:t>
            </w:r>
            <w:r>
              <w:rPr>
                <w:b/>
                <w:bCs/>
                <w:color w:val="000000" w:themeColor="text1"/>
                <w:sz w:val="24"/>
                <w14:textFill>
                  <w14:solidFill>
                    <w14:schemeClr w14:val="tx1"/>
                  </w14:solidFill>
                </w14:textFill>
              </w:rPr>
              <w:t>)</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183"/>
              <w:gridCol w:w="2299"/>
              <w:gridCol w:w="2771"/>
            </w:tblGrid>
            <w:tr w14:paraId="75D9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8" w:type="dxa"/>
                  <w:gridSpan w:val="2"/>
                  <w:noWrap w:val="0"/>
                  <w:vAlign w:val="center"/>
                </w:tcPr>
                <w:p w14:paraId="40EB37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t>污染物</w:t>
                  </w:r>
                </w:p>
              </w:tc>
              <w:tc>
                <w:tcPr>
                  <w:tcW w:w="2299" w:type="dxa"/>
                  <w:noWrap w:val="0"/>
                  <w:vAlign w:val="center"/>
                </w:tcPr>
                <w:p w14:paraId="57903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标准值</w:t>
                  </w:r>
                </w:p>
              </w:tc>
              <w:tc>
                <w:tcPr>
                  <w:tcW w:w="2771" w:type="dxa"/>
                  <w:noWrap w:val="0"/>
                  <w:vAlign w:val="center"/>
                </w:tcPr>
                <w:p w14:paraId="00DD18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标准来源</w:t>
                  </w:r>
                </w:p>
              </w:tc>
            </w:tr>
            <w:tr w14:paraId="3BBE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5" w:type="dxa"/>
                  <w:noWrap w:val="0"/>
                  <w:vAlign w:val="center"/>
                </w:tcPr>
                <w:p w14:paraId="738055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硫化氢</w:t>
                  </w:r>
                </w:p>
              </w:tc>
              <w:tc>
                <w:tcPr>
                  <w:tcW w:w="1183" w:type="dxa"/>
                  <w:vMerge w:val="restart"/>
                  <w:noWrap w:val="0"/>
                  <w:vAlign w:val="center"/>
                </w:tcPr>
                <w:p w14:paraId="75BAE5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无组织</w:t>
                  </w:r>
                </w:p>
              </w:tc>
              <w:tc>
                <w:tcPr>
                  <w:tcW w:w="2299" w:type="dxa"/>
                  <w:noWrap w:val="0"/>
                  <w:vAlign w:val="center"/>
                </w:tcPr>
                <w:p w14:paraId="1DFA6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0.06</w:t>
                  </w:r>
                  <w:r>
                    <w:rPr>
                      <w:rFonts w:hint="default" w:ascii="Times New Roman" w:hAnsi="Times New Roman" w:eastAsia="宋体" w:cs="Times New Roman"/>
                      <w:b w:val="0"/>
                      <w:bCs/>
                      <w:color w:val="000000" w:themeColor="text1"/>
                      <w14:textFill>
                        <w14:solidFill>
                          <w14:schemeClr w14:val="tx1"/>
                        </w14:solidFill>
                      </w14:textFill>
                    </w:rPr>
                    <w:t>mg/</w:t>
                  </w:r>
                  <w:r>
                    <w:rPr>
                      <w:rFonts w:hint="default" w:ascii="Times New Roman" w:hAnsi="Times New Roman" w:eastAsia="宋体" w:cs="Times New Roman"/>
                      <w:b w:val="0"/>
                      <w:bCs/>
                      <w:color w:val="000000" w:themeColor="text1"/>
                      <w:lang w:val="en-US" w:eastAsia="zh-CN"/>
                      <w14:textFill>
                        <w14:solidFill>
                          <w14:schemeClr w14:val="tx1"/>
                        </w14:solidFill>
                      </w14:textFill>
                    </w:rPr>
                    <w:t>m</w:t>
                  </w:r>
                  <w:r>
                    <w:rPr>
                      <w:rFonts w:hint="default" w:ascii="Times New Roman" w:hAnsi="Times New Roman" w:eastAsia="宋体" w:cs="Times New Roman"/>
                      <w:b w:val="0"/>
                      <w:bCs/>
                      <w:color w:val="000000" w:themeColor="text1"/>
                      <w:vertAlign w:val="superscript"/>
                      <w:lang w:val="en-US" w:eastAsia="zh-CN"/>
                      <w14:textFill>
                        <w14:solidFill>
                          <w14:schemeClr w14:val="tx1"/>
                        </w14:solidFill>
                      </w14:textFill>
                    </w:rPr>
                    <w:t>3</w:t>
                  </w:r>
                </w:p>
              </w:tc>
              <w:tc>
                <w:tcPr>
                  <w:tcW w:w="2771" w:type="dxa"/>
                  <w:vMerge w:val="restart"/>
                  <w:noWrap w:val="0"/>
                  <w:vAlign w:val="center"/>
                </w:tcPr>
                <w:p w14:paraId="559D5A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《恶臭污染物排放标准》（GB14554-93）</w:t>
                  </w:r>
                </w:p>
              </w:tc>
            </w:tr>
            <w:tr w14:paraId="2012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5" w:type="dxa"/>
                  <w:noWrap w:val="0"/>
                  <w:vAlign w:val="center"/>
                </w:tcPr>
                <w:p w14:paraId="0CAB6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氨</w:t>
                  </w:r>
                </w:p>
              </w:tc>
              <w:tc>
                <w:tcPr>
                  <w:tcW w:w="1183" w:type="dxa"/>
                  <w:vMerge w:val="continue"/>
                  <w:noWrap w:val="0"/>
                  <w:vAlign w:val="center"/>
                </w:tcPr>
                <w:p w14:paraId="12EA8C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2299" w:type="dxa"/>
                  <w:noWrap w:val="0"/>
                  <w:vAlign w:val="center"/>
                </w:tcPr>
                <w:p w14:paraId="57D591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r>
                    <w:rPr>
                      <w:rFonts w:hint="default" w:ascii="Times New Roman" w:hAnsi="Times New Roman" w:eastAsia="宋体" w:cs="Times New Roman"/>
                      <w:b w:val="0"/>
                      <w:bCs/>
                      <w:color w:val="000000" w:themeColor="text1"/>
                      <w14:textFill>
                        <w14:solidFill>
                          <w14:schemeClr w14:val="tx1"/>
                        </w14:solidFill>
                      </w14:textFill>
                    </w:rPr>
                    <w:t>mg/</w:t>
                  </w:r>
                  <w:r>
                    <w:rPr>
                      <w:rFonts w:hint="default" w:ascii="Times New Roman" w:hAnsi="Times New Roman" w:eastAsia="宋体" w:cs="Times New Roman"/>
                      <w:b w:val="0"/>
                      <w:bCs/>
                      <w:color w:val="000000" w:themeColor="text1"/>
                      <w:lang w:val="en-US" w:eastAsia="zh-CN"/>
                      <w14:textFill>
                        <w14:solidFill>
                          <w14:schemeClr w14:val="tx1"/>
                        </w14:solidFill>
                      </w14:textFill>
                    </w:rPr>
                    <w:t>m</w:t>
                  </w:r>
                  <w:r>
                    <w:rPr>
                      <w:rFonts w:hint="default" w:ascii="Times New Roman" w:hAnsi="Times New Roman" w:eastAsia="宋体" w:cs="Times New Roman"/>
                      <w:b w:val="0"/>
                      <w:bCs/>
                      <w:color w:val="000000" w:themeColor="text1"/>
                      <w:vertAlign w:val="superscript"/>
                      <w:lang w:val="en-US" w:eastAsia="zh-CN"/>
                      <w14:textFill>
                        <w14:solidFill>
                          <w14:schemeClr w14:val="tx1"/>
                        </w14:solidFill>
                      </w14:textFill>
                    </w:rPr>
                    <w:t>3</w:t>
                  </w:r>
                </w:p>
              </w:tc>
              <w:tc>
                <w:tcPr>
                  <w:tcW w:w="2771" w:type="dxa"/>
                  <w:vMerge w:val="continue"/>
                  <w:noWrap w:val="0"/>
                  <w:vAlign w:val="center"/>
                </w:tcPr>
                <w:p w14:paraId="6E7B9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p>
              </w:tc>
            </w:tr>
            <w:tr w14:paraId="4B97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35" w:type="dxa"/>
                  <w:noWrap w:val="0"/>
                  <w:vAlign w:val="center"/>
                </w:tcPr>
                <w:p w14:paraId="65BB2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臭气浓度</w:t>
                  </w:r>
                </w:p>
              </w:tc>
              <w:tc>
                <w:tcPr>
                  <w:tcW w:w="1183" w:type="dxa"/>
                  <w:vMerge w:val="continue"/>
                  <w:noWrap w:val="0"/>
                  <w:vAlign w:val="center"/>
                </w:tcPr>
                <w:p w14:paraId="206398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2299" w:type="dxa"/>
                  <w:noWrap w:val="0"/>
                  <w:vAlign w:val="center"/>
                </w:tcPr>
                <w:p w14:paraId="2840F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20（无量纲）</w:t>
                  </w:r>
                </w:p>
              </w:tc>
              <w:tc>
                <w:tcPr>
                  <w:tcW w:w="2771" w:type="dxa"/>
                  <w:vMerge w:val="continue"/>
                  <w:noWrap w:val="0"/>
                  <w:vAlign w:val="center"/>
                </w:tcPr>
                <w:p w14:paraId="39A3B8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p>
              </w:tc>
            </w:tr>
          </w:tbl>
          <w:p w14:paraId="67813A77">
            <w:pPr>
              <w:adjustRightInd w:val="0"/>
              <w:spacing w:line="360" w:lineRule="auto"/>
              <w:ind w:firstLine="480" w:firstLineChars="200"/>
              <w:jc w:val="left"/>
              <w:textAlignment w:val="baseline"/>
              <w:rPr>
                <w:sz w:val="24"/>
              </w:rPr>
            </w:pPr>
            <w:r>
              <w:rPr>
                <w:rFonts w:hint="eastAsia"/>
                <w:sz w:val="24"/>
                <w:lang w:val="en-US" w:eastAsia="zh-CN"/>
              </w:rPr>
              <w:t>3</w:t>
            </w:r>
            <w:r>
              <w:rPr>
                <w:sz w:val="24"/>
              </w:rPr>
              <w:t>、废水</w:t>
            </w:r>
          </w:p>
          <w:p w14:paraId="21F65463">
            <w:pPr>
              <w:spacing w:line="360" w:lineRule="auto"/>
              <w:ind w:firstLine="480" w:firstLineChars="200"/>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w:t>
            </w:r>
            <w:r>
              <w:rPr>
                <w:rFonts w:hint="eastAsia" w:ascii="宋体" w:hAnsi="宋体"/>
                <w:color w:val="000000" w:themeColor="text1"/>
                <w:sz w:val="24"/>
                <w:szCs w:val="24"/>
                <w:lang w:val="en-US" w:eastAsia="zh-CN"/>
                <w14:textFill>
                  <w14:solidFill>
                    <w14:schemeClr w14:val="tx1"/>
                  </w14:solidFill>
                </w14:textFill>
              </w:rPr>
              <w:t>生活污水</w:t>
            </w:r>
            <w:r>
              <w:rPr>
                <w:rFonts w:hint="eastAsia" w:ascii="宋体" w:hAnsi="宋体"/>
                <w:color w:val="000000" w:themeColor="text1"/>
                <w:sz w:val="24"/>
                <w:szCs w:val="24"/>
                <w:lang w:eastAsia="zh-CN"/>
                <w14:textFill>
                  <w14:solidFill>
                    <w14:schemeClr w14:val="tx1"/>
                  </w14:solidFill>
                </w14:textFill>
              </w:rPr>
              <w:t>经化粪池处理后用作发酵喷淋用水，不外排。</w:t>
            </w:r>
          </w:p>
          <w:p w14:paraId="01201489">
            <w:pPr>
              <w:spacing w:line="360" w:lineRule="auto"/>
              <w:ind w:firstLine="480" w:firstLineChars="200"/>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原料暂存渗滤液收集后</w:t>
            </w:r>
            <w:r>
              <w:rPr>
                <w:rFonts w:hint="eastAsia" w:ascii="宋体" w:hAnsi="宋体"/>
                <w:color w:val="000000" w:themeColor="text1"/>
                <w:sz w:val="24"/>
                <w:szCs w:val="24"/>
                <w14:textFill>
                  <w14:solidFill>
                    <w14:schemeClr w14:val="tx1"/>
                  </w14:solidFill>
                </w14:textFill>
              </w:rPr>
              <w:t>回用</w:t>
            </w:r>
            <w:r>
              <w:rPr>
                <w:rFonts w:hint="eastAsia" w:ascii="宋体" w:hAnsi="宋体"/>
                <w:color w:val="000000" w:themeColor="text1"/>
                <w:sz w:val="24"/>
                <w:szCs w:val="24"/>
                <w:lang w:val="en-US" w:eastAsia="zh-CN"/>
                <w14:textFill>
                  <w14:solidFill>
                    <w14:schemeClr w14:val="tx1"/>
                  </w14:solidFill>
                </w14:textFill>
              </w:rPr>
              <w:t>于</w:t>
            </w:r>
            <w:r>
              <w:rPr>
                <w:rFonts w:hint="eastAsia" w:ascii="宋体" w:hAnsi="宋体"/>
                <w:color w:val="000000" w:themeColor="text1"/>
                <w:sz w:val="24"/>
                <w:szCs w:val="24"/>
                <w:lang w:eastAsia="zh-CN"/>
                <w14:textFill>
                  <w14:solidFill>
                    <w14:schemeClr w14:val="tx1"/>
                  </w14:solidFill>
                </w14:textFill>
              </w:rPr>
              <w:t>发酵</w:t>
            </w:r>
            <w:r>
              <w:rPr>
                <w:rFonts w:hint="eastAsia" w:ascii="宋体" w:hAnsi="宋体"/>
                <w:color w:val="000000" w:themeColor="text1"/>
                <w:sz w:val="24"/>
                <w:szCs w:val="24"/>
                <w:lang w:val="en-US" w:eastAsia="zh-CN"/>
                <w14:textFill>
                  <w14:solidFill>
                    <w14:schemeClr w14:val="tx1"/>
                  </w14:solidFill>
                </w14:textFill>
              </w:rPr>
              <w:t xml:space="preserve">工序 </w:t>
            </w:r>
            <w:r>
              <w:rPr>
                <w:rFonts w:hint="eastAsia" w:ascii="宋体" w:hAnsi="宋体"/>
                <w:color w:val="000000" w:themeColor="text1"/>
                <w:sz w:val="24"/>
                <w:szCs w:val="24"/>
                <w14:textFill>
                  <w14:solidFill>
                    <w14:schemeClr w14:val="tx1"/>
                  </w14:solidFill>
                </w14:textFill>
              </w:rPr>
              <w:t>，不外排。</w:t>
            </w:r>
          </w:p>
          <w:p w14:paraId="62441AEB">
            <w:pPr>
              <w:spacing w:line="360" w:lineRule="auto"/>
              <w:ind w:firstLine="480" w:firstLineChars="200"/>
              <w:rPr>
                <w:sz w:val="24"/>
              </w:rPr>
            </w:pPr>
            <w:r>
              <w:rPr>
                <w:rFonts w:hint="eastAsia"/>
                <w:sz w:val="24"/>
              </w:rPr>
              <w:t>4</w:t>
            </w:r>
            <w:r>
              <w:rPr>
                <w:sz w:val="24"/>
              </w:rPr>
              <w:t>、固体废物</w:t>
            </w:r>
          </w:p>
          <w:p w14:paraId="6A8EAE69">
            <w:pPr>
              <w:adjustRightInd w:val="0"/>
              <w:snapToGrid w:val="0"/>
              <w:spacing w:line="360" w:lineRule="auto"/>
              <w:ind w:firstLine="480" w:firstLineChars="200"/>
              <w:rPr>
                <w:rFonts w:ascii="宋体" w:hAnsi="宋体" w:cs="宋体"/>
                <w:kern w:val="0"/>
                <w:szCs w:val="21"/>
              </w:rPr>
            </w:pPr>
            <w:r>
              <w:rPr>
                <w:rFonts w:hint="eastAsia" w:ascii="Times New Roman" w:hAnsi="Times New Roman" w:eastAsia="宋体" w:cs="Times New Roman"/>
                <w:color w:val="auto"/>
                <w:sz w:val="24"/>
                <w:szCs w:val="20"/>
                <w:highlight w:val="none"/>
                <w:lang w:val="en-US" w:eastAsia="zh-CN"/>
              </w:rPr>
              <w:t>生活垃圾</w:t>
            </w:r>
            <w:r>
              <w:rPr>
                <w:rFonts w:hint="eastAsia" w:cs="Times New Roman"/>
                <w:color w:val="auto"/>
                <w:sz w:val="24"/>
                <w:szCs w:val="20"/>
                <w:highlight w:val="none"/>
                <w:lang w:val="en-US" w:eastAsia="zh-CN"/>
              </w:rPr>
              <w:t>收集后</w:t>
            </w:r>
            <w:r>
              <w:rPr>
                <w:rFonts w:hint="eastAsia" w:ascii="Times New Roman" w:hAnsi="Times New Roman" w:eastAsia="宋体" w:cs="Times New Roman"/>
                <w:color w:val="auto"/>
                <w:sz w:val="24"/>
                <w:szCs w:val="20"/>
                <w:highlight w:val="none"/>
                <w:lang w:val="en-US" w:eastAsia="zh-CN"/>
              </w:rPr>
              <w:t>交由环卫部门处理</w:t>
            </w:r>
            <w:r>
              <w:rPr>
                <w:rFonts w:hint="eastAsia" w:cs="Times New Roman"/>
                <w:color w:val="auto"/>
                <w:sz w:val="24"/>
                <w:szCs w:val="20"/>
                <w:highlight w:val="none"/>
                <w:lang w:val="en-US" w:eastAsia="zh-CN"/>
              </w:rPr>
              <w:t>；</w:t>
            </w:r>
            <w:r>
              <w:rPr>
                <w:rFonts w:hint="eastAsia" w:ascii="宋体" w:hAnsi="宋体"/>
                <w:sz w:val="24"/>
              </w:rPr>
              <w:t>一般固</w:t>
            </w:r>
            <w:r>
              <w:rPr>
                <w:rFonts w:hint="eastAsia" w:ascii="宋体" w:hAnsi="宋体"/>
                <w:sz w:val="24"/>
                <w:lang w:val="en-US" w:eastAsia="zh-CN"/>
              </w:rPr>
              <w:t>体</w:t>
            </w:r>
            <w:r>
              <w:rPr>
                <w:rFonts w:hint="eastAsia" w:ascii="宋体" w:hAnsi="宋体"/>
                <w:sz w:val="24"/>
              </w:rPr>
              <w:t>废</w:t>
            </w:r>
            <w:r>
              <w:rPr>
                <w:rFonts w:hint="eastAsia" w:ascii="宋体" w:hAnsi="宋体"/>
                <w:sz w:val="24"/>
                <w:lang w:val="en-US" w:eastAsia="zh-CN"/>
              </w:rPr>
              <w:t>物</w:t>
            </w:r>
            <w:r>
              <w:rPr>
                <w:rFonts w:hint="eastAsia" w:ascii="Times New Roman" w:hAnsi="Times New Roman" w:eastAsia="宋体" w:cs="Times New Roman"/>
                <w:bCs/>
                <w:color w:val="auto"/>
                <w:kern w:val="2"/>
                <w:sz w:val="24"/>
                <w:szCs w:val="24"/>
                <w:lang w:val="en-US" w:eastAsia="zh-CN" w:bidi="ar-SA"/>
              </w:rPr>
              <w:t>贮存</w:t>
            </w:r>
            <w:r>
              <w:rPr>
                <w:rFonts w:hint="eastAsia" w:cs="Times New Roman"/>
                <w:bCs/>
                <w:color w:val="auto"/>
                <w:kern w:val="2"/>
                <w:sz w:val="24"/>
                <w:szCs w:val="24"/>
                <w:lang w:val="en-US" w:eastAsia="zh-CN" w:bidi="ar-SA"/>
              </w:rPr>
              <w:t>场</w:t>
            </w:r>
            <w:r>
              <w:rPr>
                <w:rFonts w:hint="eastAsia" w:ascii="宋体" w:hAnsi="宋体"/>
                <w:sz w:val="24"/>
                <w:lang w:eastAsia="zh-CN"/>
              </w:rPr>
              <w:t>应符合</w:t>
            </w:r>
            <w:r>
              <w:rPr>
                <w:rFonts w:hint="eastAsia" w:ascii="宋体" w:hAnsi="宋体"/>
                <w:sz w:val="24"/>
              </w:rPr>
              <w:t>《一般工业固体废物贮存和填埋污染控制标准》</w:t>
            </w:r>
            <w:r>
              <w:rPr>
                <w:rFonts w:hint="default" w:ascii="Times New Roman" w:hAnsi="Times New Roman" w:cs="Times New Roman"/>
                <w:sz w:val="24"/>
              </w:rPr>
              <w:t>（GB18599-2020）。</w:t>
            </w:r>
          </w:p>
        </w:tc>
      </w:tr>
      <w:tr w14:paraId="006E6A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6" w:hRule="atLeast"/>
          <w:jc w:val="center"/>
        </w:trPr>
        <w:tc>
          <w:tcPr>
            <w:tcW w:w="801" w:type="dxa"/>
            <w:vAlign w:val="center"/>
          </w:tcPr>
          <w:p w14:paraId="741BEA60">
            <w:pPr>
              <w:adjustRightInd w:val="0"/>
              <w:snapToGrid w:val="0"/>
              <w:jc w:val="center"/>
              <w:rPr>
                <w:rFonts w:ascii="宋体" w:hAnsi="宋体" w:cs="宋体"/>
                <w:kern w:val="0"/>
                <w:sz w:val="24"/>
                <w:szCs w:val="24"/>
              </w:rPr>
            </w:pPr>
            <w:r>
              <w:rPr>
                <w:rFonts w:hint="eastAsia" w:ascii="宋体" w:hAnsi="宋体" w:cs="宋体"/>
                <w:kern w:val="0"/>
                <w:sz w:val="24"/>
                <w:szCs w:val="24"/>
              </w:rPr>
              <w:t>总量</w:t>
            </w:r>
          </w:p>
          <w:p w14:paraId="413FD5C5">
            <w:pPr>
              <w:adjustRightInd w:val="0"/>
              <w:snapToGrid w:val="0"/>
              <w:jc w:val="center"/>
              <w:rPr>
                <w:rFonts w:ascii="宋体" w:hAnsi="宋体" w:cs="宋体"/>
                <w:kern w:val="0"/>
                <w:sz w:val="24"/>
                <w:szCs w:val="24"/>
              </w:rPr>
            </w:pPr>
            <w:r>
              <w:rPr>
                <w:rFonts w:hint="eastAsia" w:ascii="宋体" w:hAnsi="宋体" w:cs="宋体"/>
                <w:kern w:val="0"/>
                <w:sz w:val="24"/>
                <w:szCs w:val="24"/>
              </w:rPr>
              <w:t>控制</w:t>
            </w:r>
          </w:p>
          <w:p w14:paraId="323A7A68">
            <w:pPr>
              <w:adjustRightInd w:val="0"/>
              <w:snapToGrid w:val="0"/>
              <w:jc w:val="center"/>
              <w:rPr>
                <w:rFonts w:ascii="宋体" w:hAnsi="宋体" w:cs="宋体"/>
                <w:kern w:val="0"/>
                <w:szCs w:val="21"/>
              </w:rPr>
            </w:pPr>
            <w:r>
              <w:rPr>
                <w:rFonts w:hint="eastAsia" w:ascii="宋体" w:hAnsi="宋体" w:cs="宋体"/>
                <w:kern w:val="0"/>
                <w:sz w:val="24"/>
                <w:szCs w:val="24"/>
              </w:rPr>
              <w:t>指标</w:t>
            </w:r>
          </w:p>
        </w:tc>
        <w:tc>
          <w:tcPr>
            <w:tcW w:w="8217" w:type="dxa"/>
            <w:vAlign w:val="center"/>
          </w:tcPr>
          <w:p w14:paraId="185E8242">
            <w:pPr>
              <w:pStyle w:val="36"/>
              <w:rPr>
                <w:rFonts w:hint="eastAsia" w:eastAsia="宋体"/>
                <w:sz w:val="24"/>
                <w:lang w:val="en-US" w:eastAsia="zh-CN"/>
              </w:rPr>
            </w:pPr>
            <w:r>
              <w:rPr>
                <w:rFonts w:hint="eastAsia"/>
                <w:sz w:val="24"/>
                <w:lang w:val="en-US" w:eastAsia="zh-CN"/>
              </w:rPr>
              <w:t>无</w:t>
            </w:r>
          </w:p>
          <w:p w14:paraId="3F6BD946">
            <w:pPr>
              <w:pStyle w:val="36"/>
              <w:rPr>
                <w:rFonts w:hint="eastAsia"/>
                <w:sz w:val="24"/>
              </w:rPr>
            </w:pPr>
          </w:p>
          <w:p w14:paraId="24B44E07">
            <w:pPr>
              <w:pStyle w:val="36"/>
              <w:rPr>
                <w:rFonts w:hint="eastAsia"/>
                <w:sz w:val="24"/>
              </w:rPr>
            </w:pPr>
          </w:p>
          <w:p w14:paraId="47A23100">
            <w:pPr>
              <w:pStyle w:val="36"/>
              <w:rPr>
                <w:rFonts w:hint="eastAsia"/>
                <w:sz w:val="24"/>
              </w:rPr>
            </w:pPr>
          </w:p>
          <w:p w14:paraId="4FD9DD80">
            <w:pPr>
              <w:pStyle w:val="36"/>
              <w:rPr>
                <w:rFonts w:hint="eastAsia"/>
                <w:sz w:val="24"/>
              </w:rPr>
            </w:pPr>
          </w:p>
          <w:p w14:paraId="28DA8EFA">
            <w:pPr>
              <w:pStyle w:val="36"/>
              <w:rPr>
                <w:rFonts w:hint="eastAsia"/>
                <w:sz w:val="24"/>
              </w:rPr>
            </w:pPr>
          </w:p>
          <w:p w14:paraId="35E1DFE7">
            <w:pPr>
              <w:pStyle w:val="36"/>
              <w:rPr>
                <w:rFonts w:hint="eastAsia"/>
                <w:sz w:val="24"/>
              </w:rPr>
            </w:pPr>
          </w:p>
          <w:p w14:paraId="7B96C2B4">
            <w:pPr>
              <w:pStyle w:val="36"/>
              <w:rPr>
                <w:rFonts w:hint="eastAsia"/>
                <w:sz w:val="24"/>
              </w:rPr>
            </w:pPr>
          </w:p>
          <w:p w14:paraId="4DB9056F">
            <w:pPr>
              <w:pStyle w:val="36"/>
              <w:rPr>
                <w:rFonts w:hint="eastAsia"/>
                <w:sz w:val="24"/>
              </w:rPr>
            </w:pPr>
          </w:p>
          <w:p w14:paraId="0FE2A1AD">
            <w:pPr>
              <w:pStyle w:val="36"/>
              <w:rPr>
                <w:rFonts w:hint="eastAsia"/>
                <w:sz w:val="24"/>
              </w:rPr>
            </w:pPr>
          </w:p>
          <w:p w14:paraId="41DA2A80">
            <w:pPr>
              <w:pStyle w:val="36"/>
              <w:rPr>
                <w:rFonts w:hint="eastAsia"/>
                <w:sz w:val="24"/>
              </w:rPr>
            </w:pPr>
          </w:p>
          <w:p w14:paraId="06893761">
            <w:pPr>
              <w:pStyle w:val="36"/>
              <w:rPr>
                <w:rFonts w:hint="eastAsia"/>
                <w:sz w:val="24"/>
              </w:rPr>
            </w:pPr>
          </w:p>
          <w:p w14:paraId="00FC4742">
            <w:pPr>
              <w:pStyle w:val="36"/>
              <w:ind w:left="0" w:leftChars="0" w:firstLine="0" w:firstLineChars="0"/>
              <w:rPr>
                <w:rFonts w:hint="eastAsia"/>
                <w:sz w:val="24"/>
              </w:rPr>
            </w:pPr>
          </w:p>
        </w:tc>
      </w:tr>
    </w:tbl>
    <w:p w14:paraId="5319DA9E">
      <w:pPr>
        <w:pStyle w:val="20"/>
        <w:jc w:val="center"/>
        <w:outlineLvl w:val="0"/>
        <w:rPr>
          <w:rFonts w:ascii="黑体" w:hAnsi="黑体" w:eastAsia="黑体"/>
          <w:snapToGrid w:val="0"/>
          <w:sz w:val="30"/>
          <w:szCs w:val="30"/>
        </w:rPr>
      </w:pPr>
      <w:r>
        <w:rPr>
          <w:rFonts w:ascii="黑体" w:hAnsi="黑体" w:eastAsia="黑体"/>
          <w:snapToGrid w:val="0"/>
          <w:sz w:val="36"/>
          <w:szCs w:val="36"/>
        </w:rPr>
        <w:br w:type="page"/>
      </w:r>
      <w:bookmarkStart w:id="28" w:name="_Toc9700"/>
      <w:r>
        <w:rPr>
          <w:rFonts w:hint="eastAsia" w:ascii="黑体" w:hAnsi="黑体" w:eastAsia="黑体"/>
          <w:snapToGrid w:val="0"/>
          <w:sz w:val="30"/>
          <w:szCs w:val="30"/>
        </w:rPr>
        <w:t>四、主要环境影响和保护措施</w:t>
      </w:r>
      <w:bookmarkEnd w:id="28"/>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8005"/>
      </w:tblGrid>
      <w:tr w14:paraId="54C46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65" w:hRule="atLeast"/>
          <w:jc w:val="center"/>
        </w:trPr>
        <w:tc>
          <w:tcPr>
            <w:tcW w:w="820" w:type="dxa"/>
            <w:tcMar>
              <w:left w:w="28" w:type="dxa"/>
              <w:right w:w="28" w:type="dxa"/>
            </w:tcMar>
            <w:vAlign w:val="center"/>
          </w:tcPr>
          <w:p w14:paraId="0E5C65C3">
            <w:pPr>
              <w:pStyle w:val="20"/>
              <w:adjustRightInd w:val="0"/>
              <w:snapToGrid w:val="0"/>
              <w:spacing w:before="0" w:beforeAutospacing="0" w:after="0" w:afterAutospacing="0"/>
              <w:jc w:val="center"/>
              <w:rPr>
                <w:rFonts w:cs="宋体"/>
                <w:kern w:val="2"/>
                <w:sz w:val="24"/>
                <w:szCs w:val="24"/>
              </w:rPr>
            </w:pPr>
            <w:r>
              <w:rPr>
                <w:rFonts w:hint="eastAsia" w:cs="宋体"/>
                <w:kern w:val="2"/>
                <w:sz w:val="24"/>
                <w:szCs w:val="24"/>
              </w:rPr>
              <w:t>施工</w:t>
            </w:r>
          </w:p>
          <w:p w14:paraId="023C41C2">
            <w:pPr>
              <w:pStyle w:val="20"/>
              <w:adjustRightInd w:val="0"/>
              <w:snapToGrid w:val="0"/>
              <w:spacing w:before="0" w:beforeAutospacing="0" w:after="0" w:afterAutospacing="0"/>
              <w:jc w:val="center"/>
              <w:rPr>
                <w:rFonts w:cs="宋体"/>
                <w:kern w:val="2"/>
                <w:sz w:val="24"/>
                <w:szCs w:val="24"/>
              </w:rPr>
            </w:pPr>
            <w:r>
              <w:rPr>
                <w:rFonts w:hint="eastAsia" w:cs="宋体"/>
                <w:kern w:val="2"/>
                <w:sz w:val="24"/>
                <w:szCs w:val="24"/>
              </w:rPr>
              <w:t>期环</w:t>
            </w:r>
          </w:p>
          <w:p w14:paraId="10C30B84">
            <w:pPr>
              <w:pStyle w:val="20"/>
              <w:adjustRightInd w:val="0"/>
              <w:snapToGrid w:val="0"/>
              <w:spacing w:before="0" w:beforeAutospacing="0" w:after="0" w:afterAutospacing="0"/>
              <w:jc w:val="center"/>
              <w:rPr>
                <w:rFonts w:cs="宋体"/>
                <w:kern w:val="2"/>
                <w:sz w:val="24"/>
                <w:szCs w:val="24"/>
              </w:rPr>
            </w:pPr>
            <w:r>
              <w:rPr>
                <w:rFonts w:hint="eastAsia" w:cs="宋体"/>
                <w:kern w:val="2"/>
                <w:sz w:val="24"/>
                <w:szCs w:val="24"/>
              </w:rPr>
              <w:t>境保</w:t>
            </w:r>
          </w:p>
          <w:p w14:paraId="2198AFC0">
            <w:pPr>
              <w:pStyle w:val="20"/>
              <w:adjustRightInd w:val="0"/>
              <w:snapToGrid w:val="0"/>
              <w:spacing w:before="0" w:beforeAutospacing="0" w:after="0" w:afterAutospacing="0"/>
              <w:jc w:val="center"/>
              <w:rPr>
                <w:rFonts w:cs="宋体"/>
                <w:kern w:val="2"/>
                <w:sz w:val="24"/>
                <w:szCs w:val="24"/>
              </w:rPr>
            </w:pPr>
            <w:r>
              <w:rPr>
                <w:rFonts w:hint="eastAsia" w:cs="宋体"/>
                <w:kern w:val="2"/>
                <w:sz w:val="24"/>
                <w:szCs w:val="24"/>
              </w:rPr>
              <w:t>护措</w:t>
            </w:r>
          </w:p>
          <w:p w14:paraId="544222E8">
            <w:pPr>
              <w:pStyle w:val="20"/>
              <w:adjustRightInd w:val="0"/>
              <w:snapToGrid w:val="0"/>
              <w:spacing w:before="0" w:beforeAutospacing="0" w:after="0" w:afterAutospacing="0"/>
              <w:jc w:val="center"/>
              <w:rPr>
                <w:rFonts w:cs="宋体"/>
                <w:bCs/>
                <w:kern w:val="2"/>
                <w:sz w:val="21"/>
                <w:szCs w:val="21"/>
              </w:rPr>
            </w:pPr>
            <w:r>
              <w:rPr>
                <w:rFonts w:hint="eastAsia" w:cs="宋体"/>
                <w:kern w:val="2"/>
                <w:sz w:val="24"/>
                <w:szCs w:val="24"/>
              </w:rPr>
              <w:t>施</w:t>
            </w:r>
          </w:p>
        </w:tc>
        <w:tc>
          <w:tcPr>
            <w:tcW w:w="8005" w:type="dxa"/>
            <w:vAlign w:val="center"/>
          </w:tcPr>
          <w:p w14:paraId="7A4AF5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1、</w:t>
            </w:r>
            <w:r>
              <w:rPr>
                <w:rFonts w:hint="default"/>
                <w:color w:val="auto"/>
                <w:sz w:val="24"/>
                <w:szCs w:val="32"/>
                <w:lang w:val="en-US" w:eastAsia="zh-CN"/>
              </w:rPr>
              <w:t>施工扬尘</w:t>
            </w:r>
            <w:r>
              <w:rPr>
                <w:rFonts w:hint="eastAsia"/>
                <w:color w:val="auto"/>
                <w:sz w:val="24"/>
                <w:szCs w:val="32"/>
                <w:lang w:val="en-US" w:eastAsia="zh-CN"/>
              </w:rPr>
              <w:t>防治措施</w:t>
            </w:r>
          </w:p>
          <w:p w14:paraId="7132FE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（1）加强施工管理，必须注意文明施工，合理安排工期；</w:t>
            </w:r>
          </w:p>
          <w:p w14:paraId="4A11CC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（2）施工工地内，水泥、砂石等易产生扬尘的物料堆放，应在其周围设置不低于堆放物高度的封闭性硬质围栏围挡，施工场地的水泥堆垛必须加盖蓬布；</w:t>
            </w:r>
          </w:p>
          <w:p w14:paraId="620A06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（3）合理选择建筑材料的运输线路，施工工地进出道路必须进行硬化处理，易产生扬尘的散装物料、渣土和建筑垃圾的运输必须进行密闭式运输；</w:t>
            </w:r>
          </w:p>
          <w:p w14:paraId="46682A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（4）严格控制在施工现场拌制混凝土，选择购买商品混凝土和预拌混凝土；</w:t>
            </w:r>
          </w:p>
          <w:p w14:paraId="2A2C77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5）对于施工便道等裸露施工区地表压实处理并洒水。施工场内便道采用水泥混凝土等，并指定专人定期喷水，使其保持一定的湿度，防止扬尘。裸露的场地应采用密目网或其他有机材料进行覆盖处理；对闲置六个月以上的现场空地，必须进行简易的绿化处理，如种植草皮等地被植物。</w:t>
            </w:r>
          </w:p>
          <w:p w14:paraId="50F6F4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在积极采取如上措施，加强施工管理工作基础上，项目施工期产生的扬尘污染将会得到有效的控制，不会对周边敏感点造成太大的空气环境影响。此外，该类污染具有局部性和暂时性，伴着施工期的结束也会随之消失，整体影响较小。</w:t>
            </w:r>
          </w:p>
          <w:p w14:paraId="081742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eastAsia"/>
                <w:color w:val="auto"/>
                <w:sz w:val="24"/>
                <w:szCs w:val="32"/>
                <w:lang w:val="en-US" w:eastAsia="zh-CN"/>
              </w:rPr>
              <w:t>2、施工</w:t>
            </w:r>
            <w:r>
              <w:rPr>
                <w:rFonts w:hint="default"/>
                <w:color w:val="auto"/>
                <w:sz w:val="24"/>
                <w:szCs w:val="32"/>
                <w:lang w:val="en-US" w:eastAsia="zh-CN"/>
              </w:rPr>
              <w:t>废水</w:t>
            </w:r>
            <w:r>
              <w:rPr>
                <w:rFonts w:hint="eastAsia"/>
                <w:color w:val="auto"/>
                <w:sz w:val="24"/>
                <w:szCs w:val="32"/>
                <w:lang w:val="en-US" w:eastAsia="zh-CN"/>
              </w:rPr>
              <w:t>防治措施</w:t>
            </w:r>
          </w:p>
          <w:p w14:paraId="12F1BD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eastAsia="zh-CN"/>
              </w:rPr>
            </w:pPr>
            <w:r>
              <w:rPr>
                <w:rFonts w:hint="eastAsia"/>
                <w:color w:val="auto"/>
                <w:sz w:val="24"/>
                <w:szCs w:val="32"/>
                <w:lang w:eastAsia="zh-CN"/>
              </w:rPr>
              <w:t>本项目</w:t>
            </w:r>
            <w:r>
              <w:rPr>
                <w:rFonts w:hint="default"/>
                <w:color w:val="auto"/>
                <w:sz w:val="24"/>
                <w:szCs w:val="32"/>
                <w:lang w:eastAsia="zh-CN"/>
              </w:rPr>
              <w:t>施工人员</w:t>
            </w:r>
            <w:r>
              <w:rPr>
                <w:rFonts w:hint="eastAsia"/>
                <w:color w:val="auto"/>
                <w:sz w:val="24"/>
                <w:szCs w:val="32"/>
                <w:lang w:eastAsia="zh-CN"/>
              </w:rPr>
              <w:t>生活污</w:t>
            </w:r>
            <w:r>
              <w:rPr>
                <w:rFonts w:hint="default"/>
                <w:color w:val="auto"/>
                <w:sz w:val="24"/>
                <w:szCs w:val="32"/>
                <w:lang w:eastAsia="zh-CN"/>
              </w:rPr>
              <w:t>水</w:t>
            </w:r>
            <w:r>
              <w:rPr>
                <w:rFonts w:hint="eastAsia"/>
                <w:color w:val="auto"/>
                <w:sz w:val="24"/>
                <w:szCs w:val="32"/>
                <w:lang w:eastAsia="zh-CN"/>
              </w:rPr>
              <w:t>经</w:t>
            </w:r>
            <w:r>
              <w:rPr>
                <w:rFonts w:hint="eastAsia"/>
                <w:color w:val="auto"/>
                <w:sz w:val="24"/>
                <w:szCs w:val="32"/>
                <w:lang w:val="en-US" w:eastAsia="zh-CN"/>
              </w:rPr>
              <w:t>化粪池</w:t>
            </w:r>
            <w:r>
              <w:rPr>
                <w:rFonts w:hint="default"/>
                <w:color w:val="auto"/>
                <w:sz w:val="24"/>
                <w:szCs w:val="32"/>
                <w:lang w:eastAsia="zh-CN"/>
              </w:rPr>
              <w:t>处理后</w:t>
            </w:r>
            <w:r>
              <w:rPr>
                <w:rFonts w:hint="eastAsia"/>
                <w:color w:val="auto"/>
                <w:sz w:val="24"/>
                <w:szCs w:val="32"/>
                <w:lang w:val="en-US" w:eastAsia="zh-CN"/>
              </w:rPr>
              <w:t>用作农肥</w:t>
            </w:r>
            <w:r>
              <w:rPr>
                <w:rFonts w:hint="default"/>
                <w:color w:val="auto"/>
                <w:sz w:val="24"/>
                <w:szCs w:val="32"/>
                <w:lang w:eastAsia="zh-CN"/>
              </w:rPr>
              <w:t>。</w:t>
            </w:r>
            <w:r>
              <w:rPr>
                <w:rFonts w:hint="eastAsia"/>
                <w:color w:val="auto"/>
                <w:sz w:val="24"/>
                <w:szCs w:val="32"/>
                <w:lang w:eastAsia="zh-CN"/>
              </w:rPr>
              <w:t>车辆冲洗废水</w:t>
            </w:r>
            <w:r>
              <w:rPr>
                <w:rFonts w:hint="eastAsia"/>
                <w:color w:val="auto"/>
                <w:sz w:val="24"/>
                <w:szCs w:val="32"/>
                <w:lang w:val="en-US" w:eastAsia="zh-CN"/>
              </w:rPr>
              <w:t>经过临时建设</w:t>
            </w:r>
            <w:r>
              <w:rPr>
                <w:rFonts w:hint="eastAsia"/>
                <w:color w:val="auto"/>
                <w:sz w:val="24"/>
                <w:szCs w:val="32"/>
                <w:lang w:eastAsia="zh-CN"/>
              </w:rPr>
              <w:t>沉淀池处理后回用</w:t>
            </w:r>
            <w:r>
              <w:rPr>
                <w:rFonts w:hint="default"/>
                <w:color w:val="auto"/>
                <w:sz w:val="24"/>
                <w:szCs w:val="32"/>
                <w:lang w:eastAsia="zh-CN"/>
              </w:rPr>
              <w:t>。</w:t>
            </w:r>
          </w:p>
          <w:p w14:paraId="7BAE9E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3、</w:t>
            </w:r>
            <w:r>
              <w:rPr>
                <w:rFonts w:hint="eastAsia"/>
                <w:color w:val="auto"/>
                <w:sz w:val="24"/>
                <w:szCs w:val="32"/>
                <w:lang w:val="en-US" w:eastAsia="zh-CN"/>
              </w:rPr>
              <w:t>施工</w:t>
            </w:r>
            <w:r>
              <w:rPr>
                <w:rFonts w:hint="default"/>
                <w:color w:val="auto"/>
                <w:sz w:val="24"/>
                <w:szCs w:val="32"/>
                <w:lang w:val="en-US" w:eastAsia="zh-CN"/>
              </w:rPr>
              <w:t>噪声</w:t>
            </w:r>
            <w:r>
              <w:rPr>
                <w:rFonts w:hint="eastAsia"/>
                <w:color w:val="auto"/>
                <w:sz w:val="24"/>
                <w:szCs w:val="32"/>
                <w:lang w:val="en-US" w:eastAsia="zh-CN"/>
              </w:rPr>
              <w:t>防治措施</w:t>
            </w:r>
          </w:p>
          <w:p w14:paraId="4EF801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32"/>
              </w:rPr>
              <w:t>项目建设过程中噪声主要来源于施工设备噪声及运输车辆噪声，其噪声值在80～100dB（A）之间。按照</w:t>
            </w:r>
            <w:r>
              <w:rPr>
                <w:sz w:val="24"/>
              </w:rPr>
              <w:t>《</w:t>
            </w:r>
            <w:r>
              <w:rPr>
                <w:color w:val="000000" w:themeColor="text1"/>
                <w:sz w:val="24"/>
                <w14:textFill>
                  <w14:solidFill>
                    <w14:schemeClr w14:val="tx1"/>
                  </w14:solidFill>
                </w14:textFill>
              </w:rPr>
              <w:t>建筑施工噪声</w:t>
            </w:r>
            <w:r>
              <w:rPr>
                <w:rFonts w:hint="eastAsia"/>
                <w:color w:val="000000" w:themeColor="text1"/>
                <w:sz w:val="24"/>
                <w14:textFill>
                  <w14:solidFill>
                    <w14:schemeClr w14:val="tx1"/>
                  </w14:solidFill>
                </w14:textFill>
              </w:rPr>
              <w:t>排放标准</w:t>
            </w:r>
            <w:r>
              <w:rPr>
                <w:sz w:val="24"/>
              </w:rPr>
              <w:t>》（GB12523</w:t>
            </w:r>
            <w:r>
              <w:rPr>
                <w:rFonts w:hint="eastAsia"/>
                <w:sz w:val="24"/>
                <w:lang w:val="en-US" w:eastAsia="zh-CN"/>
              </w:rPr>
              <w:t>-</w:t>
            </w:r>
            <w:r>
              <w:rPr>
                <w:rFonts w:hint="eastAsia"/>
                <w:sz w:val="24"/>
              </w:rPr>
              <w:t>20</w:t>
            </w:r>
            <w:r>
              <w:rPr>
                <w:rFonts w:hint="eastAsia"/>
                <w:sz w:val="24"/>
                <w:lang w:val="en-US" w:eastAsia="zh-CN"/>
              </w:rPr>
              <w:t>25</w:t>
            </w:r>
            <w:r>
              <w:rPr>
                <w:sz w:val="24"/>
              </w:rPr>
              <w:t>）</w:t>
            </w:r>
            <w:r>
              <w:rPr>
                <w:color w:val="auto"/>
                <w:sz w:val="24"/>
                <w:szCs w:val="32"/>
              </w:rPr>
              <w:t>的要求，为减少噪声对周围环境产生的影响，项目建设过程中应采取下列噪声污染防治措施：</w:t>
            </w:r>
          </w:p>
          <w:p w14:paraId="762ADB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32"/>
              </w:rPr>
              <w:t>(1)</w:t>
            </w:r>
            <w:r>
              <w:rPr>
                <w:rFonts w:hint="eastAsia"/>
                <w:color w:val="auto"/>
                <w:sz w:val="24"/>
                <w:szCs w:val="32"/>
                <w:lang w:eastAsia="zh-CN"/>
              </w:rPr>
              <w:t>合理布局，优先</w:t>
            </w:r>
            <w:r>
              <w:rPr>
                <w:color w:val="auto"/>
                <w:sz w:val="24"/>
                <w:szCs w:val="32"/>
              </w:rPr>
              <w:t>选用性能运行良好的低噪声施工机械设备。加强施工机械的维修、管理，保证施工机械处于低噪声、高效率的良好工作状态。</w:t>
            </w:r>
          </w:p>
          <w:p w14:paraId="58870A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32"/>
              </w:rPr>
              <w:t>(2)施工期间必须严格按</w:t>
            </w:r>
            <w:r>
              <w:rPr>
                <w:sz w:val="24"/>
              </w:rPr>
              <w:t>《</w:t>
            </w:r>
            <w:r>
              <w:rPr>
                <w:color w:val="000000" w:themeColor="text1"/>
                <w:sz w:val="24"/>
                <w14:textFill>
                  <w14:solidFill>
                    <w14:schemeClr w14:val="tx1"/>
                  </w14:solidFill>
                </w14:textFill>
              </w:rPr>
              <w:t>建筑施工噪声</w:t>
            </w:r>
            <w:r>
              <w:rPr>
                <w:rFonts w:hint="eastAsia"/>
                <w:color w:val="000000" w:themeColor="text1"/>
                <w:sz w:val="24"/>
                <w14:textFill>
                  <w14:solidFill>
                    <w14:schemeClr w14:val="tx1"/>
                  </w14:solidFill>
                </w14:textFill>
              </w:rPr>
              <w:t>排放标准</w:t>
            </w:r>
            <w:r>
              <w:rPr>
                <w:sz w:val="24"/>
              </w:rPr>
              <w:t>》（GB12523</w:t>
            </w:r>
            <w:r>
              <w:rPr>
                <w:rFonts w:hint="eastAsia"/>
                <w:sz w:val="24"/>
                <w:lang w:val="en-US" w:eastAsia="zh-CN"/>
              </w:rPr>
              <w:t>-</w:t>
            </w:r>
            <w:r>
              <w:rPr>
                <w:rFonts w:hint="eastAsia"/>
                <w:sz w:val="24"/>
              </w:rPr>
              <w:t>20</w:t>
            </w:r>
            <w:r>
              <w:rPr>
                <w:rFonts w:hint="eastAsia"/>
                <w:sz w:val="24"/>
                <w:lang w:val="en-US" w:eastAsia="zh-CN"/>
              </w:rPr>
              <w:t>25</w:t>
            </w:r>
            <w:r>
              <w:rPr>
                <w:sz w:val="24"/>
              </w:rPr>
              <w:t>）</w:t>
            </w:r>
            <w:r>
              <w:rPr>
                <w:color w:val="auto"/>
                <w:sz w:val="24"/>
                <w:szCs w:val="32"/>
              </w:rPr>
              <w:t>进行施工时间、施工噪声的控制，以减少工程建设施工对周边造成的声环境影响。</w:t>
            </w:r>
          </w:p>
          <w:p w14:paraId="66D16B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32"/>
              </w:rPr>
              <w:t>(</w:t>
            </w:r>
            <w:r>
              <w:rPr>
                <w:rFonts w:hint="eastAsia"/>
                <w:color w:val="auto"/>
                <w:sz w:val="24"/>
                <w:szCs w:val="32"/>
                <w:lang w:val="en-US" w:eastAsia="zh-CN"/>
              </w:rPr>
              <w:t>3</w:t>
            </w:r>
            <w:r>
              <w:rPr>
                <w:color w:val="auto"/>
                <w:sz w:val="24"/>
                <w:szCs w:val="32"/>
              </w:rPr>
              <w:t>)施工期运输车辆应尽量保持良好车况，合理调度，尽可能匀速慢行，同时避免夜间</w:t>
            </w:r>
            <w:r>
              <w:rPr>
                <w:rFonts w:hint="default"/>
                <w:sz w:val="24"/>
                <w:lang w:val="en-US" w:eastAsia="zh-CN"/>
              </w:rPr>
              <w:t>22：00</w:t>
            </w:r>
            <w:r>
              <w:rPr>
                <w:rFonts w:hint="default"/>
                <w:sz w:val="24"/>
              </w:rPr>
              <w:t>后及清晨</w:t>
            </w:r>
            <w:r>
              <w:rPr>
                <w:rFonts w:hint="default"/>
                <w:sz w:val="24"/>
                <w:lang w:val="en-US" w:eastAsia="zh-CN"/>
              </w:rPr>
              <w:t>6</w:t>
            </w:r>
            <w:r>
              <w:rPr>
                <w:rFonts w:hint="default"/>
                <w:sz w:val="24"/>
                <w:lang w:eastAsia="zh-CN"/>
              </w:rPr>
              <w:t>：</w:t>
            </w:r>
            <w:r>
              <w:rPr>
                <w:rFonts w:hint="default"/>
                <w:sz w:val="24"/>
              </w:rPr>
              <w:t>00</w:t>
            </w:r>
            <w:r>
              <w:rPr>
                <w:color w:val="auto"/>
                <w:sz w:val="24"/>
                <w:szCs w:val="32"/>
              </w:rPr>
              <w:t>前作业。</w:t>
            </w:r>
          </w:p>
          <w:p w14:paraId="3B12A0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color w:val="auto"/>
                <w:sz w:val="24"/>
                <w:szCs w:val="32"/>
              </w:rPr>
            </w:pPr>
            <w:r>
              <w:rPr>
                <w:color w:val="auto"/>
                <w:sz w:val="24"/>
                <w:szCs w:val="32"/>
              </w:rPr>
              <w:t>施工期噪声影响是暂时性的，在采取相应的管理措施后可减至最低，并随着施工期的结束而消失。</w:t>
            </w:r>
          </w:p>
          <w:p w14:paraId="2BA5D7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val="en-US" w:eastAsia="zh-CN"/>
              </w:rPr>
            </w:pPr>
            <w:r>
              <w:rPr>
                <w:rFonts w:hint="default"/>
                <w:color w:val="auto"/>
                <w:sz w:val="24"/>
                <w:szCs w:val="32"/>
                <w:lang w:val="en-US" w:eastAsia="zh-CN"/>
              </w:rPr>
              <w:t>4、</w:t>
            </w:r>
            <w:r>
              <w:rPr>
                <w:rFonts w:hint="eastAsia"/>
                <w:color w:val="auto"/>
                <w:sz w:val="24"/>
                <w:szCs w:val="32"/>
                <w:lang w:val="en-US" w:eastAsia="zh-CN"/>
              </w:rPr>
              <w:t>施工期</w:t>
            </w:r>
            <w:r>
              <w:rPr>
                <w:rFonts w:hint="default"/>
                <w:color w:val="auto"/>
                <w:sz w:val="24"/>
                <w:szCs w:val="32"/>
                <w:lang w:val="en-US" w:eastAsia="zh-CN"/>
              </w:rPr>
              <w:t>固体废物</w:t>
            </w:r>
            <w:r>
              <w:rPr>
                <w:rFonts w:hint="eastAsia"/>
                <w:color w:val="auto"/>
                <w:sz w:val="24"/>
                <w:szCs w:val="32"/>
                <w:lang w:val="en-US" w:eastAsia="zh-CN"/>
              </w:rPr>
              <w:t>防治措施</w:t>
            </w:r>
          </w:p>
          <w:p w14:paraId="4754D3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eastAsia="zh-CN"/>
              </w:rPr>
            </w:pPr>
            <w:r>
              <w:rPr>
                <w:rFonts w:hint="default"/>
                <w:color w:val="auto"/>
                <w:sz w:val="24"/>
                <w:szCs w:val="32"/>
                <w:lang w:eastAsia="zh-CN"/>
              </w:rPr>
              <w:t>施工期固体废物主要为建筑垃圾及施工人员生活垃圾。</w:t>
            </w:r>
            <w:r>
              <w:rPr>
                <w:rFonts w:hint="eastAsia"/>
                <w:color w:val="auto"/>
                <w:sz w:val="24"/>
                <w:szCs w:val="32"/>
                <w:lang w:eastAsia="zh-CN"/>
              </w:rPr>
              <w:t>本</w:t>
            </w:r>
            <w:r>
              <w:rPr>
                <w:rFonts w:hint="default"/>
                <w:color w:val="auto"/>
                <w:sz w:val="24"/>
                <w:szCs w:val="32"/>
                <w:lang w:eastAsia="zh-CN"/>
              </w:rPr>
              <w:t>项目建设过程中应采取下列固体废物处置措施：</w:t>
            </w:r>
          </w:p>
          <w:p w14:paraId="7EC812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sz w:val="24"/>
                <w:szCs w:val="32"/>
                <w:lang w:eastAsia="zh-CN"/>
              </w:rPr>
            </w:pPr>
            <w:r>
              <w:rPr>
                <w:rFonts w:hint="eastAsia"/>
                <w:color w:val="auto"/>
                <w:sz w:val="24"/>
                <w:szCs w:val="32"/>
                <w:lang w:eastAsia="zh-CN"/>
              </w:rPr>
              <w:t>（</w:t>
            </w:r>
            <w:r>
              <w:rPr>
                <w:rFonts w:hint="eastAsia"/>
                <w:color w:val="auto"/>
                <w:sz w:val="24"/>
                <w:szCs w:val="32"/>
                <w:lang w:val="en-US" w:eastAsia="zh-CN"/>
              </w:rPr>
              <w:t>1</w:t>
            </w:r>
            <w:r>
              <w:rPr>
                <w:rFonts w:hint="eastAsia"/>
                <w:color w:val="auto"/>
                <w:sz w:val="24"/>
                <w:szCs w:val="32"/>
                <w:lang w:eastAsia="zh-CN"/>
              </w:rPr>
              <w:t>）施工期</w:t>
            </w:r>
            <w:r>
              <w:rPr>
                <w:rFonts w:hint="default"/>
                <w:color w:val="auto"/>
                <w:sz w:val="24"/>
                <w:szCs w:val="32"/>
                <w:lang w:eastAsia="zh-CN"/>
              </w:rPr>
              <w:t>建筑垃圾应</w:t>
            </w:r>
            <w:r>
              <w:rPr>
                <w:rFonts w:hint="eastAsia"/>
                <w:color w:val="auto"/>
                <w:sz w:val="24"/>
                <w:szCs w:val="32"/>
                <w:lang w:eastAsia="zh-CN"/>
              </w:rPr>
              <w:t>优先综合利用，不能利用部分应</w:t>
            </w:r>
            <w:r>
              <w:rPr>
                <w:rFonts w:hint="default"/>
                <w:color w:val="auto"/>
                <w:sz w:val="24"/>
                <w:szCs w:val="32"/>
                <w:lang w:eastAsia="zh-CN"/>
              </w:rPr>
              <w:t>及时清运与处理，按管理部门指定地点处置，不得随意弃渣</w:t>
            </w:r>
            <w:r>
              <w:rPr>
                <w:rFonts w:hint="eastAsia"/>
                <w:color w:val="auto"/>
                <w:sz w:val="24"/>
                <w:szCs w:val="32"/>
                <w:lang w:eastAsia="zh-CN"/>
              </w:rPr>
              <w:t>。</w:t>
            </w:r>
            <w:r>
              <w:rPr>
                <w:rFonts w:hint="default"/>
                <w:color w:val="auto"/>
                <w:sz w:val="24"/>
                <w:szCs w:val="32"/>
                <w:lang w:eastAsia="zh-CN"/>
              </w:rPr>
              <w:t>渣料若在工地内堆置超过一周的，应采取防淋失和风蚀措施</w:t>
            </w:r>
            <w:r>
              <w:rPr>
                <w:rFonts w:hint="eastAsia"/>
                <w:color w:val="auto"/>
                <w:sz w:val="24"/>
                <w:szCs w:val="32"/>
                <w:lang w:eastAsia="zh-CN"/>
              </w:rPr>
              <w:t>。</w:t>
            </w:r>
            <w:r>
              <w:rPr>
                <w:rFonts w:hint="default"/>
                <w:color w:val="auto"/>
                <w:sz w:val="24"/>
                <w:szCs w:val="32"/>
                <w:lang w:eastAsia="zh-CN"/>
              </w:rPr>
              <w:t>建筑垃圾在运输时，应</w:t>
            </w:r>
            <w:r>
              <w:rPr>
                <w:rFonts w:hint="eastAsia"/>
                <w:color w:val="auto"/>
                <w:sz w:val="24"/>
                <w:szCs w:val="32"/>
                <w:lang w:eastAsia="zh-CN"/>
              </w:rPr>
              <w:t>加盖篷布，</w:t>
            </w:r>
            <w:r>
              <w:rPr>
                <w:rFonts w:hint="default"/>
                <w:color w:val="auto"/>
                <w:sz w:val="24"/>
                <w:szCs w:val="32"/>
                <w:lang w:eastAsia="zh-CN"/>
              </w:rPr>
              <w:t>按照规定的运输路线，</w:t>
            </w:r>
            <w:r>
              <w:rPr>
                <w:rFonts w:hint="eastAsia"/>
                <w:color w:val="auto"/>
                <w:sz w:val="24"/>
                <w:szCs w:val="32"/>
                <w:lang w:eastAsia="zh-CN"/>
              </w:rPr>
              <w:t>避免沿途洒落，产生二次污染。</w:t>
            </w:r>
          </w:p>
          <w:p w14:paraId="771740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32"/>
                <w:lang w:eastAsia="zh-CN"/>
              </w:rPr>
            </w:pPr>
            <w:r>
              <w:rPr>
                <w:rFonts w:hint="eastAsia"/>
                <w:color w:val="auto"/>
                <w:sz w:val="24"/>
                <w:szCs w:val="32"/>
                <w:lang w:eastAsia="zh-CN"/>
              </w:rPr>
              <w:t>（</w:t>
            </w:r>
            <w:r>
              <w:rPr>
                <w:rFonts w:hint="eastAsia"/>
                <w:color w:val="auto"/>
                <w:sz w:val="24"/>
                <w:szCs w:val="32"/>
                <w:lang w:val="en-US" w:eastAsia="zh-CN"/>
              </w:rPr>
              <w:t>2</w:t>
            </w:r>
            <w:r>
              <w:rPr>
                <w:rFonts w:hint="eastAsia"/>
                <w:color w:val="auto"/>
                <w:sz w:val="24"/>
                <w:szCs w:val="32"/>
                <w:lang w:eastAsia="zh-CN"/>
              </w:rPr>
              <w:t>）施工人员生活垃圾收集于垃圾桶，同现有工程生活垃圾一同交由环卫部门处理处置。</w:t>
            </w:r>
          </w:p>
          <w:p w14:paraId="67FF8312">
            <w:pPr>
              <w:spacing w:line="360" w:lineRule="auto"/>
              <w:ind w:firstLine="477" w:firstLineChars="199"/>
              <w:rPr>
                <w:bCs/>
                <w:sz w:val="24"/>
              </w:rPr>
            </w:pPr>
            <w:r>
              <w:rPr>
                <w:rFonts w:hint="default"/>
                <w:color w:val="auto"/>
                <w:sz w:val="24"/>
                <w:szCs w:val="32"/>
                <w:lang w:eastAsia="zh-CN"/>
              </w:rPr>
              <w:t>综上所述，施工现场应加强管理，提倡文明施工，经采取以上措施后，施工期固体废物不会对周围环境造成明显</w:t>
            </w:r>
            <w:r>
              <w:rPr>
                <w:rFonts w:hint="eastAsia"/>
                <w:color w:val="auto"/>
                <w:sz w:val="24"/>
                <w:szCs w:val="32"/>
                <w:lang w:eastAsia="zh-CN"/>
              </w:rPr>
              <w:t>不利</w:t>
            </w:r>
            <w:r>
              <w:rPr>
                <w:rFonts w:hint="default"/>
                <w:color w:val="auto"/>
                <w:sz w:val="24"/>
                <w:szCs w:val="32"/>
                <w:lang w:eastAsia="zh-CN"/>
              </w:rPr>
              <w:t>影响。</w:t>
            </w:r>
          </w:p>
          <w:p w14:paraId="530C10FB">
            <w:pPr>
              <w:spacing w:line="360" w:lineRule="auto"/>
              <w:ind w:firstLine="477" w:firstLineChars="199"/>
              <w:rPr>
                <w:bCs/>
                <w:sz w:val="24"/>
              </w:rPr>
            </w:pPr>
          </w:p>
          <w:p w14:paraId="149F43D4">
            <w:pPr>
              <w:spacing w:line="360" w:lineRule="auto"/>
              <w:ind w:firstLine="477" w:firstLineChars="199"/>
              <w:rPr>
                <w:bCs/>
                <w:sz w:val="24"/>
              </w:rPr>
            </w:pPr>
          </w:p>
          <w:p w14:paraId="0F477BED">
            <w:pPr>
              <w:adjustRightInd w:val="0"/>
              <w:snapToGrid w:val="0"/>
              <w:spacing w:line="360" w:lineRule="auto"/>
              <w:ind w:firstLine="440" w:firstLineChars="200"/>
              <w:rPr>
                <w:rFonts w:ascii="宋体" w:hAnsi="宋体" w:cs="宋体"/>
                <w:bCs/>
                <w:spacing w:val="-10"/>
                <w:sz w:val="24"/>
              </w:rPr>
            </w:pPr>
          </w:p>
        </w:tc>
      </w:tr>
    </w:tbl>
    <w:p w14:paraId="21923E27">
      <w:pPr>
        <w:adjustRightInd w:val="0"/>
        <w:snapToGrid w:val="0"/>
        <w:jc w:val="center"/>
        <w:rPr>
          <w:rFonts w:ascii="宋体" w:hAnsi="宋体" w:cs="宋体"/>
          <w:bCs/>
          <w:szCs w:val="21"/>
        </w:rPr>
        <w:sectPr>
          <w:pgSz w:w="11907" w:h="16840"/>
          <w:pgMar w:top="1701" w:right="1531" w:bottom="2127" w:left="1531" w:header="851" w:footer="851" w:gutter="0"/>
          <w:cols w:space="720" w:num="1"/>
          <w:docGrid w:linePitch="312" w:charSpace="0"/>
        </w:sectPr>
      </w:pPr>
    </w:p>
    <w:tbl>
      <w:tblPr>
        <w:tblStyle w:val="26"/>
        <w:tblW w:w="512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2643"/>
      </w:tblGrid>
      <w:tr w14:paraId="0ACE83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33" w:hRule="atLeast"/>
          <w:jc w:val="center"/>
        </w:trPr>
        <w:tc>
          <w:tcPr>
            <w:tcW w:w="307" w:type="pct"/>
            <w:tcMar>
              <w:left w:w="28" w:type="dxa"/>
              <w:right w:w="28" w:type="dxa"/>
            </w:tcMar>
            <w:vAlign w:val="center"/>
          </w:tcPr>
          <w:p w14:paraId="685DD41E">
            <w:pPr>
              <w:adjustRightInd w:val="0"/>
              <w:snapToGrid w:val="0"/>
              <w:jc w:val="center"/>
              <w:rPr>
                <w:rFonts w:hint="default" w:ascii="Times New Roman" w:hAnsi="Times New Roman" w:cs="Times New Roman"/>
                <w:bCs/>
                <w:szCs w:val="21"/>
              </w:rPr>
            </w:pPr>
            <w:r>
              <w:rPr>
                <w:rFonts w:hint="default" w:ascii="Times New Roman" w:hAnsi="Times New Roman" w:cs="Times New Roman"/>
                <w:bCs/>
                <w:sz w:val="24"/>
                <w:szCs w:val="24"/>
              </w:rPr>
              <w:t>运营期环境影响和保护措施</w:t>
            </w:r>
          </w:p>
        </w:tc>
        <w:tc>
          <w:tcPr>
            <w:tcW w:w="4692" w:type="pct"/>
            <w:vAlign w:val="center"/>
          </w:tcPr>
          <w:p w14:paraId="1BC9D1C0">
            <w:pPr>
              <w:spacing w:line="360" w:lineRule="auto"/>
              <w:ind w:firstLine="479" w:firstLineChars="199"/>
              <w:rPr>
                <w:rFonts w:hint="default" w:ascii="Times New Roman" w:hAnsi="Times New Roman" w:cs="Times New Roman"/>
                <w:b/>
                <w:sz w:val="24"/>
              </w:rPr>
            </w:pPr>
            <w:r>
              <w:rPr>
                <w:rFonts w:hint="default" w:ascii="Times New Roman" w:hAnsi="Times New Roman" w:cs="Times New Roman"/>
                <w:b/>
                <w:sz w:val="24"/>
              </w:rPr>
              <w:t>4.1大气</w:t>
            </w:r>
          </w:p>
          <w:p w14:paraId="33259558">
            <w:pPr>
              <w:spacing w:line="360" w:lineRule="auto"/>
              <w:ind w:firstLine="477" w:firstLineChars="199"/>
              <w:rPr>
                <w:rFonts w:hint="default" w:ascii="Times New Roman" w:hAnsi="Times New Roman" w:cs="Times New Roman"/>
                <w:bCs/>
                <w:sz w:val="24"/>
              </w:rPr>
            </w:pPr>
            <w:r>
              <w:rPr>
                <w:rFonts w:hint="default" w:ascii="Times New Roman" w:hAnsi="Times New Roman" w:cs="Times New Roman"/>
                <w:bCs/>
                <w:sz w:val="24"/>
              </w:rPr>
              <w:t>本项目生产过程中废气主要为</w:t>
            </w:r>
            <w:r>
              <w:rPr>
                <w:rFonts w:hint="default" w:ascii="Times New Roman" w:hAnsi="Times New Roman" w:cs="Times New Roman"/>
                <w:bCs/>
                <w:sz w:val="24"/>
                <w:lang w:val="en-US" w:eastAsia="zh-CN"/>
              </w:rPr>
              <w:t>污泥</w:t>
            </w:r>
            <w:r>
              <w:rPr>
                <w:rFonts w:hint="default" w:ascii="Times New Roman" w:hAnsi="Times New Roman" w:cs="Times New Roman"/>
                <w:bCs/>
                <w:sz w:val="24"/>
              </w:rPr>
              <w:t>暂存</w:t>
            </w:r>
            <w:r>
              <w:rPr>
                <w:rFonts w:hint="default" w:ascii="Times New Roman" w:hAnsi="Times New Roman" w:cs="Times New Roman"/>
                <w:bCs/>
                <w:sz w:val="24"/>
                <w:lang w:eastAsia="zh-CN"/>
              </w:rPr>
              <w:t>、</w:t>
            </w:r>
            <w:r>
              <w:rPr>
                <w:rFonts w:hint="default" w:ascii="Times New Roman" w:hAnsi="Times New Roman" w:cs="Times New Roman"/>
                <w:b w:val="0"/>
                <w:bCs/>
                <w:color w:val="auto"/>
                <w:sz w:val="24"/>
                <w:szCs w:val="18"/>
                <w:lang w:val="en-US" w:eastAsia="zh-CN"/>
              </w:rPr>
              <w:t>蚯蚓养殖、蚯蚓粪陈化加工</w:t>
            </w:r>
            <w:r>
              <w:rPr>
                <w:rFonts w:hint="default" w:ascii="Times New Roman" w:hAnsi="Times New Roman" w:cs="Times New Roman"/>
                <w:bCs/>
                <w:sz w:val="24"/>
              </w:rPr>
              <w:t>等过程中</w:t>
            </w:r>
            <w:r>
              <w:rPr>
                <w:rFonts w:hint="default" w:ascii="Times New Roman" w:hAnsi="Times New Roman" w:cs="Times New Roman"/>
                <w:bCs/>
                <w:sz w:val="24"/>
                <w:lang w:eastAsia="zh-CN"/>
              </w:rPr>
              <w:t>产生</w:t>
            </w:r>
            <w:r>
              <w:rPr>
                <w:rFonts w:hint="default" w:ascii="Times New Roman" w:hAnsi="Times New Roman" w:cs="Times New Roman"/>
                <w:bCs/>
                <w:sz w:val="24"/>
              </w:rPr>
              <w:t>的氨、</w:t>
            </w:r>
            <w:r>
              <w:rPr>
                <w:rFonts w:hint="default" w:ascii="Times New Roman" w:hAnsi="Times New Roman" w:cs="Times New Roman"/>
                <w:bCs/>
                <w:sz w:val="24"/>
                <w:lang w:val="en-US" w:eastAsia="zh-CN"/>
              </w:rPr>
              <w:t>硫化氢、颗粒物</w:t>
            </w:r>
            <w:r>
              <w:rPr>
                <w:rFonts w:hint="default" w:ascii="Times New Roman" w:hAnsi="Times New Roman" w:cs="Times New Roman"/>
                <w:bCs/>
                <w:sz w:val="24"/>
              </w:rPr>
              <w:t>。项目废气产排情况统计见表</w:t>
            </w:r>
            <w:r>
              <w:rPr>
                <w:rFonts w:hint="default" w:ascii="Times New Roman" w:hAnsi="Times New Roman" w:cs="Times New Roman"/>
                <w:bCs/>
                <w:color w:val="000000" w:themeColor="text1"/>
                <w:sz w:val="24"/>
                <w14:textFill>
                  <w14:solidFill>
                    <w14:schemeClr w14:val="tx1"/>
                  </w14:solidFill>
                </w14:textFill>
              </w:rPr>
              <w:t>4-1。</w:t>
            </w:r>
          </w:p>
          <w:p w14:paraId="6048DA12">
            <w:pPr>
              <w:spacing w:line="360" w:lineRule="auto"/>
              <w:ind w:firstLine="479" w:firstLineChars="199"/>
              <w:jc w:val="center"/>
              <w:rPr>
                <w:rFonts w:hint="default" w:ascii="Times New Roman" w:hAnsi="Times New Roman" w:cs="Times New Roman"/>
                <w:b/>
                <w:bCs/>
                <w:snapToGrid w:val="0"/>
                <w:color w:val="000000"/>
                <w:kern w:val="0"/>
                <w:sz w:val="24"/>
                <w:u w:val="none"/>
              </w:rPr>
            </w:pPr>
            <w:r>
              <w:rPr>
                <w:rFonts w:hint="default" w:ascii="Times New Roman" w:hAnsi="Times New Roman" w:cs="Times New Roman"/>
                <w:b/>
                <w:bCs/>
                <w:snapToGrid w:val="0"/>
                <w:color w:val="000000"/>
                <w:kern w:val="0"/>
                <w:sz w:val="24"/>
                <w:u w:val="none"/>
              </w:rPr>
              <w:t>表4-1 项目废气产生和排放情况一览表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
              <w:gridCol w:w="348"/>
              <w:gridCol w:w="425"/>
              <w:gridCol w:w="1001"/>
              <w:gridCol w:w="996"/>
              <w:gridCol w:w="807"/>
              <w:gridCol w:w="524"/>
              <w:gridCol w:w="743"/>
              <w:gridCol w:w="1560"/>
              <w:gridCol w:w="2604"/>
              <w:gridCol w:w="852"/>
              <w:gridCol w:w="1732"/>
              <w:gridCol w:w="498"/>
            </w:tblGrid>
            <w:tr w14:paraId="1B00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8" w:type="pct"/>
                  <w:tcMar>
                    <w:left w:w="0" w:type="dxa"/>
                    <w:right w:w="0" w:type="dxa"/>
                  </w:tcMar>
                  <w:vAlign w:val="center"/>
                </w:tcPr>
                <w:p w14:paraId="364B3D9E">
                  <w:pPr>
                    <w:jc w:val="center"/>
                    <w:rPr>
                      <w:rFonts w:hint="default" w:ascii="Times New Roman" w:hAnsi="Times New Roman" w:cs="Times New Roman"/>
                      <w:szCs w:val="21"/>
                    </w:rPr>
                  </w:pPr>
                  <w:r>
                    <w:rPr>
                      <w:rFonts w:hint="default" w:ascii="Times New Roman" w:hAnsi="Times New Roman" w:cs="Times New Roman"/>
                      <w:szCs w:val="21"/>
                    </w:rPr>
                    <w:t>序号</w:t>
                  </w:r>
                </w:p>
              </w:tc>
              <w:tc>
                <w:tcPr>
                  <w:tcW w:w="140" w:type="pct"/>
                  <w:tcMar>
                    <w:left w:w="0" w:type="dxa"/>
                    <w:right w:w="0" w:type="dxa"/>
                  </w:tcMar>
                  <w:vAlign w:val="center"/>
                </w:tcPr>
                <w:p w14:paraId="1F447AE9">
                  <w:pPr>
                    <w:jc w:val="center"/>
                    <w:rPr>
                      <w:rFonts w:hint="default" w:ascii="Times New Roman" w:hAnsi="Times New Roman" w:cs="Times New Roman"/>
                      <w:szCs w:val="21"/>
                    </w:rPr>
                  </w:pPr>
                  <w:r>
                    <w:rPr>
                      <w:rFonts w:hint="default" w:ascii="Times New Roman" w:hAnsi="Times New Roman" w:cs="Times New Roman"/>
                      <w:szCs w:val="21"/>
                    </w:rPr>
                    <w:t>产污环节</w:t>
                  </w:r>
                </w:p>
              </w:tc>
              <w:tc>
                <w:tcPr>
                  <w:tcW w:w="171" w:type="pct"/>
                  <w:tcMar>
                    <w:left w:w="0" w:type="dxa"/>
                    <w:right w:w="0" w:type="dxa"/>
                  </w:tcMar>
                  <w:vAlign w:val="center"/>
                </w:tcPr>
                <w:p w14:paraId="24DB34D7">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污染物种类</w:t>
                  </w:r>
                </w:p>
              </w:tc>
              <w:tc>
                <w:tcPr>
                  <w:tcW w:w="403" w:type="pct"/>
                  <w:tcMar>
                    <w:left w:w="0" w:type="dxa"/>
                    <w:right w:w="0" w:type="dxa"/>
                  </w:tcMar>
                  <w:vAlign w:val="center"/>
                </w:tcPr>
                <w:p w14:paraId="0B25525E">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产生量</w:t>
                  </w:r>
                  <w:r>
                    <w:rPr>
                      <w:rFonts w:hint="eastAsia" w:cs="Times New Roman"/>
                      <w:color w:val="000000" w:themeColor="text1"/>
                      <w:szCs w:val="21"/>
                      <w:lang w:val="en-US" w:eastAsia="zh-CN"/>
                      <w14:textFill>
                        <w14:solidFill>
                          <w14:schemeClr w14:val="tx1"/>
                        </w14:solidFill>
                      </w14:textFill>
                    </w:rPr>
                    <w:t>t</w:t>
                  </w:r>
                  <w:r>
                    <w:rPr>
                      <w:rFonts w:hint="default" w:ascii="Times New Roman" w:hAnsi="Times New Roman" w:cs="Times New Roman"/>
                      <w:color w:val="000000" w:themeColor="text1"/>
                      <w:szCs w:val="21"/>
                      <w14:textFill>
                        <w14:solidFill>
                          <w14:schemeClr w14:val="tx1"/>
                        </w14:solidFill>
                      </w14:textFill>
                    </w:rPr>
                    <w:t>/a</w:t>
                  </w:r>
                </w:p>
              </w:tc>
              <w:tc>
                <w:tcPr>
                  <w:tcW w:w="401" w:type="pct"/>
                  <w:tcMar>
                    <w:left w:w="0" w:type="dxa"/>
                    <w:right w:w="0" w:type="dxa"/>
                  </w:tcMar>
                  <w:vAlign w:val="center"/>
                </w:tcPr>
                <w:p w14:paraId="3BB24394">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防治措施</w:t>
                  </w:r>
                </w:p>
              </w:tc>
              <w:tc>
                <w:tcPr>
                  <w:tcW w:w="325" w:type="pct"/>
                  <w:tcMar>
                    <w:left w:w="0" w:type="dxa"/>
                    <w:right w:w="0" w:type="dxa"/>
                  </w:tcMar>
                  <w:vAlign w:val="center"/>
                </w:tcPr>
                <w:p w14:paraId="1F68F3B9">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处理效率</w:t>
                  </w:r>
                </w:p>
              </w:tc>
              <w:tc>
                <w:tcPr>
                  <w:tcW w:w="211" w:type="pct"/>
                  <w:tcMar>
                    <w:left w:w="0" w:type="dxa"/>
                    <w:right w:w="0" w:type="dxa"/>
                  </w:tcMar>
                  <w:vAlign w:val="center"/>
                </w:tcPr>
                <w:p w14:paraId="38690F0F">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是否为可行技术</w:t>
                  </w:r>
                </w:p>
              </w:tc>
              <w:tc>
                <w:tcPr>
                  <w:tcW w:w="299" w:type="pct"/>
                  <w:tcMar>
                    <w:left w:w="0" w:type="dxa"/>
                    <w:right w:w="0" w:type="dxa"/>
                  </w:tcMar>
                  <w:vAlign w:val="center"/>
                </w:tcPr>
                <w:p w14:paraId="5C06BB40">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排放方式</w:t>
                  </w:r>
                </w:p>
              </w:tc>
              <w:tc>
                <w:tcPr>
                  <w:tcW w:w="628" w:type="pct"/>
                  <w:tcMar>
                    <w:left w:w="0" w:type="dxa"/>
                    <w:right w:w="0" w:type="dxa"/>
                  </w:tcMar>
                  <w:vAlign w:val="center"/>
                </w:tcPr>
                <w:p w14:paraId="1A4A7ACE">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排放情况</w:t>
                  </w:r>
                </w:p>
                <w:p w14:paraId="7C83B6FA">
                  <w:pPr>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w:t>
                  </w:r>
                  <w:r>
                    <w:rPr>
                      <w:rFonts w:hint="default" w:ascii="Times New Roman" w:hAnsi="Times New Roman" w:cs="Times New Roman"/>
                      <w:color w:val="000000" w:themeColor="text1"/>
                      <w:szCs w:val="21"/>
                      <w14:textFill>
                        <w14:solidFill>
                          <w14:schemeClr w14:val="tx1"/>
                        </w14:solidFill>
                      </w14:textFill>
                    </w:rPr>
                    <w:t>/a</w:t>
                  </w:r>
                </w:p>
              </w:tc>
              <w:tc>
                <w:tcPr>
                  <w:tcW w:w="1049" w:type="pct"/>
                  <w:tcMar>
                    <w:left w:w="0" w:type="dxa"/>
                    <w:right w:w="0" w:type="dxa"/>
                  </w:tcMar>
                  <w:vAlign w:val="center"/>
                </w:tcPr>
                <w:p w14:paraId="1B90C394">
                  <w:pPr>
                    <w:jc w:val="center"/>
                    <w:rPr>
                      <w:rFonts w:hint="default" w:ascii="Times New Roman" w:hAnsi="Times New Roman" w:cs="Times New Roman"/>
                      <w:szCs w:val="21"/>
                    </w:rPr>
                  </w:pPr>
                  <w:r>
                    <w:rPr>
                      <w:rFonts w:hint="default" w:ascii="Times New Roman" w:hAnsi="Times New Roman" w:cs="Times New Roman"/>
                      <w:szCs w:val="21"/>
                    </w:rPr>
                    <w:t>排放口基本情况</w:t>
                  </w:r>
                </w:p>
              </w:tc>
              <w:tc>
                <w:tcPr>
                  <w:tcW w:w="343" w:type="pct"/>
                  <w:tcMar>
                    <w:left w:w="0" w:type="dxa"/>
                    <w:right w:w="0" w:type="dxa"/>
                  </w:tcMar>
                  <w:vAlign w:val="center"/>
                </w:tcPr>
                <w:p w14:paraId="18FBAEA6">
                  <w:pPr>
                    <w:jc w:val="center"/>
                    <w:rPr>
                      <w:rFonts w:hint="default" w:ascii="Times New Roman" w:hAnsi="Times New Roman" w:eastAsia="宋体" w:cs="Times New Roman"/>
                      <w:szCs w:val="21"/>
                      <w:lang w:val="en-US" w:eastAsia="zh-CN"/>
                    </w:rPr>
                  </w:pPr>
                  <w:r>
                    <w:rPr>
                      <w:rFonts w:hint="eastAsia" w:cs="Times New Roman"/>
                      <w:szCs w:val="21"/>
                      <w:lang w:val="en-US" w:eastAsia="zh-CN"/>
                    </w:rPr>
                    <w:t>时间h</w:t>
                  </w:r>
                </w:p>
              </w:tc>
              <w:tc>
                <w:tcPr>
                  <w:tcW w:w="697" w:type="pct"/>
                  <w:tcMar>
                    <w:left w:w="0" w:type="dxa"/>
                    <w:right w:w="0" w:type="dxa"/>
                  </w:tcMar>
                  <w:vAlign w:val="center"/>
                </w:tcPr>
                <w:p w14:paraId="1593779C">
                  <w:pPr>
                    <w:jc w:val="center"/>
                    <w:rPr>
                      <w:rFonts w:hint="default" w:ascii="Times New Roman" w:hAnsi="Times New Roman" w:cs="Times New Roman"/>
                      <w:szCs w:val="21"/>
                    </w:rPr>
                  </w:pPr>
                  <w:r>
                    <w:rPr>
                      <w:rFonts w:hint="default" w:ascii="Times New Roman" w:hAnsi="Times New Roman" w:cs="Times New Roman"/>
                      <w:szCs w:val="21"/>
                    </w:rPr>
                    <w:t>排放标准</w:t>
                  </w:r>
                </w:p>
              </w:tc>
              <w:tc>
                <w:tcPr>
                  <w:tcW w:w="200" w:type="pct"/>
                  <w:tcMar>
                    <w:left w:w="0" w:type="dxa"/>
                    <w:right w:w="0" w:type="dxa"/>
                  </w:tcMar>
                  <w:vAlign w:val="center"/>
                </w:tcPr>
                <w:p w14:paraId="7259E9C7">
                  <w:pPr>
                    <w:jc w:val="center"/>
                    <w:rPr>
                      <w:rFonts w:hint="default" w:ascii="Times New Roman" w:hAnsi="Times New Roman" w:cs="Times New Roman"/>
                      <w:szCs w:val="21"/>
                    </w:rPr>
                  </w:pPr>
                  <w:r>
                    <w:rPr>
                      <w:rFonts w:hint="default" w:ascii="Times New Roman" w:hAnsi="Times New Roman" w:cs="Times New Roman"/>
                      <w:szCs w:val="21"/>
                    </w:rPr>
                    <w:t>达标情况</w:t>
                  </w:r>
                </w:p>
              </w:tc>
            </w:tr>
            <w:tr w14:paraId="3731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8" w:type="pct"/>
                  <w:vMerge w:val="restart"/>
                  <w:vAlign w:val="center"/>
                </w:tcPr>
                <w:p w14:paraId="600C1F80">
                  <w:pPr>
                    <w:jc w:val="center"/>
                    <w:rPr>
                      <w:rFonts w:hint="default" w:ascii="Times New Roman" w:hAnsi="Times New Roman" w:cs="Times New Roman"/>
                      <w:szCs w:val="21"/>
                    </w:rPr>
                  </w:pPr>
                  <w:r>
                    <w:rPr>
                      <w:rFonts w:hint="default" w:ascii="Times New Roman" w:hAnsi="Times New Roman" w:cs="Times New Roman"/>
                      <w:szCs w:val="21"/>
                    </w:rPr>
                    <w:t>1</w:t>
                  </w:r>
                </w:p>
              </w:tc>
              <w:tc>
                <w:tcPr>
                  <w:tcW w:w="140" w:type="pct"/>
                  <w:vMerge w:val="restart"/>
                  <w:tcMar>
                    <w:left w:w="0" w:type="dxa"/>
                    <w:right w:w="0" w:type="dxa"/>
                  </w:tcMar>
                  <w:vAlign w:val="center"/>
                </w:tcPr>
                <w:p w14:paraId="3A8CE8D8">
                  <w:pPr>
                    <w:jc w:val="center"/>
                    <w:rPr>
                      <w:rFonts w:hint="default" w:ascii="Times New Roman" w:hAnsi="Times New Roman" w:eastAsia="宋体" w:cs="Times New Roman"/>
                      <w:szCs w:val="21"/>
                      <w:lang w:val="en-US" w:eastAsia="zh-CN"/>
                    </w:rPr>
                  </w:pPr>
                  <w:r>
                    <w:rPr>
                      <w:rFonts w:hint="eastAsia" w:cs="Times New Roman"/>
                      <w:szCs w:val="21"/>
                      <w:lang w:val="en-US" w:eastAsia="zh-CN"/>
                    </w:rPr>
                    <w:t>原料</w:t>
                  </w:r>
                  <w:r>
                    <w:rPr>
                      <w:rFonts w:hint="default" w:ascii="Times New Roman" w:hAnsi="Times New Roman" w:cs="Times New Roman"/>
                      <w:szCs w:val="21"/>
                    </w:rPr>
                    <w:t>暂存</w:t>
                  </w:r>
                  <w:r>
                    <w:rPr>
                      <w:rFonts w:hint="eastAsia" w:cs="Times New Roman"/>
                      <w:szCs w:val="21"/>
                      <w:lang w:val="en-US" w:eastAsia="zh-CN"/>
                    </w:rPr>
                    <w:t>及预处理</w:t>
                  </w:r>
                </w:p>
              </w:tc>
              <w:tc>
                <w:tcPr>
                  <w:tcW w:w="171" w:type="pct"/>
                  <w:vMerge w:val="restart"/>
                  <w:vAlign w:val="center"/>
                </w:tcPr>
                <w:p w14:paraId="398DFFDB">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氨</w:t>
                  </w:r>
                </w:p>
              </w:tc>
              <w:tc>
                <w:tcPr>
                  <w:tcW w:w="403" w:type="pct"/>
                  <w:vMerge w:val="restart"/>
                  <w:vAlign w:val="center"/>
                </w:tcPr>
                <w:p w14:paraId="392C0499">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pacing w:val="-5"/>
                      <w:sz w:val="21"/>
                      <w:szCs w:val="21"/>
                      <w:u w:val="none"/>
                      <w:lang w:val="en-US" w:eastAsia="zh-CN"/>
                      <w14:textFill>
                        <w14:solidFill>
                          <w14:schemeClr w14:val="tx1"/>
                        </w14:solidFill>
                      </w14:textFill>
                    </w:rPr>
                    <w:t>1.814</w:t>
                  </w:r>
                </w:p>
              </w:tc>
              <w:tc>
                <w:tcPr>
                  <w:tcW w:w="401" w:type="pct"/>
                  <w:vMerge w:val="restart"/>
                  <w:vAlign w:val="center"/>
                </w:tcPr>
                <w:p w14:paraId="52492604">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原料</w:t>
                  </w:r>
                  <w:r>
                    <w:rPr>
                      <w:rFonts w:hint="eastAsia" w:cs="Times New Roman"/>
                      <w:color w:val="000000" w:themeColor="text1"/>
                      <w:szCs w:val="21"/>
                      <w:lang w:val="en-US" w:eastAsia="zh-CN"/>
                      <w14:textFill>
                        <w14:solidFill>
                          <w14:schemeClr w14:val="tx1"/>
                        </w14:solidFill>
                      </w14:textFill>
                    </w:rPr>
                    <w:t>暂存及预处理</w:t>
                  </w:r>
                  <w:r>
                    <w:rPr>
                      <w:rFonts w:hint="default" w:ascii="Times New Roman" w:hAnsi="Times New Roman" w:cs="Times New Roman"/>
                      <w:color w:val="000000" w:themeColor="text1"/>
                      <w:szCs w:val="21"/>
                      <w14:textFill>
                        <w14:solidFill>
                          <w14:schemeClr w14:val="tx1"/>
                        </w14:solidFill>
                      </w14:textFill>
                    </w:rPr>
                    <w:t>设为密闭车间</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收集系统+一套生物除臭系统</w:t>
                  </w:r>
                </w:p>
              </w:tc>
              <w:tc>
                <w:tcPr>
                  <w:tcW w:w="325" w:type="pct"/>
                  <w:vMerge w:val="restart"/>
                  <w:vAlign w:val="center"/>
                </w:tcPr>
                <w:p w14:paraId="12F7CEBA">
                  <w:pPr>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收集效率90%、处理效率8</w:t>
                  </w:r>
                  <w:r>
                    <w:rPr>
                      <w:rFonts w:hint="default" w:ascii="Times New Roman" w:hAnsi="Times New Roman" w:cs="Times New Roman"/>
                      <w:color w:val="000000" w:themeColor="text1"/>
                      <w:szCs w:val="21"/>
                      <w:lang w:val="en-US" w:eastAsia="zh-CN"/>
                      <w14:textFill>
                        <w14:solidFill>
                          <w14:schemeClr w14:val="tx1"/>
                        </w14:solidFill>
                      </w14:textFill>
                    </w:rPr>
                    <w:t>0</w:t>
                  </w:r>
                  <w:r>
                    <w:rPr>
                      <w:rFonts w:hint="default" w:ascii="Times New Roman" w:hAnsi="Times New Roman" w:cs="Times New Roman"/>
                      <w:color w:val="000000" w:themeColor="text1"/>
                      <w:szCs w:val="21"/>
                      <w14:textFill>
                        <w14:solidFill>
                          <w14:schemeClr w14:val="tx1"/>
                        </w14:solidFill>
                      </w14:textFill>
                    </w:rPr>
                    <w:t>%</w:t>
                  </w:r>
                </w:p>
              </w:tc>
              <w:tc>
                <w:tcPr>
                  <w:tcW w:w="211" w:type="pct"/>
                  <w:vMerge w:val="restart"/>
                  <w:vAlign w:val="center"/>
                </w:tcPr>
                <w:p w14:paraId="33EA9644">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299" w:type="pct"/>
                  <w:shd w:val="clear" w:color="auto" w:fill="auto"/>
                  <w:vAlign w:val="center"/>
                </w:tcPr>
                <w:p w14:paraId="039E6B4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 xml:space="preserve">有 </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5D27FAF5">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0.3265</w:t>
                  </w:r>
                </w:p>
                <w:p w14:paraId="5FDD1A95">
                  <w:pPr>
                    <w:jc w:val="cente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0.0</w:t>
                  </w:r>
                  <w:r>
                    <w:rPr>
                      <w:rFonts w:hint="eastAsia" w:cs="Times New Roman"/>
                      <w:b w:val="0"/>
                      <w:bCs/>
                      <w:color w:val="000000" w:themeColor="text1"/>
                      <w:sz w:val="21"/>
                      <w:szCs w:val="21"/>
                      <w:u w:val="none"/>
                      <w:lang w:val="en-US" w:eastAsia="zh-CN"/>
                      <w14:textFill>
                        <w14:solidFill>
                          <w14:schemeClr w14:val="tx1"/>
                        </w14:solidFill>
                      </w14:textFill>
                    </w:rPr>
                    <w:t>389</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kg/h</w:t>
                  </w:r>
                  <w: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t>)</w:t>
                  </w:r>
                </w:p>
                <w:p w14:paraId="2E07155A">
                  <w:pPr>
                    <w:jc w:val="cente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1.945</w:t>
                  </w:r>
                  <w:r>
                    <w:rPr>
                      <w:rFonts w:hint="default" w:ascii="Times New Roman" w:hAnsi="Times New Roman" w:cs="Times New Roman"/>
                      <w:color w:val="000000" w:themeColor="text1"/>
                      <w:szCs w:val="21"/>
                      <w14:textFill>
                        <w14:solidFill>
                          <w14:schemeClr w14:val="tx1"/>
                        </w14:solidFill>
                      </w14:textFill>
                    </w:rPr>
                    <w:t>mg/m</w:t>
                  </w:r>
                  <w:r>
                    <w:rPr>
                      <w:rFonts w:hint="default" w:ascii="Times New Roman" w:hAnsi="Times New Roman" w:cs="Times New Roman"/>
                      <w:color w:val="000000" w:themeColor="text1"/>
                      <w:szCs w:val="21"/>
                      <w:vertAlign w:val="superscript"/>
                      <w14:textFill>
                        <w14:solidFill>
                          <w14:schemeClr w14:val="tx1"/>
                        </w14:solidFill>
                      </w14:textFill>
                    </w:rPr>
                    <w:t>3</w:t>
                  </w:r>
                </w:p>
              </w:tc>
              <w:tc>
                <w:tcPr>
                  <w:tcW w:w="1049" w:type="pct"/>
                  <w:shd w:val="clear" w:color="auto" w:fill="auto"/>
                  <w:vAlign w:val="center"/>
                </w:tcPr>
                <w:p w14:paraId="06C1E6B1">
                  <w:pPr>
                    <w:jc w:val="center"/>
                    <w:rPr>
                      <w:rFonts w:hint="eastAsia" w:cs="Times New Roman"/>
                      <w:kern w:val="2"/>
                      <w:sz w:val="21"/>
                      <w:szCs w:val="21"/>
                      <w:lang w:val="en-US" w:eastAsia="zh-CN" w:bidi="ar-SA"/>
                    </w:rPr>
                  </w:pPr>
                  <w:r>
                    <w:rPr>
                      <w:rFonts w:hint="eastAsia" w:cs="Times New Roman"/>
                      <w:kern w:val="2"/>
                      <w:sz w:val="21"/>
                      <w:szCs w:val="21"/>
                      <w:lang w:val="en-US" w:eastAsia="zh-CN" w:bidi="ar-SA"/>
                    </w:rPr>
                    <w:t>DA001</w:t>
                  </w:r>
                </w:p>
                <w:p w14:paraId="1550B925">
                  <w:pPr>
                    <w:jc w:val="center"/>
                    <w:rPr>
                      <w:rFonts w:hint="default" w:ascii="Times New Roman" w:hAnsi="Times New Roman" w:eastAsia="宋体" w:cs="Times New Roman"/>
                      <w:kern w:val="2"/>
                      <w:sz w:val="21"/>
                      <w:szCs w:val="21"/>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(E</w:t>
                  </w:r>
                  <w:r>
                    <w:rPr>
                      <w:rFonts w:hint="default" w:ascii="Times New Roman" w:hAnsi="Times New Roman" w:cs="Times New Roman"/>
                      <w:color w:val="000000" w:themeColor="text1"/>
                      <w:szCs w:val="21"/>
                      <w:u w:val="none"/>
                      <w14:textFill>
                        <w14:solidFill>
                          <w14:schemeClr w14:val="tx1"/>
                        </w14:solidFill>
                      </w14:textFill>
                    </w:rPr>
                    <w:t>111.496880</w:t>
                  </w:r>
                  <w:r>
                    <w:rPr>
                      <w:rFonts w:hint="eastAsia" w:ascii="Times New Roman" w:hAnsi="Times New Roman" w:cs="Times New Roman"/>
                      <w:color w:val="000000" w:themeColor="text1"/>
                      <w:szCs w:val="21"/>
                      <w:u w:val="none"/>
                      <w:lang w:val="en-US" w:eastAsia="zh-CN"/>
                      <w14:textFill>
                        <w14:solidFill>
                          <w14:schemeClr w14:val="tx1"/>
                        </w14:solidFill>
                      </w14:textFill>
                    </w:rPr>
                    <w:t>/N</w:t>
                  </w:r>
                  <w:r>
                    <w:rPr>
                      <w:rFonts w:hint="default" w:ascii="Times New Roman" w:hAnsi="Times New Roman" w:cs="Times New Roman"/>
                      <w:color w:val="000000" w:themeColor="text1"/>
                      <w:szCs w:val="21"/>
                      <w:u w:val="none"/>
                      <w14:textFill>
                        <w14:solidFill>
                          <w14:schemeClr w14:val="tx1"/>
                        </w14:solidFill>
                      </w14:textFill>
                    </w:rPr>
                    <w:t>26.44319</w:t>
                  </w:r>
                  <w:r>
                    <w:rPr>
                      <w:rFonts w:hint="eastAsia" w:cs="Times New Roman"/>
                      <w:color w:val="000000" w:themeColor="text1"/>
                      <w:szCs w:val="21"/>
                      <w:u w:val="none"/>
                      <w:lang w:val="en-US" w:eastAsia="zh-CN"/>
                      <w14:textFill>
                        <w14:solidFill>
                          <w14:schemeClr w14:val="tx1"/>
                        </w14:solidFill>
                      </w14:textFill>
                    </w:rPr>
                    <w:t>4/排气内径0.6m、H15m)</w:t>
                  </w:r>
                </w:p>
              </w:tc>
              <w:tc>
                <w:tcPr>
                  <w:tcW w:w="343" w:type="pct"/>
                  <w:vMerge w:val="restart"/>
                  <w:vAlign w:val="center"/>
                </w:tcPr>
                <w:p w14:paraId="24A062B6">
                  <w:pPr>
                    <w:jc w:val="center"/>
                    <w:rPr>
                      <w:rFonts w:hint="default" w:ascii="Times New Roman" w:hAnsi="Times New Roman" w:eastAsia="宋体" w:cs="Times New Roman"/>
                      <w:szCs w:val="21"/>
                      <w:lang w:val="en-US" w:eastAsia="zh-CN"/>
                    </w:rPr>
                  </w:pPr>
                  <w:r>
                    <w:rPr>
                      <w:rFonts w:hint="eastAsia" w:cs="Times New Roman"/>
                      <w:szCs w:val="21"/>
                      <w:lang w:val="en-US" w:eastAsia="zh-CN"/>
                    </w:rPr>
                    <w:t>8400</w:t>
                  </w:r>
                </w:p>
              </w:tc>
              <w:tc>
                <w:tcPr>
                  <w:tcW w:w="697" w:type="pct"/>
                  <w:vMerge w:val="restart"/>
                  <w:vAlign w:val="center"/>
                </w:tcPr>
                <w:p w14:paraId="24F3E033">
                  <w:pPr>
                    <w:jc w:val="center"/>
                    <w:rPr>
                      <w:rFonts w:hint="default" w:ascii="Times New Roman" w:hAnsi="Times New Roman" w:cs="Times New Roman"/>
                      <w:szCs w:val="21"/>
                    </w:rPr>
                  </w:pPr>
                  <w:r>
                    <w:rPr>
                      <w:rFonts w:hint="default" w:ascii="Times New Roman" w:hAnsi="Times New Roman" w:cs="Times New Roman"/>
                      <w:szCs w:val="21"/>
                    </w:rPr>
                    <w:t>《恶臭污染物排放标准》（GB14554-93）</w:t>
                  </w:r>
                </w:p>
              </w:tc>
              <w:tc>
                <w:tcPr>
                  <w:tcW w:w="200" w:type="pct"/>
                  <w:vAlign w:val="center"/>
                </w:tcPr>
                <w:p w14:paraId="14C9DF4B">
                  <w:pPr>
                    <w:jc w:val="center"/>
                    <w:rPr>
                      <w:rFonts w:hint="default" w:ascii="Times New Roman" w:hAnsi="Times New Roman" w:cs="Times New Roman"/>
                      <w:szCs w:val="21"/>
                    </w:rPr>
                  </w:pPr>
                  <w:r>
                    <w:rPr>
                      <w:rFonts w:hint="default" w:ascii="Times New Roman" w:hAnsi="Times New Roman" w:cs="Times New Roman"/>
                      <w:szCs w:val="21"/>
                    </w:rPr>
                    <w:t>达标</w:t>
                  </w:r>
                </w:p>
              </w:tc>
            </w:tr>
            <w:tr w14:paraId="6CD6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8" w:type="pct"/>
                  <w:vMerge w:val="continue"/>
                  <w:vAlign w:val="center"/>
                </w:tcPr>
                <w:p w14:paraId="6CDD543F">
                  <w:pPr>
                    <w:jc w:val="center"/>
                    <w:rPr>
                      <w:rFonts w:hint="default" w:ascii="Times New Roman" w:hAnsi="Times New Roman" w:cs="Times New Roman"/>
                      <w:szCs w:val="21"/>
                    </w:rPr>
                  </w:pPr>
                </w:p>
              </w:tc>
              <w:tc>
                <w:tcPr>
                  <w:tcW w:w="140" w:type="pct"/>
                  <w:vMerge w:val="continue"/>
                  <w:tcMar>
                    <w:left w:w="0" w:type="dxa"/>
                    <w:right w:w="0" w:type="dxa"/>
                  </w:tcMar>
                  <w:vAlign w:val="center"/>
                </w:tcPr>
                <w:p w14:paraId="58EE18A4">
                  <w:pPr>
                    <w:jc w:val="center"/>
                    <w:rPr>
                      <w:rFonts w:hint="eastAsia" w:cs="Times New Roman"/>
                      <w:szCs w:val="21"/>
                      <w:lang w:val="en-US" w:eastAsia="zh-CN"/>
                    </w:rPr>
                  </w:pPr>
                </w:p>
              </w:tc>
              <w:tc>
                <w:tcPr>
                  <w:tcW w:w="171" w:type="pct"/>
                  <w:vMerge w:val="continue"/>
                  <w:vAlign w:val="center"/>
                </w:tcPr>
                <w:p w14:paraId="4B0FDF98">
                  <w:pPr>
                    <w:jc w:val="center"/>
                    <w:rPr>
                      <w:rFonts w:hint="default" w:ascii="Times New Roman" w:hAnsi="Times New Roman" w:cs="Times New Roman"/>
                      <w:color w:val="000000" w:themeColor="text1"/>
                      <w:szCs w:val="21"/>
                      <w14:textFill>
                        <w14:solidFill>
                          <w14:schemeClr w14:val="tx1"/>
                        </w14:solidFill>
                      </w14:textFill>
                    </w:rPr>
                  </w:pPr>
                </w:p>
              </w:tc>
              <w:tc>
                <w:tcPr>
                  <w:tcW w:w="403" w:type="pct"/>
                  <w:vMerge w:val="continue"/>
                  <w:vAlign w:val="center"/>
                </w:tcPr>
                <w:p w14:paraId="6F0AFA64">
                  <w:pPr>
                    <w:jc w:val="center"/>
                    <w:rPr>
                      <w:rFonts w:hint="eastAsia" w:cs="Times New Roman"/>
                      <w:color w:val="000000" w:themeColor="text1"/>
                      <w:spacing w:val="-5"/>
                      <w:sz w:val="21"/>
                      <w:szCs w:val="21"/>
                      <w:u w:val="none"/>
                      <w:lang w:val="en-US" w:eastAsia="zh-CN"/>
                      <w14:textFill>
                        <w14:solidFill>
                          <w14:schemeClr w14:val="tx1"/>
                        </w14:solidFill>
                      </w14:textFill>
                    </w:rPr>
                  </w:pPr>
                </w:p>
              </w:tc>
              <w:tc>
                <w:tcPr>
                  <w:tcW w:w="401" w:type="pct"/>
                  <w:vMerge w:val="continue"/>
                  <w:vAlign w:val="center"/>
                </w:tcPr>
                <w:p w14:paraId="4FEE0DB1">
                  <w:pPr>
                    <w:jc w:val="center"/>
                    <w:rPr>
                      <w:rFonts w:hint="default" w:ascii="Times New Roman" w:hAnsi="Times New Roman" w:cs="Times New Roman"/>
                      <w:color w:val="000000" w:themeColor="text1"/>
                      <w:szCs w:val="21"/>
                      <w14:textFill>
                        <w14:solidFill>
                          <w14:schemeClr w14:val="tx1"/>
                        </w14:solidFill>
                      </w14:textFill>
                    </w:rPr>
                  </w:pPr>
                </w:p>
              </w:tc>
              <w:tc>
                <w:tcPr>
                  <w:tcW w:w="325" w:type="pct"/>
                  <w:vMerge w:val="continue"/>
                  <w:vAlign w:val="center"/>
                </w:tcPr>
                <w:p w14:paraId="4CFAE0D9">
                  <w:pPr>
                    <w:jc w:val="center"/>
                    <w:rPr>
                      <w:rFonts w:hint="eastAsia" w:cs="Times New Roman"/>
                      <w:color w:val="000000" w:themeColor="text1"/>
                      <w:szCs w:val="21"/>
                      <w:lang w:val="en-US" w:eastAsia="zh-CN"/>
                      <w14:textFill>
                        <w14:solidFill>
                          <w14:schemeClr w14:val="tx1"/>
                        </w14:solidFill>
                      </w14:textFill>
                    </w:rPr>
                  </w:pPr>
                </w:p>
              </w:tc>
              <w:tc>
                <w:tcPr>
                  <w:tcW w:w="211" w:type="pct"/>
                  <w:vMerge w:val="continue"/>
                  <w:vAlign w:val="center"/>
                </w:tcPr>
                <w:p w14:paraId="73AD4A6E">
                  <w:pPr>
                    <w:jc w:val="center"/>
                    <w:rPr>
                      <w:rFonts w:hint="default" w:ascii="Times New Roman" w:hAnsi="Times New Roman" w:cs="Times New Roman"/>
                      <w:color w:val="000000" w:themeColor="text1"/>
                      <w:szCs w:val="21"/>
                      <w14:textFill>
                        <w14:solidFill>
                          <w14:schemeClr w14:val="tx1"/>
                        </w14:solidFill>
                      </w14:textFill>
                    </w:rPr>
                  </w:pPr>
                </w:p>
              </w:tc>
              <w:tc>
                <w:tcPr>
                  <w:tcW w:w="299" w:type="pct"/>
                  <w:shd w:val="clear" w:color="auto" w:fill="auto"/>
                  <w:vAlign w:val="center"/>
                </w:tcPr>
                <w:p w14:paraId="26A8FF9C">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无</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49A233DF">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0.1814</w:t>
                  </w:r>
                </w:p>
                <w:p w14:paraId="1DD7B9ED">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0.0</w:t>
                  </w:r>
                  <w:r>
                    <w:rPr>
                      <w:rFonts w:hint="eastAsia" w:cs="Times New Roman"/>
                      <w:b w:val="0"/>
                      <w:bCs/>
                      <w:color w:val="000000" w:themeColor="text1"/>
                      <w:sz w:val="21"/>
                      <w:szCs w:val="21"/>
                      <w:u w:val="none"/>
                      <w:lang w:val="en-US" w:eastAsia="zh-CN"/>
                      <w14:textFill>
                        <w14:solidFill>
                          <w14:schemeClr w14:val="tx1"/>
                        </w14:solidFill>
                      </w14:textFill>
                    </w:rPr>
                    <w:t>216</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kg/h</w:t>
                  </w:r>
                  <w: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t>)</w:t>
                  </w:r>
                </w:p>
              </w:tc>
              <w:tc>
                <w:tcPr>
                  <w:tcW w:w="1049" w:type="pct"/>
                  <w:shd w:val="clear" w:color="auto" w:fill="auto"/>
                  <w:vAlign w:val="center"/>
                </w:tcPr>
                <w:p w14:paraId="3665703E">
                  <w:pPr>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343" w:type="pct"/>
                  <w:vMerge w:val="continue"/>
                  <w:vAlign w:val="center"/>
                </w:tcPr>
                <w:p w14:paraId="7A8861CC">
                  <w:pPr>
                    <w:jc w:val="center"/>
                    <w:rPr>
                      <w:rFonts w:hint="eastAsia" w:cs="Times New Roman"/>
                      <w:szCs w:val="21"/>
                      <w:lang w:val="en-US" w:eastAsia="zh-CN"/>
                    </w:rPr>
                  </w:pPr>
                </w:p>
              </w:tc>
              <w:tc>
                <w:tcPr>
                  <w:tcW w:w="697" w:type="pct"/>
                  <w:vMerge w:val="continue"/>
                  <w:vAlign w:val="center"/>
                </w:tcPr>
                <w:p w14:paraId="54DBAD6C">
                  <w:pPr>
                    <w:jc w:val="center"/>
                    <w:rPr>
                      <w:rFonts w:hint="default" w:ascii="Times New Roman" w:hAnsi="Times New Roman" w:cs="Times New Roman"/>
                      <w:szCs w:val="21"/>
                    </w:rPr>
                  </w:pPr>
                </w:p>
              </w:tc>
              <w:tc>
                <w:tcPr>
                  <w:tcW w:w="200" w:type="pct"/>
                  <w:vAlign w:val="center"/>
                </w:tcPr>
                <w:p w14:paraId="7C5BE60A">
                  <w:pPr>
                    <w:jc w:val="center"/>
                    <w:rPr>
                      <w:rFonts w:hint="default" w:ascii="Times New Roman" w:hAnsi="Times New Roman" w:cs="Times New Roman"/>
                      <w:szCs w:val="21"/>
                    </w:rPr>
                  </w:pPr>
                  <w:r>
                    <w:rPr>
                      <w:rFonts w:hint="default" w:ascii="Times New Roman" w:hAnsi="Times New Roman" w:cs="Times New Roman"/>
                      <w:szCs w:val="21"/>
                    </w:rPr>
                    <w:t>达标</w:t>
                  </w:r>
                </w:p>
              </w:tc>
            </w:tr>
            <w:tr w14:paraId="356B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 w:type="pct"/>
                  <w:vMerge w:val="continue"/>
                  <w:vAlign w:val="center"/>
                </w:tcPr>
                <w:p w14:paraId="652CC71A">
                  <w:pPr>
                    <w:jc w:val="center"/>
                    <w:rPr>
                      <w:rFonts w:hint="default" w:ascii="Times New Roman" w:hAnsi="Times New Roman" w:cs="Times New Roman"/>
                      <w:szCs w:val="21"/>
                    </w:rPr>
                  </w:pPr>
                </w:p>
              </w:tc>
              <w:tc>
                <w:tcPr>
                  <w:tcW w:w="140" w:type="pct"/>
                  <w:vMerge w:val="continue"/>
                  <w:tcMar>
                    <w:left w:w="0" w:type="dxa"/>
                    <w:right w:w="0" w:type="dxa"/>
                  </w:tcMar>
                  <w:vAlign w:val="center"/>
                </w:tcPr>
                <w:p w14:paraId="467D0ED1">
                  <w:pPr>
                    <w:jc w:val="center"/>
                    <w:rPr>
                      <w:rFonts w:hint="default" w:ascii="Times New Roman" w:hAnsi="Times New Roman" w:cs="Times New Roman"/>
                      <w:szCs w:val="21"/>
                      <w:lang w:eastAsia="zh-CN"/>
                    </w:rPr>
                  </w:pPr>
                </w:p>
              </w:tc>
              <w:tc>
                <w:tcPr>
                  <w:tcW w:w="171" w:type="pct"/>
                  <w:vMerge w:val="restart"/>
                  <w:shd w:val="clear" w:color="auto" w:fill="auto"/>
                  <w:vAlign w:val="center"/>
                </w:tcPr>
                <w:p w14:paraId="0A630EB1">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硫化氢</w:t>
                  </w:r>
                </w:p>
              </w:tc>
              <w:tc>
                <w:tcPr>
                  <w:tcW w:w="403" w:type="pct"/>
                  <w:vMerge w:val="restart"/>
                  <w:shd w:val="clear" w:color="auto" w:fill="auto"/>
                  <w:vAlign w:val="center"/>
                </w:tcPr>
                <w:p w14:paraId="2E66176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pacing w:val="-5"/>
                      <w:sz w:val="21"/>
                      <w:szCs w:val="21"/>
                      <w:u w:val="none"/>
                      <w:lang w:val="en-US" w:eastAsia="zh-CN"/>
                      <w14:textFill>
                        <w14:solidFill>
                          <w14:schemeClr w14:val="tx1"/>
                        </w14:solidFill>
                      </w14:textFill>
                    </w:rPr>
                    <w:t>0.084</w:t>
                  </w:r>
                </w:p>
              </w:tc>
              <w:tc>
                <w:tcPr>
                  <w:tcW w:w="401" w:type="pct"/>
                  <w:vMerge w:val="continue"/>
                  <w:vAlign w:val="center"/>
                </w:tcPr>
                <w:p w14:paraId="676CCA16">
                  <w:pPr>
                    <w:jc w:val="center"/>
                    <w:rPr>
                      <w:rFonts w:hint="default" w:ascii="Times New Roman" w:hAnsi="Times New Roman" w:cs="Times New Roman"/>
                      <w:color w:val="000000" w:themeColor="text1"/>
                      <w:szCs w:val="21"/>
                      <w14:textFill>
                        <w14:solidFill>
                          <w14:schemeClr w14:val="tx1"/>
                        </w14:solidFill>
                      </w14:textFill>
                    </w:rPr>
                  </w:pPr>
                </w:p>
              </w:tc>
              <w:tc>
                <w:tcPr>
                  <w:tcW w:w="325" w:type="pct"/>
                  <w:vMerge w:val="continue"/>
                  <w:vAlign w:val="center"/>
                </w:tcPr>
                <w:p w14:paraId="09A353A4">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211" w:type="pct"/>
                  <w:vMerge w:val="restart"/>
                  <w:shd w:val="clear" w:color="auto" w:fill="auto"/>
                  <w:vAlign w:val="center"/>
                </w:tcPr>
                <w:p w14:paraId="4E79E7F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01ACE22E">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有</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03F333FD">
                  <w:pPr>
                    <w:jc w:val="center"/>
                    <w:rPr>
                      <w:rFonts w:hint="default"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01512</w:t>
                  </w:r>
                </w:p>
                <w:p w14:paraId="218DC1AF">
                  <w:pPr>
                    <w:jc w:val="cente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0.00</w:t>
                  </w:r>
                  <w:r>
                    <w:rPr>
                      <w:rFonts w:hint="eastAsia" w:cs="Times New Roman"/>
                      <w:b w:val="0"/>
                      <w:bCs/>
                      <w:color w:val="000000" w:themeColor="text1"/>
                      <w:sz w:val="21"/>
                      <w:szCs w:val="21"/>
                      <w:u w:val="none"/>
                      <w:lang w:val="en-US" w:eastAsia="zh-CN"/>
                      <w14:textFill>
                        <w14:solidFill>
                          <w14:schemeClr w14:val="tx1"/>
                        </w14:solidFill>
                      </w14:textFill>
                    </w:rPr>
                    <w:t>18</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kg/h</w:t>
                  </w:r>
                  <w: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t>)</w:t>
                  </w:r>
                </w:p>
                <w:p w14:paraId="20F63168">
                  <w:pPr>
                    <w:jc w:val="cente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0.09</w:t>
                  </w:r>
                  <w:r>
                    <w:rPr>
                      <w:rFonts w:hint="default" w:ascii="Times New Roman" w:hAnsi="Times New Roman" w:cs="Times New Roman"/>
                      <w:color w:val="000000" w:themeColor="text1"/>
                      <w:szCs w:val="21"/>
                      <w14:textFill>
                        <w14:solidFill>
                          <w14:schemeClr w14:val="tx1"/>
                        </w14:solidFill>
                      </w14:textFill>
                    </w:rPr>
                    <w:t>mg/m</w:t>
                  </w:r>
                  <w:r>
                    <w:rPr>
                      <w:rFonts w:hint="default" w:ascii="Times New Roman" w:hAnsi="Times New Roman" w:cs="Times New Roman"/>
                      <w:color w:val="000000" w:themeColor="text1"/>
                      <w:szCs w:val="21"/>
                      <w:vertAlign w:val="superscript"/>
                      <w14:textFill>
                        <w14:solidFill>
                          <w14:schemeClr w14:val="tx1"/>
                        </w14:solidFill>
                      </w14:textFill>
                    </w:rPr>
                    <w:t>3</w:t>
                  </w:r>
                </w:p>
              </w:tc>
              <w:tc>
                <w:tcPr>
                  <w:tcW w:w="1049" w:type="pct"/>
                  <w:shd w:val="clear" w:color="auto" w:fill="auto"/>
                  <w:vAlign w:val="center"/>
                </w:tcPr>
                <w:p w14:paraId="2DE9EEBB">
                  <w:pPr>
                    <w:jc w:val="center"/>
                    <w:rPr>
                      <w:rFonts w:hint="eastAsia" w:cs="Times New Roman"/>
                      <w:kern w:val="2"/>
                      <w:sz w:val="21"/>
                      <w:szCs w:val="21"/>
                      <w:lang w:val="en-US" w:eastAsia="zh-CN" w:bidi="ar-SA"/>
                    </w:rPr>
                  </w:pPr>
                  <w:r>
                    <w:rPr>
                      <w:rFonts w:hint="eastAsia" w:cs="Times New Roman"/>
                      <w:kern w:val="2"/>
                      <w:sz w:val="21"/>
                      <w:szCs w:val="21"/>
                      <w:lang w:val="en-US" w:eastAsia="zh-CN" w:bidi="ar-SA"/>
                    </w:rPr>
                    <w:t>DA001</w:t>
                  </w:r>
                </w:p>
                <w:p w14:paraId="2A8669B6">
                  <w:pPr>
                    <w:jc w:val="center"/>
                    <w:rPr>
                      <w:rFonts w:hint="default" w:ascii="Times New Roman" w:hAnsi="Times New Roman" w:eastAsia="宋体" w:cs="Times New Roman"/>
                      <w:kern w:val="2"/>
                      <w:sz w:val="21"/>
                      <w:szCs w:val="21"/>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(E</w:t>
                  </w:r>
                  <w:r>
                    <w:rPr>
                      <w:rFonts w:hint="default" w:ascii="Times New Roman" w:hAnsi="Times New Roman" w:cs="Times New Roman"/>
                      <w:color w:val="000000" w:themeColor="text1"/>
                      <w:szCs w:val="21"/>
                      <w:u w:val="none"/>
                      <w14:textFill>
                        <w14:solidFill>
                          <w14:schemeClr w14:val="tx1"/>
                        </w14:solidFill>
                      </w14:textFill>
                    </w:rPr>
                    <w:t>111.496880</w:t>
                  </w:r>
                  <w:r>
                    <w:rPr>
                      <w:rFonts w:hint="eastAsia" w:ascii="Times New Roman" w:hAnsi="Times New Roman" w:cs="Times New Roman"/>
                      <w:color w:val="000000" w:themeColor="text1"/>
                      <w:szCs w:val="21"/>
                      <w:u w:val="none"/>
                      <w:lang w:val="en-US" w:eastAsia="zh-CN"/>
                      <w14:textFill>
                        <w14:solidFill>
                          <w14:schemeClr w14:val="tx1"/>
                        </w14:solidFill>
                      </w14:textFill>
                    </w:rPr>
                    <w:t>/N</w:t>
                  </w:r>
                  <w:r>
                    <w:rPr>
                      <w:rFonts w:hint="default" w:ascii="Times New Roman" w:hAnsi="Times New Roman" w:cs="Times New Roman"/>
                      <w:color w:val="000000" w:themeColor="text1"/>
                      <w:szCs w:val="21"/>
                      <w:u w:val="none"/>
                      <w14:textFill>
                        <w14:solidFill>
                          <w14:schemeClr w14:val="tx1"/>
                        </w14:solidFill>
                      </w14:textFill>
                    </w:rPr>
                    <w:t>26.44319</w:t>
                  </w:r>
                  <w:r>
                    <w:rPr>
                      <w:rFonts w:hint="eastAsia" w:cs="Times New Roman"/>
                      <w:color w:val="000000" w:themeColor="text1"/>
                      <w:szCs w:val="21"/>
                      <w:u w:val="none"/>
                      <w:lang w:val="en-US" w:eastAsia="zh-CN"/>
                      <w14:textFill>
                        <w14:solidFill>
                          <w14:schemeClr w14:val="tx1"/>
                        </w14:solidFill>
                      </w14:textFill>
                    </w:rPr>
                    <w:t>4/排气内径0.6m、H15m)</w:t>
                  </w:r>
                </w:p>
              </w:tc>
              <w:tc>
                <w:tcPr>
                  <w:tcW w:w="343" w:type="pct"/>
                  <w:vMerge w:val="continue"/>
                  <w:vAlign w:val="center"/>
                </w:tcPr>
                <w:p w14:paraId="0997EBE4">
                  <w:pPr>
                    <w:jc w:val="center"/>
                    <w:rPr>
                      <w:rFonts w:hint="default" w:ascii="Times New Roman" w:hAnsi="Times New Roman" w:cs="Times New Roman"/>
                      <w:kern w:val="2"/>
                      <w:sz w:val="21"/>
                      <w:szCs w:val="21"/>
                      <w:lang w:val="en-US" w:eastAsia="zh-CN" w:bidi="ar-SA"/>
                    </w:rPr>
                  </w:pPr>
                </w:p>
              </w:tc>
              <w:tc>
                <w:tcPr>
                  <w:tcW w:w="697" w:type="pct"/>
                  <w:vMerge w:val="continue"/>
                  <w:vAlign w:val="center"/>
                </w:tcPr>
                <w:p w14:paraId="2F659300">
                  <w:pPr>
                    <w:jc w:val="center"/>
                    <w:rPr>
                      <w:rFonts w:hint="default" w:ascii="Times New Roman" w:hAnsi="Times New Roman" w:cs="Times New Roman"/>
                      <w:szCs w:val="21"/>
                    </w:rPr>
                  </w:pPr>
                </w:p>
              </w:tc>
              <w:tc>
                <w:tcPr>
                  <w:tcW w:w="200" w:type="pct"/>
                  <w:vAlign w:val="center"/>
                </w:tcPr>
                <w:p w14:paraId="76022D37">
                  <w:pPr>
                    <w:jc w:val="center"/>
                    <w:rPr>
                      <w:rFonts w:hint="default" w:ascii="Times New Roman" w:hAnsi="Times New Roman" w:cs="Times New Roman"/>
                      <w:szCs w:val="21"/>
                    </w:rPr>
                  </w:pPr>
                  <w:r>
                    <w:rPr>
                      <w:rFonts w:hint="default" w:ascii="Times New Roman" w:hAnsi="Times New Roman" w:cs="Times New Roman"/>
                      <w:szCs w:val="21"/>
                    </w:rPr>
                    <w:t>达标</w:t>
                  </w:r>
                </w:p>
              </w:tc>
            </w:tr>
            <w:tr w14:paraId="3DAB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 w:type="pct"/>
                  <w:vMerge w:val="continue"/>
                  <w:vAlign w:val="center"/>
                </w:tcPr>
                <w:p w14:paraId="6B662DB5">
                  <w:pPr>
                    <w:jc w:val="center"/>
                    <w:rPr>
                      <w:rFonts w:hint="default" w:ascii="Times New Roman" w:hAnsi="Times New Roman" w:cs="Times New Roman"/>
                      <w:szCs w:val="21"/>
                    </w:rPr>
                  </w:pPr>
                </w:p>
              </w:tc>
              <w:tc>
                <w:tcPr>
                  <w:tcW w:w="140" w:type="pct"/>
                  <w:vMerge w:val="continue"/>
                  <w:tcMar>
                    <w:left w:w="0" w:type="dxa"/>
                    <w:right w:w="0" w:type="dxa"/>
                  </w:tcMar>
                  <w:vAlign w:val="center"/>
                </w:tcPr>
                <w:p w14:paraId="47089506">
                  <w:pPr>
                    <w:jc w:val="center"/>
                    <w:rPr>
                      <w:rFonts w:hint="default" w:ascii="Times New Roman" w:hAnsi="Times New Roman" w:cs="Times New Roman"/>
                      <w:szCs w:val="21"/>
                      <w:lang w:eastAsia="zh-CN"/>
                    </w:rPr>
                  </w:pPr>
                </w:p>
              </w:tc>
              <w:tc>
                <w:tcPr>
                  <w:tcW w:w="171" w:type="pct"/>
                  <w:vMerge w:val="continue"/>
                  <w:shd w:val="clear" w:color="auto" w:fill="auto"/>
                  <w:vAlign w:val="center"/>
                </w:tcPr>
                <w:p w14:paraId="7718C480">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403" w:type="pct"/>
                  <w:vMerge w:val="continue"/>
                  <w:shd w:val="clear" w:color="auto" w:fill="auto"/>
                  <w:vAlign w:val="center"/>
                </w:tcPr>
                <w:p w14:paraId="136C6A6D">
                  <w:pPr>
                    <w:jc w:val="center"/>
                    <w:rPr>
                      <w:rFonts w:hint="eastAsia" w:cs="Times New Roman"/>
                      <w:color w:val="000000" w:themeColor="text1"/>
                      <w:spacing w:val="-5"/>
                      <w:sz w:val="21"/>
                      <w:szCs w:val="21"/>
                      <w:u w:val="none"/>
                      <w:lang w:val="en-US" w:eastAsia="zh-CN"/>
                      <w14:textFill>
                        <w14:solidFill>
                          <w14:schemeClr w14:val="tx1"/>
                        </w14:solidFill>
                      </w14:textFill>
                    </w:rPr>
                  </w:pPr>
                </w:p>
              </w:tc>
              <w:tc>
                <w:tcPr>
                  <w:tcW w:w="401" w:type="pct"/>
                  <w:vMerge w:val="continue"/>
                  <w:vAlign w:val="center"/>
                </w:tcPr>
                <w:p w14:paraId="6758D0AF">
                  <w:pPr>
                    <w:jc w:val="center"/>
                    <w:rPr>
                      <w:rFonts w:hint="default" w:ascii="Times New Roman" w:hAnsi="Times New Roman" w:cs="Times New Roman"/>
                      <w:color w:val="000000" w:themeColor="text1"/>
                      <w:szCs w:val="21"/>
                      <w14:textFill>
                        <w14:solidFill>
                          <w14:schemeClr w14:val="tx1"/>
                        </w14:solidFill>
                      </w14:textFill>
                    </w:rPr>
                  </w:pPr>
                </w:p>
              </w:tc>
              <w:tc>
                <w:tcPr>
                  <w:tcW w:w="325" w:type="pct"/>
                  <w:vMerge w:val="continue"/>
                  <w:vAlign w:val="center"/>
                </w:tcPr>
                <w:p w14:paraId="7DF26EFC">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211" w:type="pct"/>
                  <w:vMerge w:val="continue"/>
                  <w:shd w:val="clear" w:color="auto" w:fill="auto"/>
                  <w:vAlign w:val="center"/>
                </w:tcPr>
                <w:p w14:paraId="1470EDDF">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299" w:type="pct"/>
                  <w:shd w:val="clear" w:color="auto" w:fill="auto"/>
                  <w:vAlign w:val="center"/>
                </w:tcPr>
                <w:p w14:paraId="6B2C171E">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无</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0766ABAD">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0.0084</w:t>
                  </w:r>
                </w:p>
                <w:p w14:paraId="65E22AEA">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0.00</w:t>
                  </w:r>
                  <w:r>
                    <w:rPr>
                      <w:rFonts w:hint="eastAsia" w:cs="Times New Roman"/>
                      <w:b w:val="0"/>
                      <w:bCs/>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kg/h</w:t>
                  </w:r>
                  <w: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t>)</w:t>
                  </w:r>
                </w:p>
              </w:tc>
              <w:tc>
                <w:tcPr>
                  <w:tcW w:w="1049" w:type="pct"/>
                  <w:shd w:val="clear" w:color="auto" w:fill="auto"/>
                  <w:vAlign w:val="center"/>
                </w:tcPr>
                <w:p w14:paraId="38358CBF">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Merge w:val="continue"/>
                  <w:vAlign w:val="center"/>
                </w:tcPr>
                <w:p w14:paraId="71D1D94E">
                  <w:pPr>
                    <w:jc w:val="center"/>
                    <w:rPr>
                      <w:rFonts w:hint="default" w:ascii="Times New Roman" w:hAnsi="Times New Roman" w:cs="Times New Roman"/>
                      <w:kern w:val="2"/>
                      <w:sz w:val="21"/>
                      <w:szCs w:val="21"/>
                      <w:lang w:val="en-US" w:eastAsia="zh-CN" w:bidi="ar-SA"/>
                    </w:rPr>
                  </w:pPr>
                </w:p>
              </w:tc>
              <w:tc>
                <w:tcPr>
                  <w:tcW w:w="697" w:type="pct"/>
                  <w:vMerge w:val="continue"/>
                  <w:vAlign w:val="center"/>
                </w:tcPr>
                <w:p w14:paraId="7CFDDF4F">
                  <w:pPr>
                    <w:jc w:val="center"/>
                    <w:rPr>
                      <w:rFonts w:hint="default" w:ascii="Times New Roman" w:hAnsi="Times New Roman" w:cs="Times New Roman"/>
                      <w:szCs w:val="21"/>
                    </w:rPr>
                  </w:pPr>
                </w:p>
              </w:tc>
              <w:tc>
                <w:tcPr>
                  <w:tcW w:w="200" w:type="pct"/>
                  <w:vAlign w:val="center"/>
                </w:tcPr>
                <w:p w14:paraId="404A2DA6">
                  <w:pPr>
                    <w:jc w:val="center"/>
                    <w:rPr>
                      <w:rFonts w:hint="default" w:ascii="Times New Roman" w:hAnsi="Times New Roman" w:cs="Times New Roman"/>
                      <w:szCs w:val="21"/>
                    </w:rPr>
                  </w:pPr>
                  <w:r>
                    <w:rPr>
                      <w:rFonts w:hint="default" w:ascii="Times New Roman" w:hAnsi="Times New Roman" w:cs="Times New Roman"/>
                      <w:szCs w:val="21"/>
                    </w:rPr>
                    <w:t>达标</w:t>
                  </w:r>
                </w:p>
              </w:tc>
            </w:tr>
            <w:tr w14:paraId="035C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28" w:type="pct"/>
                  <w:vMerge w:val="restart"/>
                  <w:vAlign w:val="center"/>
                </w:tcPr>
                <w:p w14:paraId="60CC8865">
                  <w:pPr>
                    <w:jc w:val="center"/>
                    <w:rPr>
                      <w:rFonts w:hint="eastAsia" w:ascii="Times New Roman" w:hAnsi="Times New Roman" w:eastAsia="宋体" w:cs="Times New Roman"/>
                      <w:szCs w:val="21"/>
                      <w:lang w:val="en-US" w:eastAsia="zh-CN"/>
                    </w:rPr>
                  </w:pPr>
                  <w:r>
                    <w:rPr>
                      <w:rFonts w:hint="eastAsia" w:cs="Times New Roman"/>
                      <w:szCs w:val="21"/>
                      <w:lang w:val="en-US" w:eastAsia="zh-CN"/>
                    </w:rPr>
                    <w:t>2</w:t>
                  </w:r>
                </w:p>
              </w:tc>
              <w:tc>
                <w:tcPr>
                  <w:tcW w:w="140" w:type="pct"/>
                  <w:vMerge w:val="restart"/>
                  <w:tcMar>
                    <w:left w:w="0" w:type="dxa"/>
                    <w:right w:w="0" w:type="dxa"/>
                  </w:tcMar>
                  <w:vAlign w:val="center"/>
                </w:tcPr>
                <w:p w14:paraId="5C1BD28E">
                  <w:pPr>
                    <w:jc w:val="center"/>
                    <w:rPr>
                      <w:rFonts w:hint="default" w:ascii="Times New Roman" w:hAnsi="Times New Roman" w:eastAsia="宋体" w:cs="Times New Roman"/>
                      <w:szCs w:val="21"/>
                      <w:lang w:val="en-US" w:eastAsia="zh-CN"/>
                    </w:rPr>
                  </w:pPr>
                  <w:r>
                    <w:rPr>
                      <w:rFonts w:hint="eastAsia" w:cs="Times New Roman"/>
                      <w:szCs w:val="21"/>
                      <w:lang w:val="en-US" w:eastAsia="zh-CN"/>
                    </w:rPr>
                    <w:t>蚯蚓育肥及筛选</w:t>
                  </w:r>
                </w:p>
              </w:tc>
              <w:tc>
                <w:tcPr>
                  <w:tcW w:w="171" w:type="pct"/>
                  <w:vAlign w:val="center"/>
                </w:tcPr>
                <w:p w14:paraId="6E049DB6">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氨</w:t>
                  </w:r>
                </w:p>
              </w:tc>
              <w:tc>
                <w:tcPr>
                  <w:tcW w:w="403" w:type="pct"/>
                  <w:vAlign w:val="center"/>
                </w:tcPr>
                <w:p w14:paraId="1BBC6F73">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0.00907</w:t>
                  </w:r>
                </w:p>
              </w:tc>
              <w:tc>
                <w:tcPr>
                  <w:tcW w:w="401" w:type="pct"/>
                  <w:vMerge w:val="restart"/>
                  <w:vAlign w:val="center"/>
                </w:tcPr>
                <w:p w14:paraId="794B9762">
                  <w:pPr>
                    <w:jc w:val="center"/>
                    <w:rPr>
                      <w:rFonts w:hint="default" w:ascii="Times New Roman" w:hAnsi="Times New Roman" w:cs="Times New Roman"/>
                      <w:szCs w:val="21"/>
                      <w:lang w:val="en-US" w:eastAsia="zh-CN"/>
                    </w:rPr>
                  </w:pPr>
                  <w:r>
                    <w:rPr>
                      <w:rFonts w:hint="eastAsia" w:cs="Times New Roman"/>
                      <w:szCs w:val="21"/>
                      <w:lang w:val="en-US" w:eastAsia="zh-CN"/>
                    </w:rPr>
                    <w:t>蚯蚓育肥及筛选</w:t>
                  </w:r>
                  <w:r>
                    <w:rPr>
                      <w:rFonts w:hint="default" w:ascii="Times New Roman" w:hAnsi="Times New Roman" w:cs="Times New Roman"/>
                      <w:color w:val="000000" w:themeColor="text1"/>
                      <w:szCs w:val="21"/>
                      <w14:textFill>
                        <w14:solidFill>
                          <w14:schemeClr w14:val="tx1"/>
                        </w14:solidFill>
                      </w14:textFill>
                    </w:rPr>
                    <w:t>设为密闭车间，</w:t>
                  </w:r>
                  <w:r>
                    <w:rPr>
                      <w:rFonts w:hint="default" w:ascii="Times New Roman" w:hAnsi="Times New Roman" w:cs="Times New Roman"/>
                      <w:color w:val="000000" w:themeColor="text1"/>
                      <w:szCs w:val="21"/>
                      <w:lang w:eastAsia="zh-CN"/>
                      <w14:textFill>
                        <w14:solidFill>
                          <w14:schemeClr w14:val="tx1"/>
                        </w14:solidFill>
                      </w14:textFill>
                    </w:rPr>
                    <w:t>定期喷洒除臭剂</w:t>
                  </w:r>
                  <w:r>
                    <w:rPr>
                      <w:rFonts w:hint="default" w:ascii="Times New Roman" w:hAnsi="Times New Roman" w:cs="Times New Roman"/>
                      <w:color w:val="000000" w:themeColor="text1"/>
                      <w:szCs w:val="21"/>
                      <w14:textFill>
                        <w14:solidFill>
                          <w14:schemeClr w14:val="tx1"/>
                        </w14:solidFill>
                      </w14:textFill>
                    </w:rPr>
                    <w:t>。</w:t>
                  </w:r>
                  <w:r>
                    <w:rPr>
                      <w:rFonts w:hint="eastAsia" w:ascii="Times New Roman" w:hAnsi="Times New Roman" w:eastAsia="宋体" w:cs="Times New Roman"/>
                      <w:sz w:val="21"/>
                      <w:szCs w:val="21"/>
                      <w:u w:val="none"/>
                      <w:lang w:val="en-US" w:eastAsia="zh-CN"/>
                    </w:rPr>
                    <w:t>厂区周边</w:t>
                  </w:r>
                  <w:r>
                    <w:rPr>
                      <w:rFonts w:hint="default" w:ascii="Times New Roman" w:hAnsi="Times New Roman" w:eastAsia="宋体" w:cs="Times New Roman"/>
                      <w:color w:val="000000"/>
                      <w:sz w:val="21"/>
                      <w:szCs w:val="21"/>
                      <w:u w:val="none"/>
                    </w:rPr>
                    <w:t>设置绿化带</w:t>
                  </w:r>
                </w:p>
              </w:tc>
              <w:tc>
                <w:tcPr>
                  <w:tcW w:w="325" w:type="pct"/>
                  <w:vMerge w:val="restart"/>
                  <w:vAlign w:val="center"/>
                </w:tcPr>
                <w:p w14:paraId="4743541D">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r>
                    <w:rPr>
                      <w:rFonts w:hint="default" w:ascii="Times New Roman" w:hAnsi="Times New Roman" w:cs="Times New Roman"/>
                      <w:color w:val="000000" w:themeColor="text1"/>
                      <w:szCs w:val="21"/>
                      <w:lang w:val="en-US" w:eastAsia="zh-CN"/>
                      <w14:textFill>
                        <w14:solidFill>
                          <w14:schemeClr w14:val="tx1"/>
                        </w14:solidFill>
                      </w14:textFill>
                    </w:rPr>
                    <w:t>0</w:t>
                  </w:r>
                  <w:r>
                    <w:rPr>
                      <w:rFonts w:hint="default" w:ascii="Times New Roman" w:hAnsi="Times New Roman" w:cs="Times New Roman"/>
                      <w:color w:val="000000" w:themeColor="text1"/>
                      <w:szCs w:val="21"/>
                      <w14:textFill>
                        <w14:solidFill>
                          <w14:schemeClr w14:val="tx1"/>
                        </w14:solidFill>
                      </w14:textFill>
                    </w:rPr>
                    <w:t>%</w:t>
                  </w:r>
                </w:p>
              </w:tc>
              <w:tc>
                <w:tcPr>
                  <w:tcW w:w="211" w:type="pct"/>
                  <w:vAlign w:val="center"/>
                </w:tcPr>
                <w:p w14:paraId="01747559">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505F3D00">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无</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41D5A7E8">
                  <w:pPr>
                    <w:jc w:val="center"/>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0.00454</w:t>
                  </w:r>
                </w:p>
                <w:p w14:paraId="339A8CE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eastAsia" w:cs="Times New Roman"/>
                      <w:b w:val="0"/>
                      <w:bCs/>
                      <w:color w:val="000000" w:themeColor="text1"/>
                      <w:sz w:val="21"/>
                      <w:szCs w:val="21"/>
                      <w:u w:val="none"/>
                      <w:lang w:val="en-US" w:eastAsia="zh-CN"/>
                      <w14:textFill>
                        <w14:solidFill>
                          <w14:schemeClr w14:val="tx1"/>
                        </w14:solidFill>
                      </w14:textFill>
                    </w:rPr>
                    <w:t>0.00054</w:t>
                  </w: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kg/h</w:t>
                  </w:r>
                  <w:r>
                    <w:rPr>
                      <w:rFonts w:hint="eastAsia" w:ascii="Times New Roman" w:hAnsi="Times New Roman" w:eastAsia="宋体" w:cs="Times New Roman"/>
                      <w:b w:val="0"/>
                      <w:bCs/>
                      <w:color w:val="000000" w:themeColor="text1"/>
                      <w:sz w:val="21"/>
                      <w:szCs w:val="21"/>
                      <w:u w:val="none"/>
                      <w:lang w:val="en-US" w:eastAsia="zh-CN"/>
                      <w14:textFill>
                        <w14:solidFill>
                          <w14:schemeClr w14:val="tx1"/>
                        </w14:solidFill>
                      </w14:textFill>
                    </w:rPr>
                    <w:t>)</w:t>
                  </w:r>
                </w:p>
              </w:tc>
              <w:tc>
                <w:tcPr>
                  <w:tcW w:w="1049" w:type="pct"/>
                  <w:shd w:val="clear" w:color="auto" w:fill="auto"/>
                  <w:vAlign w:val="center"/>
                </w:tcPr>
                <w:p w14:paraId="7C5EAB85">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Merge w:val="restart"/>
                  <w:vAlign w:val="center"/>
                </w:tcPr>
                <w:p w14:paraId="35974FF3">
                  <w:pPr>
                    <w:jc w:val="center"/>
                    <w:rPr>
                      <w:rFonts w:hint="default" w:cs="Times New Roman"/>
                      <w:kern w:val="2"/>
                      <w:sz w:val="21"/>
                      <w:szCs w:val="21"/>
                      <w:lang w:val="en-US" w:eastAsia="zh-CN" w:bidi="ar-SA"/>
                    </w:rPr>
                  </w:pPr>
                  <w:r>
                    <w:rPr>
                      <w:rFonts w:hint="eastAsia" w:cs="Times New Roman"/>
                      <w:kern w:val="2"/>
                      <w:sz w:val="21"/>
                      <w:szCs w:val="21"/>
                      <w:lang w:val="en-US" w:eastAsia="zh-CN" w:bidi="ar-SA"/>
                    </w:rPr>
                    <w:t>8400</w:t>
                  </w:r>
                </w:p>
              </w:tc>
              <w:tc>
                <w:tcPr>
                  <w:tcW w:w="697" w:type="pct"/>
                  <w:vMerge w:val="continue"/>
                  <w:vAlign w:val="center"/>
                </w:tcPr>
                <w:p w14:paraId="45C33CCC">
                  <w:pPr>
                    <w:jc w:val="center"/>
                    <w:rPr>
                      <w:rFonts w:hint="default" w:ascii="Times New Roman" w:hAnsi="Times New Roman" w:cs="Times New Roman"/>
                      <w:szCs w:val="21"/>
                      <w:lang w:eastAsia="zh-CN"/>
                    </w:rPr>
                  </w:pPr>
                </w:p>
              </w:tc>
              <w:tc>
                <w:tcPr>
                  <w:tcW w:w="200" w:type="pct"/>
                  <w:shd w:val="clear" w:color="auto" w:fill="auto"/>
                  <w:vAlign w:val="center"/>
                </w:tcPr>
                <w:p w14:paraId="1B1440B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达标</w:t>
                  </w:r>
                </w:p>
              </w:tc>
            </w:tr>
            <w:tr w14:paraId="1F90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28" w:type="pct"/>
                  <w:vMerge w:val="continue"/>
                  <w:vAlign w:val="center"/>
                </w:tcPr>
                <w:p w14:paraId="219C4135">
                  <w:pPr>
                    <w:jc w:val="center"/>
                    <w:rPr>
                      <w:rFonts w:hint="eastAsia" w:cs="Times New Roman"/>
                      <w:szCs w:val="21"/>
                      <w:lang w:val="en-US" w:eastAsia="zh-CN"/>
                    </w:rPr>
                  </w:pPr>
                </w:p>
              </w:tc>
              <w:tc>
                <w:tcPr>
                  <w:tcW w:w="140" w:type="pct"/>
                  <w:vMerge w:val="continue"/>
                  <w:tcMar>
                    <w:left w:w="0" w:type="dxa"/>
                    <w:right w:w="0" w:type="dxa"/>
                  </w:tcMar>
                  <w:vAlign w:val="center"/>
                </w:tcPr>
                <w:p w14:paraId="79AAE72F">
                  <w:pPr>
                    <w:jc w:val="center"/>
                    <w:rPr>
                      <w:rFonts w:hint="eastAsia" w:cs="Times New Roman"/>
                      <w:szCs w:val="21"/>
                      <w:lang w:val="en-US" w:eastAsia="zh-CN"/>
                    </w:rPr>
                  </w:pPr>
                </w:p>
              </w:tc>
              <w:tc>
                <w:tcPr>
                  <w:tcW w:w="171" w:type="pct"/>
                  <w:vAlign w:val="center"/>
                </w:tcPr>
                <w:p w14:paraId="46C91B53">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硫化氢</w:t>
                  </w:r>
                </w:p>
              </w:tc>
              <w:tc>
                <w:tcPr>
                  <w:tcW w:w="403" w:type="pct"/>
                  <w:vAlign w:val="center"/>
                </w:tcPr>
                <w:p w14:paraId="1494412E">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0.000126</w:t>
                  </w:r>
                </w:p>
              </w:tc>
              <w:tc>
                <w:tcPr>
                  <w:tcW w:w="401" w:type="pct"/>
                  <w:vMerge w:val="continue"/>
                  <w:vAlign w:val="center"/>
                </w:tcPr>
                <w:p w14:paraId="0524983C">
                  <w:pPr>
                    <w:jc w:val="center"/>
                    <w:rPr>
                      <w:rFonts w:hint="default" w:ascii="Times New Roman" w:hAnsi="Times New Roman" w:cs="Times New Roman"/>
                      <w:szCs w:val="21"/>
                      <w:lang w:val="en-US" w:eastAsia="zh-CN"/>
                    </w:rPr>
                  </w:pPr>
                </w:p>
              </w:tc>
              <w:tc>
                <w:tcPr>
                  <w:tcW w:w="325" w:type="pct"/>
                  <w:vMerge w:val="continue"/>
                  <w:vAlign w:val="center"/>
                </w:tcPr>
                <w:p w14:paraId="2EEBDAD4">
                  <w:pPr>
                    <w:jc w:val="center"/>
                    <w:rPr>
                      <w:rFonts w:hint="eastAsia" w:cs="Times New Roman"/>
                      <w:color w:val="000000" w:themeColor="text1"/>
                      <w:szCs w:val="21"/>
                      <w:lang w:val="en-US" w:eastAsia="zh-CN"/>
                      <w14:textFill>
                        <w14:solidFill>
                          <w14:schemeClr w14:val="tx1"/>
                        </w14:solidFill>
                      </w14:textFill>
                    </w:rPr>
                  </w:pPr>
                </w:p>
              </w:tc>
              <w:tc>
                <w:tcPr>
                  <w:tcW w:w="211" w:type="pct"/>
                  <w:vAlign w:val="center"/>
                </w:tcPr>
                <w:p w14:paraId="7674B503">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584FDA2D">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无</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636B6D38">
                  <w:pPr>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sz w:val="21"/>
                      <w:szCs w:val="21"/>
                      <w:lang w:val="en-US" w:eastAsia="zh-CN"/>
                    </w:rPr>
                  </w:pPr>
                  <w:r>
                    <w:rPr>
                      <w:rFonts w:hint="eastAsia"/>
                      <w:b w:val="0"/>
                      <w:bCs w:val="0"/>
                      <w:sz w:val="21"/>
                      <w:szCs w:val="21"/>
                      <w:lang w:val="en-US" w:eastAsia="zh-CN"/>
                    </w:rPr>
                    <w:t>0.00006</w:t>
                  </w:r>
                </w:p>
                <w:p w14:paraId="5FDB05CF">
                  <w:pPr>
                    <w:pStyle w:val="3"/>
                    <w:pageBreakBefore w:val="0"/>
                    <w:widowControl w:val="0"/>
                    <w:kinsoku/>
                    <w:wordWrap/>
                    <w:overflowPunct/>
                    <w:topLinePunct w:val="0"/>
                    <w:autoSpaceDE/>
                    <w:autoSpaceDN/>
                    <w:bidi w:val="0"/>
                    <w:adjustRightInd/>
                    <w:snapToGrid/>
                    <w:spacing w:before="0" w:after="0" w:line="240" w:lineRule="auto"/>
                    <w:textAlignment w:val="auto"/>
                    <w:rPr>
                      <w:rFonts w:hint="default"/>
                      <w:lang w:val="en-US" w:eastAsia="zh-CN"/>
                    </w:rPr>
                  </w:pP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t>0.00</w:t>
                  </w:r>
                  <w:r>
                    <w:rPr>
                      <w:rFonts w:hint="eastAsia" w:cs="Times New Roman"/>
                      <w:b w:val="0"/>
                      <w:bCs w:val="0"/>
                      <w:color w:val="000000" w:themeColor="text1"/>
                      <w:sz w:val="21"/>
                      <w:szCs w:val="21"/>
                      <w:u w:val="none"/>
                      <w:lang w:val="en-US" w:eastAsia="zh-CN"/>
                      <w14:textFill>
                        <w14:solidFill>
                          <w14:schemeClr w14:val="tx1"/>
                        </w14:solidFill>
                      </w14:textFill>
                    </w:rPr>
                    <w:t>0007</w:t>
                  </w:r>
                  <w: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t>kg/h</w:t>
                  </w:r>
                  <w:r>
                    <w:rPr>
                      <w:rFonts w:hint="eastAsia" w:ascii="Times New Roman" w:hAnsi="Times New Roman" w:eastAsia="宋体" w:cs="Times New Roman"/>
                      <w:b w:val="0"/>
                      <w:bCs w:val="0"/>
                      <w:color w:val="000000" w:themeColor="text1"/>
                      <w:sz w:val="21"/>
                      <w:szCs w:val="21"/>
                      <w:u w:val="none"/>
                      <w:lang w:val="en-US" w:eastAsia="zh-CN"/>
                      <w14:textFill>
                        <w14:solidFill>
                          <w14:schemeClr w14:val="tx1"/>
                        </w14:solidFill>
                      </w14:textFill>
                    </w:rPr>
                    <w:t>)</w:t>
                  </w:r>
                </w:p>
              </w:tc>
              <w:tc>
                <w:tcPr>
                  <w:tcW w:w="1049" w:type="pct"/>
                  <w:shd w:val="clear" w:color="auto" w:fill="auto"/>
                  <w:vAlign w:val="center"/>
                </w:tcPr>
                <w:p w14:paraId="3CB30626">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Merge w:val="continue"/>
                  <w:vAlign w:val="center"/>
                </w:tcPr>
                <w:p w14:paraId="2DB3D390">
                  <w:pPr>
                    <w:jc w:val="center"/>
                    <w:rPr>
                      <w:rFonts w:hint="eastAsia" w:cs="Times New Roman"/>
                      <w:kern w:val="2"/>
                      <w:sz w:val="21"/>
                      <w:szCs w:val="21"/>
                      <w:lang w:val="en-US" w:eastAsia="zh-CN" w:bidi="ar-SA"/>
                    </w:rPr>
                  </w:pPr>
                </w:p>
              </w:tc>
              <w:tc>
                <w:tcPr>
                  <w:tcW w:w="697" w:type="pct"/>
                  <w:vMerge w:val="continue"/>
                  <w:vAlign w:val="center"/>
                </w:tcPr>
                <w:p w14:paraId="4339A10E">
                  <w:pPr>
                    <w:jc w:val="center"/>
                    <w:rPr>
                      <w:rFonts w:hint="default" w:ascii="Times New Roman" w:hAnsi="Times New Roman" w:cs="Times New Roman"/>
                      <w:szCs w:val="21"/>
                      <w:lang w:eastAsia="zh-CN"/>
                    </w:rPr>
                  </w:pPr>
                </w:p>
              </w:tc>
              <w:tc>
                <w:tcPr>
                  <w:tcW w:w="200" w:type="pct"/>
                  <w:shd w:val="clear" w:color="auto" w:fill="auto"/>
                  <w:vAlign w:val="center"/>
                </w:tcPr>
                <w:p w14:paraId="7005615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达标</w:t>
                  </w:r>
                </w:p>
              </w:tc>
            </w:tr>
            <w:tr w14:paraId="2079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28" w:type="pct"/>
                  <w:vMerge w:val="restart"/>
                  <w:vAlign w:val="center"/>
                </w:tcPr>
                <w:p w14:paraId="44FB8AD8">
                  <w:pPr>
                    <w:jc w:val="center"/>
                    <w:rPr>
                      <w:rFonts w:hint="eastAsia" w:ascii="Times New Roman" w:hAnsi="Times New Roman" w:eastAsia="宋体" w:cs="Times New Roman"/>
                      <w:szCs w:val="21"/>
                      <w:lang w:val="en-US" w:eastAsia="zh-CN"/>
                    </w:rPr>
                  </w:pPr>
                  <w:r>
                    <w:rPr>
                      <w:rFonts w:hint="eastAsia" w:cs="Times New Roman"/>
                      <w:szCs w:val="21"/>
                      <w:lang w:val="en-US" w:eastAsia="zh-CN"/>
                    </w:rPr>
                    <w:t>3</w:t>
                  </w:r>
                </w:p>
              </w:tc>
              <w:tc>
                <w:tcPr>
                  <w:tcW w:w="140" w:type="pct"/>
                  <w:vMerge w:val="restart"/>
                  <w:tcMar>
                    <w:left w:w="0" w:type="dxa"/>
                    <w:right w:w="0" w:type="dxa"/>
                  </w:tcMar>
                  <w:vAlign w:val="center"/>
                </w:tcPr>
                <w:p w14:paraId="14EAC89D">
                  <w:pPr>
                    <w:jc w:val="center"/>
                    <w:rPr>
                      <w:rFonts w:hint="default" w:ascii="Times New Roman" w:hAnsi="Times New Roman" w:eastAsia="宋体" w:cs="Times New Roman"/>
                      <w:szCs w:val="21"/>
                      <w:lang w:val="en-US" w:eastAsia="zh-CN"/>
                    </w:rPr>
                  </w:pPr>
                  <w:r>
                    <w:rPr>
                      <w:rFonts w:hint="eastAsia" w:cs="Times New Roman"/>
                      <w:szCs w:val="21"/>
                      <w:lang w:val="en-US" w:eastAsia="zh-CN"/>
                    </w:rPr>
                    <w:t>发酵陈化</w:t>
                  </w:r>
                </w:p>
              </w:tc>
              <w:tc>
                <w:tcPr>
                  <w:tcW w:w="171" w:type="pct"/>
                  <w:vMerge w:val="restart"/>
                  <w:vAlign w:val="center"/>
                </w:tcPr>
                <w:p w14:paraId="5F292C5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氨</w:t>
                  </w:r>
                </w:p>
              </w:tc>
              <w:tc>
                <w:tcPr>
                  <w:tcW w:w="403" w:type="pct"/>
                  <w:vMerge w:val="restart"/>
                  <w:vAlign w:val="center"/>
                </w:tcPr>
                <w:p w14:paraId="3D4B768E">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0.5329</w:t>
                  </w:r>
                </w:p>
              </w:tc>
              <w:tc>
                <w:tcPr>
                  <w:tcW w:w="401" w:type="pct"/>
                  <w:vMerge w:val="restart"/>
                  <w:vAlign w:val="center"/>
                </w:tcPr>
                <w:p w14:paraId="42B4C5FE">
                  <w:pPr>
                    <w:jc w:val="center"/>
                    <w:rPr>
                      <w:rFonts w:hint="default" w:ascii="Times New Roman" w:hAnsi="Times New Roman" w:cs="Times New Roman"/>
                      <w:szCs w:val="21"/>
                      <w:lang w:val="en-US" w:eastAsia="zh-CN"/>
                    </w:rPr>
                  </w:pPr>
                  <w:r>
                    <w:rPr>
                      <w:rFonts w:hint="default" w:ascii="Times New Roman" w:hAnsi="Times New Roman" w:cs="Times New Roman"/>
                      <w:color w:val="000000" w:themeColor="text1"/>
                      <w:sz w:val="21"/>
                      <w:szCs w:val="21"/>
                      <w:u w:val="none"/>
                      <w14:textFill>
                        <w14:solidFill>
                          <w14:schemeClr w14:val="tx1"/>
                        </w14:solidFill>
                      </w14:textFill>
                    </w:rPr>
                    <w:t>负压收集系统+一套生物除臭系统</w:t>
                  </w:r>
                </w:p>
              </w:tc>
              <w:tc>
                <w:tcPr>
                  <w:tcW w:w="325" w:type="pct"/>
                  <w:vMerge w:val="restart"/>
                  <w:vAlign w:val="center"/>
                </w:tcPr>
                <w:p w14:paraId="516E6688">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收集效率90%、处理效率8</w:t>
                  </w:r>
                  <w:r>
                    <w:rPr>
                      <w:rFonts w:hint="default" w:ascii="Times New Roman" w:hAnsi="Times New Roman" w:cs="Times New Roman"/>
                      <w:color w:val="000000" w:themeColor="text1"/>
                      <w:szCs w:val="21"/>
                      <w:lang w:val="en-US" w:eastAsia="zh-CN"/>
                      <w14:textFill>
                        <w14:solidFill>
                          <w14:schemeClr w14:val="tx1"/>
                        </w14:solidFill>
                      </w14:textFill>
                    </w:rPr>
                    <w:t>0</w:t>
                  </w:r>
                  <w:r>
                    <w:rPr>
                      <w:rFonts w:hint="default" w:ascii="Times New Roman" w:hAnsi="Times New Roman" w:cs="Times New Roman"/>
                      <w:color w:val="000000" w:themeColor="text1"/>
                      <w:szCs w:val="21"/>
                      <w14:textFill>
                        <w14:solidFill>
                          <w14:schemeClr w14:val="tx1"/>
                        </w14:solidFill>
                      </w14:textFill>
                    </w:rPr>
                    <w:t>%</w:t>
                  </w:r>
                </w:p>
              </w:tc>
              <w:tc>
                <w:tcPr>
                  <w:tcW w:w="211" w:type="pct"/>
                  <w:vMerge w:val="restart"/>
                  <w:vAlign w:val="center"/>
                </w:tcPr>
                <w:p w14:paraId="1A070728">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5C630AF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有</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72E1AB3F">
                  <w:pPr>
                    <w:jc w:val="center"/>
                    <w:rPr>
                      <w:rFonts w:hint="default" w:cs="Times New Roman"/>
                      <w:snapToGrid w:val="0"/>
                      <w:color w:val="000000" w:themeColor="text1"/>
                      <w:kern w:val="0"/>
                      <w:sz w:val="21"/>
                      <w:szCs w:val="21"/>
                      <w:lang w:val="en-US" w:eastAsia="zh-CN"/>
                      <w14:textFill>
                        <w14:solidFill>
                          <w14:schemeClr w14:val="tx1"/>
                        </w14:solidFill>
                      </w14:textFill>
                    </w:rPr>
                  </w:pPr>
                  <w:r>
                    <w:rPr>
                      <w:rFonts w:hint="eastAsia" w:cs="Times New Roman"/>
                      <w:snapToGrid w:val="0"/>
                      <w:color w:val="000000" w:themeColor="text1"/>
                      <w:kern w:val="0"/>
                      <w:sz w:val="21"/>
                      <w:szCs w:val="21"/>
                      <w:lang w:val="en-US" w:eastAsia="zh-CN"/>
                      <w14:textFill>
                        <w14:solidFill>
                          <w14:schemeClr w14:val="tx1"/>
                        </w14:solidFill>
                      </w14:textFill>
                    </w:rPr>
                    <w:t>0.0959</w:t>
                  </w:r>
                </w:p>
                <w:p w14:paraId="0714BEAD">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114</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42FDB1F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0.57</w:t>
                  </w:r>
                  <w:r>
                    <w:rPr>
                      <w:rFonts w:hint="default" w:ascii="Times New Roman" w:hAnsi="Times New Roman" w:cs="Times New Roman"/>
                      <w:color w:val="000000" w:themeColor="text1"/>
                      <w:szCs w:val="21"/>
                      <w14:textFill>
                        <w14:solidFill>
                          <w14:schemeClr w14:val="tx1"/>
                        </w14:solidFill>
                      </w14:textFill>
                    </w:rPr>
                    <w:t>mg/m</w:t>
                  </w:r>
                  <w:r>
                    <w:rPr>
                      <w:rFonts w:hint="default" w:ascii="Times New Roman" w:hAnsi="Times New Roman" w:cs="Times New Roman"/>
                      <w:color w:val="000000" w:themeColor="text1"/>
                      <w:szCs w:val="21"/>
                      <w:vertAlign w:val="superscript"/>
                      <w14:textFill>
                        <w14:solidFill>
                          <w14:schemeClr w14:val="tx1"/>
                        </w14:solidFill>
                      </w14:textFill>
                    </w:rPr>
                    <w:t>3</w:t>
                  </w:r>
                </w:p>
              </w:tc>
              <w:tc>
                <w:tcPr>
                  <w:tcW w:w="1049" w:type="pct"/>
                  <w:shd w:val="clear" w:color="auto" w:fill="auto"/>
                  <w:vAlign w:val="center"/>
                </w:tcPr>
                <w:p w14:paraId="50EC5E9E">
                  <w:pPr>
                    <w:jc w:val="center"/>
                    <w:rPr>
                      <w:rFonts w:hint="eastAsia" w:cs="Times New Roman"/>
                      <w:kern w:val="2"/>
                      <w:sz w:val="21"/>
                      <w:szCs w:val="21"/>
                      <w:lang w:val="en-US" w:eastAsia="zh-CN" w:bidi="ar-SA"/>
                    </w:rPr>
                  </w:pPr>
                  <w:r>
                    <w:rPr>
                      <w:rFonts w:hint="eastAsia" w:cs="Times New Roman"/>
                      <w:kern w:val="2"/>
                      <w:sz w:val="21"/>
                      <w:szCs w:val="21"/>
                      <w:lang w:val="en-US" w:eastAsia="zh-CN" w:bidi="ar-SA"/>
                    </w:rPr>
                    <w:t>DA001</w:t>
                  </w:r>
                </w:p>
                <w:p w14:paraId="14ADDBFD">
                  <w:pPr>
                    <w:jc w:val="center"/>
                    <w:rPr>
                      <w:rFonts w:hint="default" w:ascii="Times New Roman" w:hAnsi="Times New Roman" w:eastAsia="宋体" w:cs="Times New Roman"/>
                      <w:kern w:val="2"/>
                      <w:sz w:val="21"/>
                      <w:szCs w:val="21"/>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(E</w:t>
                  </w:r>
                  <w:r>
                    <w:rPr>
                      <w:rFonts w:hint="default" w:ascii="Times New Roman" w:hAnsi="Times New Roman" w:cs="Times New Roman"/>
                      <w:color w:val="000000" w:themeColor="text1"/>
                      <w:szCs w:val="21"/>
                      <w:u w:val="none"/>
                      <w14:textFill>
                        <w14:solidFill>
                          <w14:schemeClr w14:val="tx1"/>
                        </w14:solidFill>
                      </w14:textFill>
                    </w:rPr>
                    <w:t>111.496880</w:t>
                  </w:r>
                  <w:r>
                    <w:rPr>
                      <w:rFonts w:hint="eastAsia" w:ascii="Times New Roman" w:hAnsi="Times New Roman" w:cs="Times New Roman"/>
                      <w:color w:val="000000" w:themeColor="text1"/>
                      <w:szCs w:val="21"/>
                      <w:u w:val="none"/>
                      <w:lang w:val="en-US" w:eastAsia="zh-CN"/>
                      <w14:textFill>
                        <w14:solidFill>
                          <w14:schemeClr w14:val="tx1"/>
                        </w14:solidFill>
                      </w14:textFill>
                    </w:rPr>
                    <w:t>/N</w:t>
                  </w:r>
                  <w:r>
                    <w:rPr>
                      <w:rFonts w:hint="default" w:ascii="Times New Roman" w:hAnsi="Times New Roman" w:cs="Times New Roman"/>
                      <w:color w:val="000000" w:themeColor="text1"/>
                      <w:szCs w:val="21"/>
                      <w:u w:val="none"/>
                      <w14:textFill>
                        <w14:solidFill>
                          <w14:schemeClr w14:val="tx1"/>
                        </w14:solidFill>
                      </w14:textFill>
                    </w:rPr>
                    <w:t>26.44319</w:t>
                  </w:r>
                  <w:r>
                    <w:rPr>
                      <w:rFonts w:hint="eastAsia" w:cs="Times New Roman"/>
                      <w:color w:val="000000" w:themeColor="text1"/>
                      <w:szCs w:val="21"/>
                      <w:u w:val="none"/>
                      <w:lang w:val="en-US" w:eastAsia="zh-CN"/>
                      <w14:textFill>
                        <w14:solidFill>
                          <w14:schemeClr w14:val="tx1"/>
                        </w14:solidFill>
                      </w14:textFill>
                    </w:rPr>
                    <w:t>4/排气内径0.6m、H15m)</w:t>
                  </w:r>
                </w:p>
              </w:tc>
              <w:tc>
                <w:tcPr>
                  <w:tcW w:w="343" w:type="pct"/>
                  <w:vMerge w:val="restart"/>
                  <w:vAlign w:val="center"/>
                </w:tcPr>
                <w:p w14:paraId="3A16AB11">
                  <w:pPr>
                    <w:jc w:val="center"/>
                    <w:rPr>
                      <w:rFonts w:hint="default" w:cs="Times New Roman"/>
                      <w:kern w:val="2"/>
                      <w:sz w:val="21"/>
                      <w:szCs w:val="21"/>
                      <w:lang w:val="en-US" w:eastAsia="zh-CN" w:bidi="ar-SA"/>
                    </w:rPr>
                  </w:pPr>
                  <w:r>
                    <w:rPr>
                      <w:rFonts w:hint="eastAsia" w:cs="Times New Roman"/>
                      <w:kern w:val="2"/>
                      <w:sz w:val="21"/>
                      <w:szCs w:val="21"/>
                      <w:lang w:val="en-US" w:eastAsia="zh-CN" w:bidi="ar-SA"/>
                    </w:rPr>
                    <w:t>8400</w:t>
                  </w:r>
                </w:p>
              </w:tc>
              <w:tc>
                <w:tcPr>
                  <w:tcW w:w="697" w:type="pct"/>
                  <w:vMerge w:val="continue"/>
                  <w:vAlign w:val="center"/>
                </w:tcPr>
                <w:p w14:paraId="5298AFFA">
                  <w:pPr>
                    <w:jc w:val="center"/>
                    <w:rPr>
                      <w:rFonts w:hint="default" w:ascii="Times New Roman" w:hAnsi="Times New Roman" w:cs="Times New Roman"/>
                      <w:szCs w:val="21"/>
                      <w:lang w:eastAsia="zh-CN"/>
                    </w:rPr>
                  </w:pPr>
                </w:p>
              </w:tc>
              <w:tc>
                <w:tcPr>
                  <w:tcW w:w="200" w:type="pct"/>
                  <w:shd w:val="clear" w:color="auto" w:fill="auto"/>
                  <w:vAlign w:val="center"/>
                </w:tcPr>
                <w:p w14:paraId="6314275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达标</w:t>
                  </w:r>
                </w:p>
              </w:tc>
            </w:tr>
            <w:tr w14:paraId="5CCB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28" w:type="pct"/>
                  <w:vMerge w:val="continue"/>
                  <w:vAlign w:val="center"/>
                </w:tcPr>
                <w:p w14:paraId="3AEDCB4F">
                  <w:pPr>
                    <w:jc w:val="center"/>
                    <w:rPr>
                      <w:rFonts w:hint="eastAsia" w:cs="Times New Roman"/>
                      <w:szCs w:val="21"/>
                      <w:lang w:val="en-US" w:eastAsia="zh-CN"/>
                    </w:rPr>
                  </w:pPr>
                </w:p>
              </w:tc>
              <w:tc>
                <w:tcPr>
                  <w:tcW w:w="140" w:type="pct"/>
                  <w:vMerge w:val="continue"/>
                  <w:tcMar>
                    <w:left w:w="0" w:type="dxa"/>
                    <w:right w:w="0" w:type="dxa"/>
                  </w:tcMar>
                  <w:vAlign w:val="center"/>
                </w:tcPr>
                <w:p w14:paraId="355A7500">
                  <w:pPr>
                    <w:jc w:val="center"/>
                    <w:rPr>
                      <w:rFonts w:hint="eastAsia" w:cs="Times New Roman"/>
                      <w:szCs w:val="21"/>
                      <w:lang w:val="en-US" w:eastAsia="zh-CN"/>
                    </w:rPr>
                  </w:pPr>
                </w:p>
              </w:tc>
              <w:tc>
                <w:tcPr>
                  <w:tcW w:w="171" w:type="pct"/>
                  <w:vMerge w:val="continue"/>
                  <w:vAlign w:val="center"/>
                </w:tcPr>
                <w:p w14:paraId="281ACB72">
                  <w:pPr>
                    <w:jc w:val="center"/>
                    <w:rPr>
                      <w:rFonts w:hint="default" w:ascii="Times New Roman" w:hAnsi="Times New Roman" w:cs="Times New Roman"/>
                      <w:color w:val="000000" w:themeColor="text1"/>
                      <w:szCs w:val="21"/>
                      <w14:textFill>
                        <w14:solidFill>
                          <w14:schemeClr w14:val="tx1"/>
                        </w14:solidFill>
                      </w14:textFill>
                    </w:rPr>
                  </w:pPr>
                </w:p>
              </w:tc>
              <w:tc>
                <w:tcPr>
                  <w:tcW w:w="403" w:type="pct"/>
                  <w:vMerge w:val="continue"/>
                  <w:vAlign w:val="center"/>
                </w:tcPr>
                <w:p w14:paraId="2435CACF">
                  <w:pPr>
                    <w:jc w:val="center"/>
                    <w:rPr>
                      <w:rFonts w:hint="eastAsia" w:cs="Times New Roman"/>
                      <w:color w:val="000000" w:themeColor="text1"/>
                      <w:szCs w:val="21"/>
                      <w:lang w:val="en-US" w:eastAsia="zh-CN"/>
                      <w14:textFill>
                        <w14:solidFill>
                          <w14:schemeClr w14:val="tx1"/>
                        </w14:solidFill>
                      </w14:textFill>
                    </w:rPr>
                  </w:pPr>
                </w:p>
              </w:tc>
              <w:tc>
                <w:tcPr>
                  <w:tcW w:w="401" w:type="pct"/>
                  <w:vMerge w:val="continue"/>
                  <w:vAlign w:val="center"/>
                </w:tcPr>
                <w:p w14:paraId="2F882BCE">
                  <w:pPr>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325" w:type="pct"/>
                  <w:vMerge w:val="continue"/>
                  <w:vAlign w:val="center"/>
                </w:tcPr>
                <w:p w14:paraId="05031424">
                  <w:pPr>
                    <w:jc w:val="center"/>
                    <w:rPr>
                      <w:rFonts w:hint="eastAsia" w:cs="Times New Roman"/>
                      <w:color w:val="000000" w:themeColor="text1"/>
                      <w:szCs w:val="21"/>
                      <w:lang w:val="en-US" w:eastAsia="zh-CN"/>
                      <w14:textFill>
                        <w14:solidFill>
                          <w14:schemeClr w14:val="tx1"/>
                        </w14:solidFill>
                      </w14:textFill>
                    </w:rPr>
                  </w:pPr>
                </w:p>
              </w:tc>
              <w:tc>
                <w:tcPr>
                  <w:tcW w:w="211" w:type="pct"/>
                  <w:vMerge w:val="continue"/>
                  <w:vAlign w:val="center"/>
                </w:tcPr>
                <w:p w14:paraId="4876CC81">
                  <w:pPr>
                    <w:jc w:val="center"/>
                    <w:rPr>
                      <w:rFonts w:hint="eastAsia" w:cs="Times New Roman"/>
                      <w:color w:val="000000" w:themeColor="text1"/>
                      <w:szCs w:val="21"/>
                      <w:lang w:val="en-US" w:eastAsia="zh-CN"/>
                      <w14:textFill>
                        <w14:solidFill>
                          <w14:schemeClr w14:val="tx1"/>
                        </w14:solidFill>
                      </w14:textFill>
                    </w:rPr>
                  </w:pPr>
                </w:p>
              </w:tc>
              <w:tc>
                <w:tcPr>
                  <w:tcW w:w="299" w:type="pct"/>
                  <w:shd w:val="clear" w:color="auto" w:fill="auto"/>
                  <w:vAlign w:val="center"/>
                </w:tcPr>
                <w:p w14:paraId="67827DB1">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无</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38BF16E5">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0.0533</w:t>
                  </w:r>
                </w:p>
                <w:p w14:paraId="74C5271B">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063</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4DC4CD8E">
                  <w:pPr>
                    <w:jc w:val="center"/>
                    <w:rPr>
                      <w:rFonts w:hint="default" w:ascii="Times New Roman" w:hAnsi="Times New Roman" w:eastAsia="宋体" w:cs="Times New Roman"/>
                      <w:color w:val="0000FF"/>
                      <w:szCs w:val="21"/>
                      <w:lang w:val="en-US" w:eastAsia="zh-CN"/>
                    </w:rPr>
                  </w:pPr>
                </w:p>
              </w:tc>
              <w:tc>
                <w:tcPr>
                  <w:tcW w:w="1049" w:type="pct"/>
                  <w:shd w:val="clear" w:color="auto" w:fill="auto"/>
                  <w:vAlign w:val="center"/>
                </w:tcPr>
                <w:p w14:paraId="15DEC6E5">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Merge w:val="continue"/>
                  <w:vAlign w:val="center"/>
                </w:tcPr>
                <w:p w14:paraId="502EFC66">
                  <w:pPr>
                    <w:jc w:val="center"/>
                    <w:rPr>
                      <w:rFonts w:hint="default" w:ascii="Times New Roman" w:hAnsi="Times New Roman" w:cs="Times New Roman"/>
                      <w:kern w:val="2"/>
                      <w:sz w:val="21"/>
                      <w:szCs w:val="21"/>
                      <w:lang w:val="en-US" w:eastAsia="zh-CN" w:bidi="ar-SA"/>
                    </w:rPr>
                  </w:pPr>
                </w:p>
              </w:tc>
              <w:tc>
                <w:tcPr>
                  <w:tcW w:w="697" w:type="pct"/>
                  <w:vMerge w:val="continue"/>
                  <w:vAlign w:val="center"/>
                </w:tcPr>
                <w:p w14:paraId="1DC0AD27">
                  <w:pPr>
                    <w:jc w:val="center"/>
                    <w:rPr>
                      <w:rFonts w:hint="default" w:ascii="Times New Roman" w:hAnsi="Times New Roman" w:cs="Times New Roman"/>
                      <w:szCs w:val="21"/>
                      <w:lang w:eastAsia="zh-CN"/>
                    </w:rPr>
                  </w:pPr>
                </w:p>
              </w:tc>
              <w:tc>
                <w:tcPr>
                  <w:tcW w:w="200" w:type="pct"/>
                  <w:shd w:val="clear" w:color="auto" w:fill="auto"/>
                  <w:vAlign w:val="center"/>
                </w:tcPr>
                <w:p w14:paraId="1B45005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达标</w:t>
                  </w:r>
                </w:p>
              </w:tc>
            </w:tr>
            <w:tr w14:paraId="1761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28" w:type="pct"/>
                  <w:vMerge w:val="continue"/>
                  <w:vAlign w:val="center"/>
                </w:tcPr>
                <w:p w14:paraId="1F7290C6">
                  <w:pPr>
                    <w:jc w:val="center"/>
                    <w:rPr>
                      <w:rFonts w:hint="eastAsia" w:cs="Times New Roman"/>
                      <w:szCs w:val="21"/>
                      <w:lang w:val="en-US" w:eastAsia="zh-CN"/>
                    </w:rPr>
                  </w:pPr>
                </w:p>
              </w:tc>
              <w:tc>
                <w:tcPr>
                  <w:tcW w:w="140" w:type="pct"/>
                  <w:vMerge w:val="continue"/>
                  <w:tcMar>
                    <w:left w:w="0" w:type="dxa"/>
                    <w:right w:w="0" w:type="dxa"/>
                  </w:tcMar>
                  <w:vAlign w:val="center"/>
                </w:tcPr>
                <w:p w14:paraId="762041E8">
                  <w:pPr>
                    <w:jc w:val="center"/>
                    <w:rPr>
                      <w:rFonts w:hint="eastAsia" w:cs="Times New Roman"/>
                      <w:szCs w:val="21"/>
                      <w:lang w:val="en-US" w:eastAsia="zh-CN"/>
                    </w:rPr>
                  </w:pPr>
                </w:p>
              </w:tc>
              <w:tc>
                <w:tcPr>
                  <w:tcW w:w="171" w:type="pct"/>
                  <w:vMerge w:val="restart"/>
                  <w:vAlign w:val="center"/>
                </w:tcPr>
                <w:p w14:paraId="148A4B28">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硫化氢</w:t>
                  </w:r>
                </w:p>
              </w:tc>
              <w:tc>
                <w:tcPr>
                  <w:tcW w:w="403" w:type="pct"/>
                  <w:vMerge w:val="restart"/>
                  <w:vAlign w:val="center"/>
                </w:tcPr>
                <w:p w14:paraId="6D8EE043">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0.146</w:t>
                  </w:r>
                </w:p>
              </w:tc>
              <w:tc>
                <w:tcPr>
                  <w:tcW w:w="401" w:type="pct"/>
                  <w:vMerge w:val="continue"/>
                  <w:vAlign w:val="center"/>
                </w:tcPr>
                <w:p w14:paraId="6A933748">
                  <w:pPr>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325" w:type="pct"/>
                  <w:vMerge w:val="continue"/>
                  <w:vAlign w:val="center"/>
                </w:tcPr>
                <w:p w14:paraId="74ABF0A1">
                  <w:pPr>
                    <w:jc w:val="center"/>
                    <w:rPr>
                      <w:rFonts w:hint="eastAsia" w:cs="Times New Roman"/>
                      <w:color w:val="000000" w:themeColor="text1"/>
                      <w:szCs w:val="21"/>
                      <w:lang w:val="en-US" w:eastAsia="zh-CN"/>
                      <w14:textFill>
                        <w14:solidFill>
                          <w14:schemeClr w14:val="tx1"/>
                        </w14:solidFill>
                      </w14:textFill>
                    </w:rPr>
                  </w:pPr>
                </w:p>
              </w:tc>
              <w:tc>
                <w:tcPr>
                  <w:tcW w:w="211" w:type="pct"/>
                  <w:vMerge w:val="restart"/>
                  <w:vAlign w:val="center"/>
                </w:tcPr>
                <w:p w14:paraId="1A4849D8">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674DFF59">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有</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4F0C3B67">
                  <w:pPr>
                    <w:jc w:val="center"/>
                    <w:rPr>
                      <w:rFonts w:hint="eastAsia" w:cs="Times New Roman"/>
                      <w:snapToGrid w:val="0"/>
                      <w:color w:val="000000" w:themeColor="text1"/>
                      <w:kern w:val="0"/>
                      <w:sz w:val="21"/>
                      <w:szCs w:val="21"/>
                      <w:lang w:val="en-US" w:eastAsia="zh-CN"/>
                      <w14:textFill>
                        <w14:solidFill>
                          <w14:schemeClr w14:val="tx1"/>
                        </w14:solidFill>
                      </w14:textFill>
                    </w:rPr>
                  </w:pPr>
                  <w:r>
                    <w:rPr>
                      <w:rFonts w:hint="eastAsia" w:cs="Times New Roman"/>
                      <w:snapToGrid w:val="0"/>
                      <w:color w:val="000000" w:themeColor="text1"/>
                      <w:kern w:val="0"/>
                      <w:sz w:val="21"/>
                      <w:szCs w:val="21"/>
                      <w:lang w:val="en-US" w:eastAsia="zh-CN"/>
                      <w14:textFill>
                        <w14:solidFill>
                          <w14:schemeClr w14:val="tx1"/>
                        </w14:solidFill>
                      </w14:textFill>
                    </w:rPr>
                    <w:t>0.02628</w:t>
                  </w:r>
                </w:p>
                <w:p w14:paraId="4FF37EF4">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031</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619AD4A7">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0.155</w:t>
                  </w:r>
                  <w:r>
                    <w:rPr>
                      <w:rFonts w:hint="default" w:ascii="Times New Roman" w:hAnsi="Times New Roman" w:cs="Times New Roman"/>
                      <w:color w:val="000000" w:themeColor="text1"/>
                      <w:szCs w:val="21"/>
                      <w14:textFill>
                        <w14:solidFill>
                          <w14:schemeClr w14:val="tx1"/>
                        </w14:solidFill>
                      </w14:textFill>
                    </w:rPr>
                    <w:t>mg/m</w:t>
                  </w:r>
                  <w:r>
                    <w:rPr>
                      <w:rFonts w:hint="default" w:ascii="Times New Roman" w:hAnsi="Times New Roman" w:cs="Times New Roman"/>
                      <w:color w:val="000000" w:themeColor="text1"/>
                      <w:szCs w:val="21"/>
                      <w:vertAlign w:val="superscript"/>
                      <w14:textFill>
                        <w14:solidFill>
                          <w14:schemeClr w14:val="tx1"/>
                        </w14:solidFill>
                      </w14:textFill>
                    </w:rPr>
                    <w:t>3</w:t>
                  </w:r>
                </w:p>
              </w:tc>
              <w:tc>
                <w:tcPr>
                  <w:tcW w:w="1049" w:type="pct"/>
                  <w:shd w:val="clear" w:color="auto" w:fill="auto"/>
                  <w:vAlign w:val="center"/>
                </w:tcPr>
                <w:p w14:paraId="51E5F4A6">
                  <w:pPr>
                    <w:jc w:val="center"/>
                    <w:rPr>
                      <w:rFonts w:hint="eastAsia" w:cs="Times New Roman"/>
                      <w:kern w:val="2"/>
                      <w:sz w:val="21"/>
                      <w:szCs w:val="21"/>
                      <w:lang w:val="en-US" w:eastAsia="zh-CN" w:bidi="ar-SA"/>
                    </w:rPr>
                  </w:pPr>
                  <w:r>
                    <w:rPr>
                      <w:rFonts w:hint="eastAsia" w:cs="Times New Roman"/>
                      <w:kern w:val="2"/>
                      <w:sz w:val="21"/>
                      <w:szCs w:val="21"/>
                      <w:lang w:val="en-US" w:eastAsia="zh-CN" w:bidi="ar-SA"/>
                    </w:rPr>
                    <w:t>DA001</w:t>
                  </w:r>
                </w:p>
                <w:p w14:paraId="4C769D34">
                  <w:pPr>
                    <w:jc w:val="center"/>
                    <w:rPr>
                      <w:rFonts w:hint="default" w:cs="Times New Roman"/>
                      <w:kern w:val="2"/>
                      <w:sz w:val="21"/>
                      <w:szCs w:val="21"/>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(E</w:t>
                  </w:r>
                  <w:r>
                    <w:rPr>
                      <w:rFonts w:hint="default" w:ascii="Times New Roman" w:hAnsi="Times New Roman" w:cs="Times New Roman"/>
                      <w:color w:val="000000" w:themeColor="text1"/>
                      <w:szCs w:val="21"/>
                      <w:u w:val="none"/>
                      <w14:textFill>
                        <w14:solidFill>
                          <w14:schemeClr w14:val="tx1"/>
                        </w14:solidFill>
                      </w14:textFill>
                    </w:rPr>
                    <w:t>111.496880</w:t>
                  </w:r>
                  <w:r>
                    <w:rPr>
                      <w:rFonts w:hint="eastAsia" w:ascii="Times New Roman" w:hAnsi="Times New Roman" w:cs="Times New Roman"/>
                      <w:color w:val="000000" w:themeColor="text1"/>
                      <w:szCs w:val="21"/>
                      <w:u w:val="none"/>
                      <w:lang w:val="en-US" w:eastAsia="zh-CN"/>
                      <w14:textFill>
                        <w14:solidFill>
                          <w14:schemeClr w14:val="tx1"/>
                        </w14:solidFill>
                      </w14:textFill>
                    </w:rPr>
                    <w:t>/N</w:t>
                  </w:r>
                  <w:r>
                    <w:rPr>
                      <w:rFonts w:hint="default" w:ascii="Times New Roman" w:hAnsi="Times New Roman" w:cs="Times New Roman"/>
                      <w:color w:val="000000" w:themeColor="text1"/>
                      <w:szCs w:val="21"/>
                      <w:u w:val="none"/>
                      <w14:textFill>
                        <w14:solidFill>
                          <w14:schemeClr w14:val="tx1"/>
                        </w14:solidFill>
                      </w14:textFill>
                    </w:rPr>
                    <w:t>26.44319</w:t>
                  </w:r>
                  <w:r>
                    <w:rPr>
                      <w:rFonts w:hint="eastAsia" w:cs="Times New Roman"/>
                      <w:color w:val="000000" w:themeColor="text1"/>
                      <w:szCs w:val="21"/>
                      <w:u w:val="none"/>
                      <w:lang w:val="en-US" w:eastAsia="zh-CN"/>
                      <w14:textFill>
                        <w14:solidFill>
                          <w14:schemeClr w14:val="tx1"/>
                        </w14:solidFill>
                      </w14:textFill>
                    </w:rPr>
                    <w:t>4/排气内径0.6m、H15m)</w:t>
                  </w:r>
                </w:p>
              </w:tc>
              <w:tc>
                <w:tcPr>
                  <w:tcW w:w="343" w:type="pct"/>
                  <w:vAlign w:val="center"/>
                </w:tcPr>
                <w:p w14:paraId="043D2B0D">
                  <w:pPr>
                    <w:jc w:val="center"/>
                    <w:rPr>
                      <w:rFonts w:hint="default" w:ascii="Times New Roman" w:hAnsi="Times New Roman" w:cs="Times New Roman"/>
                      <w:kern w:val="2"/>
                      <w:sz w:val="21"/>
                      <w:szCs w:val="21"/>
                      <w:lang w:val="en-US" w:eastAsia="zh-CN" w:bidi="ar-SA"/>
                    </w:rPr>
                  </w:pPr>
                </w:p>
              </w:tc>
              <w:tc>
                <w:tcPr>
                  <w:tcW w:w="697" w:type="pct"/>
                  <w:vAlign w:val="center"/>
                </w:tcPr>
                <w:p w14:paraId="491F8B58">
                  <w:pPr>
                    <w:jc w:val="center"/>
                    <w:rPr>
                      <w:rFonts w:hint="default" w:ascii="Times New Roman" w:hAnsi="Times New Roman" w:cs="Times New Roman"/>
                      <w:szCs w:val="21"/>
                      <w:lang w:eastAsia="zh-CN"/>
                    </w:rPr>
                  </w:pPr>
                </w:p>
              </w:tc>
              <w:tc>
                <w:tcPr>
                  <w:tcW w:w="200" w:type="pct"/>
                  <w:shd w:val="clear" w:color="auto" w:fill="auto"/>
                  <w:vAlign w:val="center"/>
                </w:tcPr>
                <w:p w14:paraId="605628FA">
                  <w:pPr>
                    <w:jc w:val="center"/>
                    <w:rPr>
                      <w:rFonts w:hint="default" w:ascii="Times New Roman" w:hAnsi="Times New Roman" w:cs="Times New Roman"/>
                      <w:szCs w:val="21"/>
                    </w:rPr>
                  </w:pPr>
                  <w:r>
                    <w:rPr>
                      <w:rFonts w:hint="default" w:ascii="Times New Roman" w:hAnsi="Times New Roman" w:cs="Times New Roman"/>
                      <w:szCs w:val="21"/>
                    </w:rPr>
                    <w:t>达标</w:t>
                  </w:r>
                </w:p>
              </w:tc>
            </w:tr>
            <w:tr w14:paraId="4B36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28" w:type="pct"/>
                  <w:vMerge w:val="continue"/>
                  <w:vAlign w:val="center"/>
                </w:tcPr>
                <w:p w14:paraId="64F7E27D">
                  <w:pPr>
                    <w:jc w:val="center"/>
                    <w:rPr>
                      <w:rFonts w:hint="eastAsia" w:cs="Times New Roman"/>
                      <w:szCs w:val="21"/>
                      <w:lang w:val="en-US" w:eastAsia="zh-CN"/>
                    </w:rPr>
                  </w:pPr>
                </w:p>
              </w:tc>
              <w:tc>
                <w:tcPr>
                  <w:tcW w:w="140" w:type="pct"/>
                  <w:vMerge w:val="continue"/>
                  <w:tcMar>
                    <w:left w:w="0" w:type="dxa"/>
                    <w:right w:w="0" w:type="dxa"/>
                  </w:tcMar>
                  <w:vAlign w:val="center"/>
                </w:tcPr>
                <w:p w14:paraId="7BF4B1B8">
                  <w:pPr>
                    <w:jc w:val="center"/>
                    <w:rPr>
                      <w:rFonts w:hint="eastAsia" w:cs="Times New Roman"/>
                      <w:szCs w:val="21"/>
                      <w:lang w:val="en-US" w:eastAsia="zh-CN"/>
                    </w:rPr>
                  </w:pPr>
                </w:p>
              </w:tc>
              <w:tc>
                <w:tcPr>
                  <w:tcW w:w="171" w:type="pct"/>
                  <w:vMerge w:val="continue"/>
                  <w:vAlign w:val="center"/>
                </w:tcPr>
                <w:p w14:paraId="5D40706E">
                  <w:pPr>
                    <w:jc w:val="center"/>
                    <w:rPr>
                      <w:rFonts w:hint="default" w:ascii="Times New Roman" w:hAnsi="Times New Roman" w:cs="Times New Roman"/>
                      <w:color w:val="000000" w:themeColor="text1"/>
                      <w:szCs w:val="21"/>
                      <w14:textFill>
                        <w14:solidFill>
                          <w14:schemeClr w14:val="tx1"/>
                        </w14:solidFill>
                      </w14:textFill>
                    </w:rPr>
                  </w:pPr>
                </w:p>
              </w:tc>
              <w:tc>
                <w:tcPr>
                  <w:tcW w:w="403" w:type="pct"/>
                  <w:vMerge w:val="continue"/>
                  <w:vAlign w:val="center"/>
                </w:tcPr>
                <w:p w14:paraId="5D32E318">
                  <w:pPr>
                    <w:jc w:val="center"/>
                    <w:rPr>
                      <w:rFonts w:hint="eastAsia" w:cs="Times New Roman"/>
                      <w:color w:val="000000" w:themeColor="text1"/>
                      <w:szCs w:val="21"/>
                      <w:lang w:val="en-US" w:eastAsia="zh-CN"/>
                      <w14:textFill>
                        <w14:solidFill>
                          <w14:schemeClr w14:val="tx1"/>
                        </w14:solidFill>
                      </w14:textFill>
                    </w:rPr>
                  </w:pPr>
                </w:p>
              </w:tc>
              <w:tc>
                <w:tcPr>
                  <w:tcW w:w="401" w:type="pct"/>
                  <w:vMerge w:val="continue"/>
                  <w:vAlign w:val="center"/>
                </w:tcPr>
                <w:p w14:paraId="04144C03">
                  <w:pPr>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325" w:type="pct"/>
                  <w:vMerge w:val="continue"/>
                  <w:vAlign w:val="center"/>
                </w:tcPr>
                <w:p w14:paraId="6167FDF1">
                  <w:pPr>
                    <w:jc w:val="center"/>
                    <w:rPr>
                      <w:rFonts w:hint="eastAsia" w:cs="Times New Roman"/>
                      <w:color w:val="000000" w:themeColor="text1"/>
                      <w:szCs w:val="21"/>
                      <w:lang w:val="en-US" w:eastAsia="zh-CN"/>
                      <w14:textFill>
                        <w14:solidFill>
                          <w14:schemeClr w14:val="tx1"/>
                        </w14:solidFill>
                      </w14:textFill>
                    </w:rPr>
                  </w:pPr>
                </w:p>
              </w:tc>
              <w:tc>
                <w:tcPr>
                  <w:tcW w:w="211" w:type="pct"/>
                  <w:vMerge w:val="continue"/>
                  <w:vAlign w:val="center"/>
                </w:tcPr>
                <w:p w14:paraId="57740C29">
                  <w:pPr>
                    <w:jc w:val="center"/>
                    <w:rPr>
                      <w:rFonts w:hint="eastAsia" w:cs="Times New Roman"/>
                      <w:color w:val="000000" w:themeColor="text1"/>
                      <w:szCs w:val="21"/>
                      <w:lang w:val="en-US" w:eastAsia="zh-CN"/>
                      <w14:textFill>
                        <w14:solidFill>
                          <w14:schemeClr w14:val="tx1"/>
                        </w14:solidFill>
                      </w14:textFill>
                    </w:rPr>
                  </w:pPr>
                </w:p>
              </w:tc>
              <w:tc>
                <w:tcPr>
                  <w:tcW w:w="299" w:type="pct"/>
                  <w:shd w:val="clear" w:color="auto" w:fill="auto"/>
                  <w:vAlign w:val="center"/>
                </w:tcPr>
                <w:p w14:paraId="0D30D91E">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无</w:t>
                  </w:r>
                  <w:r>
                    <w:rPr>
                      <w:rFonts w:hint="default" w:ascii="Times New Roman" w:hAnsi="Times New Roman" w:cs="Times New Roman"/>
                      <w:color w:val="000000" w:themeColor="text1"/>
                      <w:szCs w:val="21"/>
                      <w14:textFill>
                        <w14:solidFill>
                          <w14:schemeClr w14:val="tx1"/>
                        </w14:solidFill>
                      </w14:textFill>
                    </w:rPr>
                    <w:t>组织</w:t>
                  </w:r>
                </w:p>
              </w:tc>
              <w:tc>
                <w:tcPr>
                  <w:tcW w:w="628" w:type="pct"/>
                  <w:shd w:val="clear" w:color="auto" w:fill="auto"/>
                  <w:vAlign w:val="center"/>
                </w:tcPr>
                <w:p w14:paraId="2B2FDACF">
                  <w:pPr>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0.0146</w:t>
                  </w:r>
                </w:p>
                <w:p w14:paraId="10A3343F">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017</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60C0B10A">
                  <w:pPr>
                    <w:jc w:val="center"/>
                    <w:rPr>
                      <w:rFonts w:hint="default" w:ascii="Times New Roman" w:hAnsi="Times New Roman" w:eastAsia="宋体" w:cs="Times New Roman"/>
                      <w:color w:val="0000FF"/>
                      <w:kern w:val="2"/>
                      <w:sz w:val="21"/>
                      <w:szCs w:val="21"/>
                      <w:lang w:val="en-US" w:eastAsia="zh-CN" w:bidi="ar-SA"/>
                    </w:rPr>
                  </w:pPr>
                </w:p>
              </w:tc>
              <w:tc>
                <w:tcPr>
                  <w:tcW w:w="1049" w:type="pct"/>
                  <w:shd w:val="clear" w:color="auto" w:fill="auto"/>
                  <w:vAlign w:val="center"/>
                </w:tcPr>
                <w:p w14:paraId="346A19EF">
                  <w:pPr>
                    <w:jc w:val="center"/>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Align w:val="center"/>
                </w:tcPr>
                <w:p w14:paraId="2ADDDA0D">
                  <w:pPr>
                    <w:jc w:val="center"/>
                    <w:rPr>
                      <w:rFonts w:hint="default" w:ascii="Times New Roman" w:hAnsi="Times New Roman" w:cs="Times New Roman"/>
                      <w:kern w:val="2"/>
                      <w:sz w:val="21"/>
                      <w:szCs w:val="21"/>
                      <w:lang w:val="en-US" w:eastAsia="zh-CN" w:bidi="ar-SA"/>
                    </w:rPr>
                  </w:pPr>
                </w:p>
              </w:tc>
              <w:tc>
                <w:tcPr>
                  <w:tcW w:w="697" w:type="pct"/>
                  <w:vAlign w:val="center"/>
                </w:tcPr>
                <w:p w14:paraId="6BBF67DE">
                  <w:pPr>
                    <w:jc w:val="center"/>
                    <w:rPr>
                      <w:rFonts w:hint="default" w:ascii="Times New Roman" w:hAnsi="Times New Roman" w:cs="Times New Roman"/>
                      <w:szCs w:val="21"/>
                      <w:lang w:eastAsia="zh-CN"/>
                    </w:rPr>
                  </w:pPr>
                </w:p>
              </w:tc>
              <w:tc>
                <w:tcPr>
                  <w:tcW w:w="200" w:type="pct"/>
                  <w:shd w:val="clear" w:color="auto" w:fill="auto"/>
                  <w:vAlign w:val="center"/>
                </w:tcPr>
                <w:p w14:paraId="507601B2">
                  <w:pPr>
                    <w:jc w:val="center"/>
                    <w:rPr>
                      <w:rFonts w:hint="default" w:ascii="Times New Roman" w:hAnsi="Times New Roman" w:cs="Times New Roman"/>
                      <w:szCs w:val="21"/>
                    </w:rPr>
                  </w:pPr>
                  <w:r>
                    <w:rPr>
                      <w:rFonts w:hint="default" w:ascii="Times New Roman" w:hAnsi="Times New Roman" w:cs="Times New Roman"/>
                      <w:szCs w:val="21"/>
                    </w:rPr>
                    <w:t>达标</w:t>
                  </w:r>
                </w:p>
              </w:tc>
            </w:tr>
            <w:tr w14:paraId="301C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28" w:type="pct"/>
                  <w:vAlign w:val="center"/>
                </w:tcPr>
                <w:p w14:paraId="0AF66D41">
                  <w:pPr>
                    <w:jc w:val="center"/>
                    <w:rPr>
                      <w:rFonts w:hint="eastAsia" w:ascii="Times New Roman" w:hAnsi="Times New Roman" w:eastAsia="宋体" w:cs="Times New Roman"/>
                      <w:szCs w:val="21"/>
                      <w:lang w:val="en-US" w:eastAsia="zh-CN"/>
                    </w:rPr>
                  </w:pPr>
                  <w:r>
                    <w:rPr>
                      <w:rFonts w:hint="eastAsia" w:cs="Times New Roman"/>
                      <w:szCs w:val="21"/>
                      <w:lang w:val="en-US" w:eastAsia="zh-CN"/>
                    </w:rPr>
                    <w:t>4</w:t>
                  </w:r>
                </w:p>
              </w:tc>
              <w:tc>
                <w:tcPr>
                  <w:tcW w:w="140" w:type="pct"/>
                  <w:tcMar>
                    <w:left w:w="0" w:type="dxa"/>
                    <w:right w:w="0" w:type="dxa"/>
                  </w:tcMar>
                  <w:vAlign w:val="center"/>
                </w:tcPr>
                <w:p w14:paraId="49A37694">
                  <w:pPr>
                    <w:jc w:val="center"/>
                    <w:rPr>
                      <w:rFonts w:hint="default" w:ascii="Times New Roman" w:hAnsi="Times New Roman" w:eastAsia="宋体" w:cs="Times New Roman"/>
                      <w:szCs w:val="21"/>
                      <w:lang w:val="en-US" w:eastAsia="zh-CN"/>
                    </w:rPr>
                  </w:pPr>
                  <w:r>
                    <w:rPr>
                      <w:rFonts w:hint="eastAsia" w:cs="Times New Roman"/>
                      <w:szCs w:val="21"/>
                      <w:lang w:val="en-US" w:eastAsia="zh-CN"/>
                    </w:rPr>
                    <w:t>粉碎筛分打包</w:t>
                  </w:r>
                </w:p>
              </w:tc>
              <w:tc>
                <w:tcPr>
                  <w:tcW w:w="171" w:type="pct"/>
                  <w:vAlign w:val="center"/>
                </w:tcPr>
                <w:p w14:paraId="657A6678">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颗粒物</w:t>
                  </w:r>
                </w:p>
              </w:tc>
              <w:tc>
                <w:tcPr>
                  <w:tcW w:w="403" w:type="pct"/>
                  <w:vAlign w:val="center"/>
                </w:tcPr>
                <w:p w14:paraId="4A8ED63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kern w:val="0"/>
                      <w:sz w:val="21"/>
                      <w:szCs w:val="21"/>
                      <w:lang w:val="en-US" w:eastAsia="zh-CN" w:bidi="ar"/>
                    </w:rPr>
                    <w:t>2.701</w:t>
                  </w:r>
                </w:p>
              </w:tc>
              <w:tc>
                <w:tcPr>
                  <w:tcW w:w="401" w:type="pct"/>
                  <w:vAlign w:val="center"/>
                </w:tcPr>
                <w:p w14:paraId="074125A3">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布袋除尘</w:t>
                  </w:r>
                </w:p>
              </w:tc>
              <w:tc>
                <w:tcPr>
                  <w:tcW w:w="325" w:type="pct"/>
                  <w:vAlign w:val="center"/>
                </w:tcPr>
                <w:p w14:paraId="3608337D">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kern w:val="0"/>
                      <w:sz w:val="21"/>
                      <w:szCs w:val="21"/>
                      <w:lang w:val="en-US" w:eastAsia="zh-CN" w:bidi="ar"/>
                    </w:rPr>
                    <w:t>集气罩收集效率</w:t>
                  </w:r>
                  <w:r>
                    <w:rPr>
                      <w:rFonts w:hint="default" w:ascii="Times New Roman" w:hAnsi="Times New Roman" w:eastAsia="宋体" w:cs="Times New Roman"/>
                      <w:color w:val="000000"/>
                      <w:kern w:val="0"/>
                      <w:sz w:val="21"/>
                      <w:szCs w:val="21"/>
                      <w:lang w:val="en-US" w:eastAsia="zh-CN" w:bidi="ar"/>
                    </w:rPr>
                    <w:t>≥</w:t>
                  </w:r>
                  <w:r>
                    <w:rPr>
                      <w:rFonts w:hint="eastAsia" w:cs="Times New Roman"/>
                      <w:color w:val="000000"/>
                      <w:kern w:val="0"/>
                      <w:sz w:val="21"/>
                      <w:szCs w:val="21"/>
                      <w:lang w:val="en-US" w:eastAsia="zh-CN" w:bidi="ar"/>
                    </w:rPr>
                    <w:t>8</w:t>
                  </w:r>
                  <w:r>
                    <w:rPr>
                      <w:rFonts w:hint="default" w:ascii="Times New Roman" w:hAnsi="Times New Roman" w:eastAsia="宋体" w:cs="Times New Roman"/>
                      <w:color w:val="000000"/>
                      <w:kern w:val="0"/>
                      <w:sz w:val="21"/>
                      <w:szCs w:val="21"/>
                      <w:lang w:val="en-US" w:eastAsia="zh-CN" w:bidi="ar"/>
                    </w:rPr>
                    <w:t>0%</w:t>
                  </w:r>
                  <w:r>
                    <w:rPr>
                      <w:rFonts w:hint="eastAsia" w:cs="Times New Roman"/>
                      <w:color w:val="000000"/>
                      <w:kern w:val="0"/>
                      <w:sz w:val="21"/>
                      <w:szCs w:val="21"/>
                      <w:lang w:val="en-US" w:eastAsia="zh-CN" w:bidi="ar"/>
                    </w:rPr>
                    <w:t>，除尘效率</w:t>
                  </w:r>
                  <w:r>
                    <w:rPr>
                      <w:rFonts w:hint="eastAsia" w:cs="Times New Roman"/>
                      <w:color w:val="000000" w:themeColor="text1"/>
                      <w:szCs w:val="21"/>
                      <w:lang w:val="en-US" w:eastAsia="zh-CN"/>
                      <w14:textFill>
                        <w14:solidFill>
                          <w14:schemeClr w14:val="tx1"/>
                        </w14:solidFill>
                      </w14:textFill>
                    </w:rPr>
                    <w:t>98%</w:t>
                  </w:r>
                </w:p>
              </w:tc>
              <w:tc>
                <w:tcPr>
                  <w:tcW w:w="211" w:type="pct"/>
                  <w:vAlign w:val="center"/>
                </w:tcPr>
                <w:p w14:paraId="1BDB1AD2">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5B5067CA">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无组织</w:t>
                  </w:r>
                </w:p>
              </w:tc>
              <w:tc>
                <w:tcPr>
                  <w:tcW w:w="628" w:type="pct"/>
                  <w:shd w:val="clear" w:color="auto" w:fill="auto"/>
                  <w:vAlign w:val="center"/>
                </w:tcPr>
                <w:p w14:paraId="544A7E73">
                  <w:pPr>
                    <w:jc w:val="center"/>
                    <w:rPr>
                      <w:rFonts w:hint="eastAsia" w:cs="Times New Roman"/>
                      <w:color w:val="000000"/>
                      <w:kern w:val="0"/>
                      <w:sz w:val="21"/>
                      <w:szCs w:val="21"/>
                      <w:lang w:val="en-US" w:eastAsia="zh-CN" w:bidi="ar"/>
                    </w:rPr>
                  </w:pPr>
                  <w:r>
                    <w:rPr>
                      <w:rFonts w:hint="eastAsia" w:cs="Times New Roman"/>
                      <w:color w:val="000000"/>
                      <w:kern w:val="0"/>
                      <w:sz w:val="21"/>
                      <w:szCs w:val="21"/>
                      <w:lang w:val="en-US" w:eastAsia="zh-CN" w:bidi="ar"/>
                    </w:rPr>
                    <w:t>0.259</w:t>
                  </w:r>
                </w:p>
                <w:p w14:paraId="74FA933C">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247</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038C1A4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049" w:type="pct"/>
                  <w:shd w:val="clear" w:color="auto" w:fill="auto"/>
                  <w:vAlign w:val="center"/>
                </w:tcPr>
                <w:p w14:paraId="477B5FA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w:t>
                  </w:r>
                </w:p>
              </w:tc>
              <w:tc>
                <w:tcPr>
                  <w:tcW w:w="343" w:type="pct"/>
                  <w:vAlign w:val="center"/>
                </w:tcPr>
                <w:p w14:paraId="0ADE4611">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1050</w:t>
                  </w:r>
                </w:p>
              </w:tc>
              <w:tc>
                <w:tcPr>
                  <w:tcW w:w="697" w:type="pct"/>
                  <w:vAlign w:val="center"/>
                </w:tcPr>
                <w:p w14:paraId="7809584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大气污染物综合排放标准</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GB16297-1996</w:t>
                  </w:r>
                  <w:r>
                    <w:rPr>
                      <w:rFonts w:hint="default" w:ascii="Times New Roman" w:hAnsi="Times New Roman" w:cs="Times New Roman"/>
                      <w:szCs w:val="21"/>
                      <w:lang w:eastAsia="zh-CN"/>
                    </w:rPr>
                    <w:t>）</w:t>
                  </w:r>
                </w:p>
              </w:tc>
              <w:tc>
                <w:tcPr>
                  <w:tcW w:w="200" w:type="pct"/>
                  <w:shd w:val="clear" w:color="auto" w:fill="auto"/>
                  <w:vAlign w:val="center"/>
                </w:tcPr>
                <w:p w14:paraId="1D2B926E">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达标</w:t>
                  </w:r>
                </w:p>
              </w:tc>
            </w:tr>
            <w:tr w14:paraId="5C51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28" w:type="pct"/>
                  <w:vMerge w:val="restart"/>
                  <w:vAlign w:val="center"/>
                </w:tcPr>
                <w:p w14:paraId="5AB27CCF">
                  <w:pPr>
                    <w:jc w:val="center"/>
                    <w:rPr>
                      <w:rFonts w:hint="eastAsia" w:ascii="Times New Roman" w:hAnsi="Times New Roman" w:eastAsia="宋体" w:cs="Times New Roman"/>
                      <w:szCs w:val="21"/>
                      <w:lang w:val="en-US" w:eastAsia="zh-CN"/>
                    </w:rPr>
                  </w:pPr>
                  <w:r>
                    <w:rPr>
                      <w:rFonts w:hint="eastAsia" w:cs="Times New Roman"/>
                      <w:szCs w:val="21"/>
                      <w:lang w:val="en-US" w:eastAsia="zh-CN"/>
                    </w:rPr>
                    <w:t>5</w:t>
                  </w:r>
                </w:p>
              </w:tc>
              <w:tc>
                <w:tcPr>
                  <w:tcW w:w="140" w:type="pct"/>
                  <w:vMerge w:val="restart"/>
                  <w:tcMar>
                    <w:left w:w="0" w:type="dxa"/>
                    <w:right w:w="0" w:type="dxa"/>
                  </w:tcMar>
                  <w:vAlign w:val="center"/>
                </w:tcPr>
                <w:p w14:paraId="19A8951E">
                  <w:pPr>
                    <w:jc w:val="center"/>
                    <w:rPr>
                      <w:rFonts w:hint="default" w:ascii="Times New Roman" w:hAnsi="Times New Roman" w:eastAsia="宋体" w:cs="Times New Roman"/>
                      <w:szCs w:val="21"/>
                      <w:lang w:val="en-US" w:eastAsia="zh-CN"/>
                    </w:rPr>
                  </w:pPr>
                  <w:r>
                    <w:rPr>
                      <w:rFonts w:hint="eastAsia" w:cs="Times New Roman"/>
                      <w:szCs w:val="21"/>
                      <w:lang w:val="en-US" w:eastAsia="zh-CN"/>
                    </w:rPr>
                    <w:t>大棚蚯蚓育苗</w:t>
                  </w:r>
                </w:p>
              </w:tc>
              <w:tc>
                <w:tcPr>
                  <w:tcW w:w="171" w:type="pct"/>
                  <w:vAlign w:val="center"/>
                </w:tcPr>
                <w:p w14:paraId="42FF9B7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氨</w:t>
                  </w:r>
                </w:p>
              </w:tc>
              <w:tc>
                <w:tcPr>
                  <w:tcW w:w="403" w:type="pct"/>
                  <w:vAlign w:val="center"/>
                </w:tcPr>
                <w:p w14:paraId="3F8C0B4A">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0.0</w:t>
                  </w:r>
                  <w:r>
                    <w:rPr>
                      <w:rFonts w:hint="eastAsia" w:cs="Times New Roman"/>
                      <w:b w:val="0"/>
                      <w:bCs/>
                      <w:color w:val="000000" w:themeColor="text1"/>
                      <w:sz w:val="21"/>
                      <w:szCs w:val="21"/>
                      <w:u w:val="none"/>
                      <w:lang w:val="en-US" w:eastAsia="zh-CN"/>
                      <w14:textFill>
                        <w14:solidFill>
                          <w14:schemeClr w14:val="tx1"/>
                        </w14:solidFill>
                      </w14:textFill>
                    </w:rPr>
                    <w:t>22045</w:t>
                  </w:r>
                </w:p>
              </w:tc>
              <w:tc>
                <w:tcPr>
                  <w:tcW w:w="401" w:type="pct"/>
                  <w:vMerge w:val="restart"/>
                  <w:vAlign w:val="center"/>
                </w:tcPr>
                <w:p w14:paraId="2EA85182">
                  <w:pPr>
                    <w:jc w:val="center"/>
                    <w:rPr>
                      <w:rFonts w:hint="eastAsia" w:ascii="Times New Roman" w:hAnsi="Times New Roman" w:eastAsia="宋体" w:cs="Times New Roman"/>
                      <w:szCs w:val="21"/>
                      <w:lang w:val="en-US" w:eastAsia="zh-CN"/>
                    </w:rPr>
                  </w:pPr>
                  <w:r>
                    <w:rPr>
                      <w:rFonts w:hint="eastAsia" w:cs="Times New Roman"/>
                      <w:szCs w:val="21"/>
                      <w:lang w:val="en-US" w:eastAsia="zh-CN"/>
                    </w:rPr>
                    <w:t>每座大棚为塑料膜</w:t>
                  </w:r>
                  <w:r>
                    <w:rPr>
                      <w:rFonts w:hint="default" w:ascii="Times New Roman" w:hAnsi="Times New Roman" w:cs="Times New Roman"/>
                      <w:color w:val="000000" w:themeColor="text1"/>
                      <w:szCs w:val="21"/>
                      <w14:textFill>
                        <w14:solidFill>
                          <w14:schemeClr w14:val="tx1"/>
                        </w14:solidFill>
                      </w14:textFill>
                    </w:rPr>
                    <w:t>密闭</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eastAsia="zh-CN"/>
                      <w14:textFill>
                        <w14:solidFill>
                          <w14:schemeClr w14:val="tx1"/>
                        </w14:solidFill>
                      </w14:textFill>
                    </w:rPr>
                    <w:t>定期喷洒除臭剂</w:t>
                  </w:r>
                  <w:r>
                    <w:rPr>
                      <w:rFonts w:hint="default" w:ascii="Times New Roman" w:hAnsi="Times New Roman" w:cs="Times New Roman"/>
                      <w:color w:val="000000" w:themeColor="text1"/>
                      <w:szCs w:val="21"/>
                      <w14:textFill>
                        <w14:solidFill>
                          <w14:schemeClr w14:val="tx1"/>
                        </w14:solidFill>
                      </w14:textFill>
                    </w:rPr>
                    <w:t>。</w:t>
                  </w:r>
                </w:p>
              </w:tc>
              <w:tc>
                <w:tcPr>
                  <w:tcW w:w="325" w:type="pct"/>
                  <w:vMerge w:val="restart"/>
                  <w:vAlign w:val="center"/>
                </w:tcPr>
                <w:p w14:paraId="1A5DDDD2">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w:t>
                  </w:r>
                </w:p>
              </w:tc>
              <w:tc>
                <w:tcPr>
                  <w:tcW w:w="211" w:type="pct"/>
                  <w:vAlign w:val="center"/>
                </w:tcPr>
                <w:p w14:paraId="2DA0D511">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299" w:type="pct"/>
                  <w:shd w:val="clear" w:color="auto" w:fill="auto"/>
                  <w:vAlign w:val="center"/>
                </w:tcPr>
                <w:p w14:paraId="55A0DBD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无组织</w:t>
                  </w:r>
                </w:p>
              </w:tc>
              <w:tc>
                <w:tcPr>
                  <w:tcW w:w="628" w:type="pct"/>
                  <w:shd w:val="clear" w:color="auto" w:fill="auto"/>
                  <w:vAlign w:val="center"/>
                </w:tcPr>
                <w:p w14:paraId="569F2B10">
                  <w:pPr>
                    <w:jc w:val="center"/>
                    <w:rPr>
                      <w:rFonts w:hint="eastAsia" w:cs="Times New Roman"/>
                      <w:b w:val="0"/>
                      <w:bCs/>
                      <w:color w:val="000000" w:themeColor="text1"/>
                      <w:sz w:val="21"/>
                      <w:szCs w:val="21"/>
                      <w:u w:val="none"/>
                      <w:lang w:val="en-US" w:eastAsia="zh-CN"/>
                      <w14:textFill>
                        <w14:solidFill>
                          <w14:schemeClr w14:val="tx1"/>
                        </w14:solidFill>
                      </w14:textFill>
                    </w:rPr>
                  </w:pPr>
                  <w:r>
                    <w:rPr>
                      <w:rFonts w:hint="eastAsia" w:cs="Times New Roman"/>
                      <w:b w:val="0"/>
                      <w:bCs/>
                      <w:color w:val="000000" w:themeColor="text1"/>
                      <w:sz w:val="21"/>
                      <w:szCs w:val="21"/>
                      <w:u w:val="none"/>
                      <w:lang w:val="en-US" w:eastAsia="zh-CN"/>
                      <w14:textFill>
                        <w14:solidFill>
                          <w14:schemeClr w14:val="tx1"/>
                        </w14:solidFill>
                      </w14:textFill>
                    </w:rPr>
                    <w:t>0.01102</w:t>
                  </w:r>
                </w:p>
                <w:p w14:paraId="4CF479AF">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0131</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3B81FCD6">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1049" w:type="pct"/>
                  <w:shd w:val="clear" w:color="auto" w:fill="auto"/>
                  <w:vAlign w:val="center"/>
                </w:tcPr>
                <w:p w14:paraId="798EA2FB">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Merge w:val="restart"/>
                  <w:vAlign w:val="center"/>
                </w:tcPr>
                <w:p w14:paraId="2A9DEAB9">
                  <w:pPr>
                    <w:jc w:val="center"/>
                    <w:rPr>
                      <w:rFonts w:hint="default" w:cs="Times New Roman"/>
                      <w:kern w:val="2"/>
                      <w:sz w:val="21"/>
                      <w:szCs w:val="21"/>
                      <w:lang w:val="en-US" w:eastAsia="zh-CN" w:bidi="ar-SA"/>
                    </w:rPr>
                  </w:pPr>
                  <w:r>
                    <w:rPr>
                      <w:rFonts w:hint="eastAsia" w:cs="Times New Roman"/>
                      <w:kern w:val="2"/>
                      <w:sz w:val="21"/>
                      <w:szCs w:val="21"/>
                      <w:lang w:val="en-US" w:eastAsia="zh-CN" w:bidi="ar-SA"/>
                    </w:rPr>
                    <w:t>8400</w:t>
                  </w:r>
                </w:p>
              </w:tc>
              <w:tc>
                <w:tcPr>
                  <w:tcW w:w="697" w:type="pct"/>
                  <w:vMerge w:val="restart"/>
                  <w:vAlign w:val="center"/>
                </w:tcPr>
                <w:p w14:paraId="12A34C23">
                  <w:pPr>
                    <w:jc w:val="center"/>
                    <w:rPr>
                      <w:rFonts w:hint="default" w:ascii="Times New Roman" w:hAnsi="Times New Roman" w:cs="Times New Roman"/>
                      <w:szCs w:val="21"/>
                      <w:lang w:eastAsia="zh-CN"/>
                    </w:rPr>
                  </w:pPr>
                  <w:r>
                    <w:rPr>
                      <w:rFonts w:hint="default" w:ascii="Times New Roman" w:hAnsi="Times New Roman" w:cs="Times New Roman"/>
                      <w:szCs w:val="21"/>
                    </w:rPr>
                    <w:t>《恶臭污染物排放标准》（GB14554-93）</w:t>
                  </w:r>
                </w:p>
              </w:tc>
              <w:tc>
                <w:tcPr>
                  <w:tcW w:w="200" w:type="pct"/>
                  <w:shd w:val="clear" w:color="auto" w:fill="auto"/>
                  <w:vAlign w:val="center"/>
                </w:tcPr>
                <w:p w14:paraId="0F939F6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达标</w:t>
                  </w:r>
                </w:p>
              </w:tc>
            </w:tr>
            <w:tr w14:paraId="316E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28" w:type="pct"/>
                  <w:vMerge w:val="continue"/>
                  <w:vAlign w:val="center"/>
                </w:tcPr>
                <w:p w14:paraId="26C7BDF5">
                  <w:pPr>
                    <w:jc w:val="center"/>
                    <w:rPr>
                      <w:rFonts w:hint="default" w:ascii="Times New Roman" w:hAnsi="Times New Roman" w:cs="Times New Roman"/>
                      <w:szCs w:val="21"/>
                    </w:rPr>
                  </w:pPr>
                </w:p>
              </w:tc>
              <w:tc>
                <w:tcPr>
                  <w:tcW w:w="140" w:type="pct"/>
                  <w:vMerge w:val="continue"/>
                  <w:tcMar>
                    <w:left w:w="0" w:type="dxa"/>
                    <w:right w:w="0" w:type="dxa"/>
                  </w:tcMar>
                  <w:vAlign w:val="center"/>
                </w:tcPr>
                <w:p w14:paraId="5D389C90">
                  <w:pPr>
                    <w:jc w:val="center"/>
                    <w:rPr>
                      <w:rFonts w:hint="default" w:ascii="Times New Roman" w:hAnsi="Times New Roman" w:cs="Times New Roman"/>
                      <w:szCs w:val="21"/>
                    </w:rPr>
                  </w:pPr>
                </w:p>
              </w:tc>
              <w:tc>
                <w:tcPr>
                  <w:tcW w:w="171" w:type="pct"/>
                  <w:vAlign w:val="center"/>
                </w:tcPr>
                <w:p w14:paraId="05F93566">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硫化氢</w:t>
                  </w:r>
                </w:p>
              </w:tc>
              <w:tc>
                <w:tcPr>
                  <w:tcW w:w="403" w:type="pct"/>
                  <w:vAlign w:val="center"/>
                </w:tcPr>
                <w:p w14:paraId="6CF582AC">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u w:val="none"/>
                      <w:lang w:val="en-US" w:eastAsia="zh-CN"/>
                      <w14:textFill>
                        <w14:solidFill>
                          <w14:schemeClr w14:val="tx1"/>
                        </w14:solidFill>
                      </w14:textFill>
                    </w:rPr>
                    <w:t>0.00</w:t>
                  </w:r>
                  <w:r>
                    <w:rPr>
                      <w:rFonts w:hint="eastAsia" w:cs="Times New Roman"/>
                      <w:b w:val="0"/>
                      <w:bCs/>
                      <w:color w:val="000000" w:themeColor="text1"/>
                      <w:sz w:val="21"/>
                      <w:szCs w:val="21"/>
                      <w:u w:val="none"/>
                      <w:lang w:val="en-US" w:eastAsia="zh-CN"/>
                      <w14:textFill>
                        <w14:solidFill>
                          <w14:schemeClr w14:val="tx1"/>
                        </w14:solidFill>
                      </w14:textFill>
                    </w:rPr>
                    <w:t>0306</w:t>
                  </w:r>
                </w:p>
              </w:tc>
              <w:tc>
                <w:tcPr>
                  <w:tcW w:w="401" w:type="pct"/>
                  <w:vMerge w:val="continue"/>
                  <w:vAlign w:val="center"/>
                </w:tcPr>
                <w:p w14:paraId="4F216C18">
                  <w:pPr>
                    <w:jc w:val="center"/>
                    <w:rPr>
                      <w:rFonts w:hint="default" w:ascii="Times New Roman" w:hAnsi="Times New Roman" w:cs="Times New Roman"/>
                      <w:szCs w:val="21"/>
                      <w:lang w:val="en-US" w:eastAsia="zh-CN"/>
                    </w:rPr>
                  </w:pPr>
                </w:p>
              </w:tc>
              <w:tc>
                <w:tcPr>
                  <w:tcW w:w="325" w:type="pct"/>
                  <w:vMerge w:val="continue"/>
                  <w:vAlign w:val="center"/>
                </w:tcPr>
                <w:p w14:paraId="1092BBE9">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211" w:type="pct"/>
                  <w:vAlign w:val="center"/>
                </w:tcPr>
                <w:p w14:paraId="2EE3CEA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是</w:t>
                  </w:r>
                </w:p>
              </w:tc>
              <w:tc>
                <w:tcPr>
                  <w:tcW w:w="299" w:type="pct"/>
                  <w:shd w:val="clear" w:color="auto" w:fill="auto"/>
                  <w:vAlign w:val="center"/>
                </w:tcPr>
                <w:p w14:paraId="365A7B38">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无组织</w:t>
                  </w:r>
                </w:p>
              </w:tc>
              <w:tc>
                <w:tcPr>
                  <w:tcW w:w="628" w:type="pct"/>
                  <w:shd w:val="clear" w:color="auto" w:fill="auto"/>
                  <w:vAlign w:val="center"/>
                </w:tcPr>
                <w:p w14:paraId="5C1B7FF6">
                  <w:pPr>
                    <w:jc w:val="center"/>
                    <w:rPr>
                      <w:rFonts w:hint="eastAsia" w:cs="Times New Roman"/>
                      <w:b w:val="0"/>
                      <w:bCs/>
                      <w:color w:val="000000" w:themeColor="text1"/>
                      <w:sz w:val="21"/>
                      <w:szCs w:val="21"/>
                      <w:u w:val="none"/>
                      <w:lang w:val="en-US" w:eastAsia="zh-CN"/>
                      <w14:textFill>
                        <w14:solidFill>
                          <w14:schemeClr w14:val="tx1"/>
                        </w14:solidFill>
                      </w14:textFill>
                    </w:rPr>
                  </w:pPr>
                  <w:r>
                    <w:rPr>
                      <w:rFonts w:hint="eastAsia" w:cs="Times New Roman"/>
                      <w:b w:val="0"/>
                      <w:bCs/>
                      <w:color w:val="000000" w:themeColor="text1"/>
                      <w:sz w:val="21"/>
                      <w:szCs w:val="21"/>
                      <w:u w:val="none"/>
                      <w:lang w:val="en-US" w:eastAsia="zh-CN"/>
                      <w14:textFill>
                        <w14:solidFill>
                          <w14:schemeClr w14:val="tx1"/>
                        </w14:solidFill>
                      </w14:textFill>
                    </w:rPr>
                    <w:t>0.000153</w:t>
                  </w:r>
                </w:p>
                <w:p w14:paraId="65C9DE4A">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eastAsia="zh-CN"/>
                      <w14:textFill>
                        <w14:solidFill>
                          <w14:schemeClr w14:val="tx1"/>
                        </w14:solidFill>
                      </w14:textFill>
                    </w:rPr>
                    <w:t>0.000018</w:t>
                  </w:r>
                  <w:r>
                    <w:rPr>
                      <w:rFonts w:hint="default" w:ascii="Times New Roman" w:hAnsi="Times New Roman" w:cs="Times New Roman"/>
                      <w:color w:val="000000" w:themeColor="text1"/>
                      <w:szCs w:val="21"/>
                      <w14:textFill>
                        <w14:solidFill>
                          <w14:schemeClr w14:val="tx1"/>
                        </w14:solidFill>
                      </w14:textFill>
                    </w:rPr>
                    <w:t>kg/h</w:t>
                  </w:r>
                  <w:r>
                    <w:rPr>
                      <w:rFonts w:hint="eastAsia" w:cs="Times New Roman"/>
                      <w:color w:val="000000" w:themeColor="text1"/>
                      <w:szCs w:val="21"/>
                      <w:lang w:val="en-US" w:eastAsia="zh-CN"/>
                      <w14:textFill>
                        <w14:solidFill>
                          <w14:schemeClr w14:val="tx1"/>
                        </w14:solidFill>
                      </w14:textFill>
                    </w:rPr>
                    <w:t>)</w:t>
                  </w:r>
                </w:p>
                <w:p w14:paraId="6D27D3EB">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1049" w:type="pct"/>
                  <w:shd w:val="clear" w:color="auto" w:fill="auto"/>
                  <w:vAlign w:val="center"/>
                </w:tcPr>
                <w:p w14:paraId="49F3EC17">
                  <w:pPr>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w:t>
                  </w:r>
                </w:p>
              </w:tc>
              <w:tc>
                <w:tcPr>
                  <w:tcW w:w="343" w:type="pct"/>
                  <w:vMerge w:val="continue"/>
                  <w:vAlign w:val="center"/>
                </w:tcPr>
                <w:p w14:paraId="08DC8794">
                  <w:pPr>
                    <w:jc w:val="center"/>
                    <w:rPr>
                      <w:rFonts w:hint="eastAsia" w:cs="Times New Roman"/>
                      <w:kern w:val="2"/>
                      <w:sz w:val="21"/>
                      <w:szCs w:val="21"/>
                      <w:lang w:val="en-US" w:eastAsia="zh-CN" w:bidi="ar-SA"/>
                    </w:rPr>
                  </w:pPr>
                </w:p>
              </w:tc>
              <w:tc>
                <w:tcPr>
                  <w:tcW w:w="697" w:type="pct"/>
                  <w:vMerge w:val="continue"/>
                  <w:vAlign w:val="center"/>
                </w:tcPr>
                <w:p w14:paraId="6EAED6EC">
                  <w:pPr>
                    <w:jc w:val="center"/>
                    <w:rPr>
                      <w:rFonts w:hint="default" w:ascii="Times New Roman" w:hAnsi="Times New Roman" w:cs="Times New Roman"/>
                      <w:szCs w:val="21"/>
                      <w:lang w:eastAsia="zh-CN"/>
                    </w:rPr>
                  </w:pPr>
                </w:p>
              </w:tc>
              <w:tc>
                <w:tcPr>
                  <w:tcW w:w="200" w:type="pct"/>
                  <w:shd w:val="clear" w:color="auto" w:fill="auto"/>
                  <w:vAlign w:val="center"/>
                </w:tcPr>
                <w:p w14:paraId="359AA00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达标</w:t>
                  </w:r>
                </w:p>
              </w:tc>
            </w:tr>
          </w:tbl>
          <w:p w14:paraId="4183D1DA">
            <w:pPr>
              <w:adjustRightInd w:val="0"/>
              <w:snapToGrid w:val="0"/>
              <w:ind w:firstLine="422" w:firstLineChars="200"/>
              <w:jc w:val="center"/>
              <w:rPr>
                <w:rFonts w:hint="default" w:ascii="Times New Roman" w:hAnsi="Times New Roman" w:cs="Times New Roman"/>
                <w:b/>
                <w:bCs/>
                <w:u w:val="none"/>
              </w:rPr>
            </w:pPr>
            <w:bookmarkStart w:id="29" w:name="_Hlk161159421"/>
          </w:p>
          <w:p w14:paraId="2B4EC76A">
            <w:pPr>
              <w:adjustRightInd w:val="0"/>
              <w:snapToGrid w:val="0"/>
              <w:ind w:firstLine="422" w:firstLineChars="200"/>
              <w:jc w:val="center"/>
              <w:rPr>
                <w:rFonts w:hint="eastAsia" w:ascii="Times New Roman" w:hAnsi="Times New Roman" w:eastAsia="宋体" w:cs="Times New Roman"/>
                <w:b/>
                <w:bCs/>
                <w:u w:val="none"/>
                <w:lang w:eastAsia="zh-CN"/>
              </w:rPr>
            </w:pPr>
            <w:r>
              <w:rPr>
                <w:rFonts w:hint="default" w:ascii="Times New Roman" w:hAnsi="Times New Roman" w:cs="Times New Roman"/>
                <w:b/>
                <w:bCs/>
                <w:u w:val="none"/>
              </w:rPr>
              <w:t>表4-</w:t>
            </w:r>
            <w:r>
              <w:rPr>
                <w:rFonts w:hint="eastAsia" w:cs="Times New Roman"/>
                <w:b/>
                <w:bCs/>
                <w:u w:val="none"/>
                <w:lang w:val="en-US" w:eastAsia="zh-CN"/>
              </w:rPr>
              <w:t>2</w:t>
            </w:r>
            <w:r>
              <w:rPr>
                <w:rFonts w:hint="default" w:ascii="Times New Roman" w:hAnsi="Times New Roman" w:cs="Times New Roman"/>
                <w:b/>
                <w:bCs/>
                <w:u w:val="none"/>
              </w:rPr>
              <w:t xml:space="preserve"> </w:t>
            </w:r>
            <w:r>
              <w:rPr>
                <w:rFonts w:hint="default" w:ascii="Times New Roman" w:hAnsi="Times New Roman" w:cs="Times New Roman"/>
                <w:b/>
                <w:u w:val="none"/>
              </w:rPr>
              <w:t>大气污染物年排放量核算表</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2558"/>
              <w:gridCol w:w="3951"/>
              <w:gridCol w:w="3758"/>
            </w:tblGrid>
            <w:tr w14:paraId="0302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65" w:type="pct"/>
                  <w:noWrap w:val="0"/>
                  <w:vAlign w:val="center"/>
                </w:tcPr>
                <w:p w14:paraId="142FF4A3">
                  <w:pPr>
                    <w:jc w:val="center"/>
                    <w:rPr>
                      <w:rFonts w:hint="default" w:ascii="Times New Roman" w:hAnsi="Times New Roman" w:cs="Times New Roman"/>
                      <w:b/>
                      <w:u w:val="none"/>
                    </w:rPr>
                  </w:pPr>
                  <w:bookmarkStart w:id="30" w:name="_Hlk163927744"/>
                  <w:r>
                    <w:rPr>
                      <w:rFonts w:hint="default" w:ascii="Times New Roman" w:hAnsi="Times New Roman" w:cs="Times New Roman"/>
                      <w:b/>
                      <w:u w:val="none"/>
                    </w:rPr>
                    <w:t>序号</w:t>
                  </w:r>
                </w:p>
              </w:tc>
              <w:tc>
                <w:tcPr>
                  <w:tcW w:w="1029" w:type="pct"/>
                  <w:noWrap w:val="0"/>
                  <w:vAlign w:val="center"/>
                </w:tcPr>
                <w:p w14:paraId="2580C06E">
                  <w:pPr>
                    <w:jc w:val="center"/>
                    <w:rPr>
                      <w:rFonts w:hint="default" w:ascii="Times New Roman" w:hAnsi="Times New Roman" w:cs="Times New Roman"/>
                      <w:b/>
                      <w:u w:val="none"/>
                    </w:rPr>
                  </w:pPr>
                  <w:r>
                    <w:rPr>
                      <w:rFonts w:hint="default" w:ascii="Times New Roman" w:hAnsi="Times New Roman" w:cs="Times New Roman"/>
                      <w:b/>
                      <w:u w:val="none"/>
                    </w:rPr>
                    <w:t>污染物</w:t>
                  </w:r>
                </w:p>
              </w:tc>
              <w:tc>
                <w:tcPr>
                  <w:tcW w:w="1591" w:type="pct"/>
                  <w:noWrap w:val="0"/>
                  <w:vAlign w:val="center"/>
                </w:tcPr>
                <w:p w14:paraId="4D7E3C2B">
                  <w:pPr>
                    <w:jc w:val="center"/>
                    <w:rPr>
                      <w:rFonts w:hint="default" w:ascii="Times New Roman" w:hAnsi="Times New Roman" w:cs="Times New Roman"/>
                      <w:b/>
                      <w:u w:val="none"/>
                    </w:rPr>
                  </w:pPr>
                  <w:r>
                    <w:rPr>
                      <w:rFonts w:hint="default" w:ascii="Times New Roman" w:hAnsi="Times New Roman" w:cs="Times New Roman"/>
                      <w:b/>
                      <w:u w:val="none"/>
                    </w:rPr>
                    <w:t>有组织年排放量</w:t>
                  </w:r>
                  <w:r>
                    <w:rPr>
                      <w:rFonts w:hint="default" w:ascii="Times New Roman" w:hAnsi="Times New Roman" w:cs="Times New Roman"/>
                      <w:b/>
                      <w:bCs/>
                      <w:u w:val="none"/>
                    </w:rPr>
                    <w:t>(</w:t>
                  </w:r>
                  <w:r>
                    <w:rPr>
                      <w:rFonts w:hint="eastAsia" w:ascii="Times New Roman" w:hAnsi="Times New Roman" w:cs="Times New Roman"/>
                      <w:b/>
                      <w:bCs/>
                      <w:u w:val="none"/>
                      <w:lang w:val="en-US" w:eastAsia="zh-CN"/>
                    </w:rPr>
                    <w:t>t</w:t>
                  </w:r>
                  <w:r>
                    <w:rPr>
                      <w:rFonts w:hint="default" w:ascii="Times New Roman" w:hAnsi="Times New Roman" w:cs="Times New Roman"/>
                      <w:b/>
                      <w:bCs/>
                      <w:u w:val="none"/>
                    </w:rPr>
                    <w:t>/a)</w:t>
                  </w:r>
                </w:p>
              </w:tc>
              <w:tc>
                <w:tcPr>
                  <w:tcW w:w="1513" w:type="pct"/>
                  <w:noWrap w:val="0"/>
                  <w:vAlign w:val="top"/>
                </w:tcPr>
                <w:p w14:paraId="06A6D863">
                  <w:pPr>
                    <w:jc w:val="center"/>
                    <w:rPr>
                      <w:rFonts w:hint="default" w:ascii="Times New Roman" w:hAnsi="Times New Roman" w:cs="Times New Roman"/>
                      <w:b/>
                      <w:u w:val="none"/>
                    </w:rPr>
                  </w:pPr>
                  <w:r>
                    <w:rPr>
                      <w:rFonts w:hint="default" w:ascii="Times New Roman" w:hAnsi="Times New Roman" w:cs="Times New Roman"/>
                      <w:b/>
                      <w:u w:val="none"/>
                    </w:rPr>
                    <w:t>无组织年排放量</w:t>
                  </w:r>
                  <w:r>
                    <w:rPr>
                      <w:rFonts w:hint="default" w:ascii="Times New Roman" w:hAnsi="Times New Roman" w:cs="Times New Roman"/>
                      <w:b/>
                      <w:bCs/>
                      <w:u w:val="none"/>
                    </w:rPr>
                    <w:t>(</w:t>
                  </w:r>
                  <w:r>
                    <w:rPr>
                      <w:rFonts w:hint="eastAsia" w:ascii="Times New Roman" w:hAnsi="Times New Roman" w:cs="Times New Roman"/>
                      <w:b/>
                      <w:bCs/>
                      <w:u w:val="none"/>
                      <w:lang w:val="en-US" w:eastAsia="zh-CN"/>
                    </w:rPr>
                    <w:t>t</w:t>
                  </w:r>
                  <w:r>
                    <w:rPr>
                      <w:rFonts w:hint="default" w:ascii="Times New Roman" w:hAnsi="Times New Roman" w:cs="Times New Roman"/>
                      <w:b/>
                      <w:bCs/>
                      <w:u w:val="none"/>
                    </w:rPr>
                    <w:t>/a)</w:t>
                  </w:r>
                </w:p>
              </w:tc>
            </w:tr>
            <w:tr w14:paraId="11A9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865" w:type="pct"/>
                  <w:noWrap w:val="0"/>
                  <w:vAlign w:val="center"/>
                </w:tcPr>
                <w:p w14:paraId="4BA98BD1">
                  <w:pPr>
                    <w:jc w:val="center"/>
                    <w:rPr>
                      <w:rFonts w:hint="default" w:ascii="Times New Roman" w:hAnsi="Times New Roman" w:cs="Times New Roman"/>
                      <w:u w:val="none"/>
                    </w:rPr>
                  </w:pPr>
                  <w:r>
                    <w:rPr>
                      <w:rFonts w:hint="default" w:ascii="Times New Roman" w:hAnsi="Times New Roman" w:cs="Times New Roman"/>
                      <w:u w:val="none"/>
                    </w:rPr>
                    <w:t>1</w:t>
                  </w:r>
                </w:p>
              </w:tc>
              <w:tc>
                <w:tcPr>
                  <w:tcW w:w="1029" w:type="pct"/>
                  <w:noWrap w:val="0"/>
                  <w:vAlign w:val="center"/>
                </w:tcPr>
                <w:p w14:paraId="04CAEA92">
                  <w:pPr>
                    <w:jc w:val="center"/>
                    <w:rPr>
                      <w:rFonts w:hint="default" w:ascii="Times New Roman" w:hAnsi="Times New Roman" w:cs="Times New Roman"/>
                      <w:u w:val="none"/>
                    </w:rPr>
                  </w:pPr>
                  <w:r>
                    <w:rPr>
                      <w:rFonts w:hint="default" w:ascii="Times New Roman" w:hAnsi="Times New Roman" w:cs="Times New Roman"/>
                      <w:u w:val="none"/>
                    </w:rPr>
                    <w:t>颗粒物</w:t>
                  </w:r>
                </w:p>
              </w:tc>
              <w:tc>
                <w:tcPr>
                  <w:tcW w:w="1591" w:type="pct"/>
                  <w:noWrap w:val="0"/>
                  <w:vAlign w:val="center"/>
                </w:tcPr>
                <w:p w14:paraId="5605DA13">
                  <w:pPr>
                    <w:jc w:val="center"/>
                    <w:rPr>
                      <w:rFonts w:hint="default" w:ascii="Times New Roman" w:hAnsi="Times New Roman" w:eastAsia="宋体" w:cs="Times New Roman"/>
                      <w:color w:val="000000"/>
                      <w:u w:val="none"/>
                      <w:lang w:val="en-US" w:eastAsia="zh-CN"/>
                    </w:rPr>
                  </w:pPr>
                  <w:r>
                    <w:rPr>
                      <w:rFonts w:hint="eastAsia" w:cs="Times New Roman"/>
                      <w:color w:val="000000"/>
                      <w:u w:val="none"/>
                      <w:lang w:val="en-US" w:eastAsia="zh-CN"/>
                    </w:rPr>
                    <w:t>0</w:t>
                  </w:r>
                </w:p>
              </w:tc>
              <w:tc>
                <w:tcPr>
                  <w:tcW w:w="1513" w:type="pct"/>
                  <w:noWrap w:val="0"/>
                  <w:vAlign w:val="top"/>
                </w:tcPr>
                <w:p w14:paraId="742EEBCC">
                  <w:pPr>
                    <w:jc w:val="center"/>
                    <w:rPr>
                      <w:rFonts w:hint="default" w:ascii="Times New Roman" w:hAnsi="Times New Roman" w:eastAsia="宋体" w:cs="Times New Roman"/>
                      <w:color w:val="000000"/>
                      <w:u w:val="none"/>
                      <w:lang w:val="en-US" w:eastAsia="zh-CN"/>
                    </w:rPr>
                  </w:pPr>
                  <w:r>
                    <w:rPr>
                      <w:rFonts w:hint="eastAsia" w:cs="Times New Roman"/>
                      <w:color w:val="000000"/>
                      <w:u w:val="none"/>
                      <w:lang w:val="en-US" w:eastAsia="zh-CN"/>
                    </w:rPr>
                    <w:t>0.259</w:t>
                  </w:r>
                </w:p>
              </w:tc>
            </w:tr>
            <w:tr w14:paraId="65F1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865" w:type="pct"/>
                  <w:noWrap w:val="0"/>
                  <w:vAlign w:val="center"/>
                </w:tcPr>
                <w:p w14:paraId="380ADBDB">
                  <w:pPr>
                    <w:jc w:val="center"/>
                    <w:rPr>
                      <w:rFonts w:hint="default" w:ascii="Times New Roman" w:hAnsi="Times New Roman" w:cs="Times New Roman"/>
                      <w:u w:val="none"/>
                    </w:rPr>
                  </w:pPr>
                  <w:r>
                    <w:rPr>
                      <w:rFonts w:hint="default" w:ascii="Times New Roman" w:hAnsi="Times New Roman" w:cs="Times New Roman"/>
                      <w:u w:val="none"/>
                    </w:rPr>
                    <w:t>2</w:t>
                  </w:r>
                </w:p>
              </w:tc>
              <w:tc>
                <w:tcPr>
                  <w:tcW w:w="1029" w:type="pct"/>
                  <w:noWrap w:val="0"/>
                  <w:vAlign w:val="center"/>
                </w:tcPr>
                <w:p w14:paraId="7293A89F">
                  <w:pPr>
                    <w:jc w:val="center"/>
                    <w:rPr>
                      <w:rFonts w:hint="default" w:ascii="Times New Roman" w:hAnsi="Times New Roman" w:eastAsia="宋体" w:cs="Times New Roman"/>
                      <w:szCs w:val="21"/>
                      <w:u w:val="none"/>
                      <w:lang w:val="en-US" w:eastAsia="zh-CN"/>
                    </w:rPr>
                  </w:pPr>
                  <w:r>
                    <w:rPr>
                      <w:rFonts w:hint="eastAsia" w:ascii="Times New Roman" w:hAnsi="Times New Roman" w:cs="Times New Roman"/>
                      <w:szCs w:val="21"/>
                      <w:u w:val="none"/>
                      <w:lang w:val="en-US" w:eastAsia="zh-CN"/>
                    </w:rPr>
                    <w:t>氨</w:t>
                  </w:r>
                </w:p>
              </w:tc>
              <w:tc>
                <w:tcPr>
                  <w:tcW w:w="1591" w:type="pct"/>
                  <w:noWrap w:val="0"/>
                  <w:vAlign w:val="center"/>
                </w:tcPr>
                <w:p w14:paraId="58A58F50">
                  <w:pPr>
                    <w:jc w:val="center"/>
                    <w:rPr>
                      <w:rFonts w:hint="default" w:ascii="Times New Roman" w:hAnsi="Times New Roman" w:eastAsia="宋体" w:cs="Times New Roman"/>
                      <w:color w:val="000000"/>
                      <w:u w:val="none"/>
                      <w:lang w:val="en-US" w:eastAsia="zh-CN"/>
                    </w:rPr>
                  </w:pPr>
                  <w:r>
                    <w:rPr>
                      <w:rFonts w:hint="eastAsia" w:cs="Times New Roman"/>
                      <w:snapToGrid w:val="0"/>
                      <w:color w:val="000000" w:themeColor="text1"/>
                      <w:kern w:val="0"/>
                      <w:sz w:val="21"/>
                      <w:szCs w:val="21"/>
                      <w:lang w:val="en-US" w:eastAsia="zh-CN"/>
                      <w14:textFill>
                        <w14:solidFill>
                          <w14:schemeClr w14:val="tx1"/>
                        </w14:solidFill>
                      </w14:textFill>
                    </w:rPr>
                    <w:t>0.4224</w:t>
                  </w:r>
                </w:p>
              </w:tc>
              <w:tc>
                <w:tcPr>
                  <w:tcW w:w="1513" w:type="pct"/>
                  <w:noWrap w:val="0"/>
                  <w:vAlign w:val="top"/>
                </w:tcPr>
                <w:p w14:paraId="7069034F">
                  <w:pPr>
                    <w:jc w:val="center"/>
                    <w:rPr>
                      <w:rFonts w:hint="default" w:ascii="Times New Roman" w:hAnsi="Times New Roman" w:eastAsia="宋体" w:cs="Times New Roman"/>
                      <w:color w:val="000000"/>
                      <w:u w:val="none"/>
                      <w:lang w:val="en-US" w:eastAsia="zh-CN"/>
                    </w:rPr>
                  </w:pPr>
                  <w:r>
                    <w:rPr>
                      <w:rFonts w:hint="eastAsia" w:cs="Times New Roman"/>
                      <w:color w:val="000000"/>
                      <w:u w:val="none"/>
                      <w:lang w:val="en-US" w:eastAsia="zh-CN"/>
                    </w:rPr>
                    <w:t>0.25026</w:t>
                  </w:r>
                </w:p>
              </w:tc>
            </w:tr>
            <w:tr w14:paraId="3734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865" w:type="pct"/>
                  <w:noWrap w:val="0"/>
                  <w:vAlign w:val="center"/>
                </w:tcPr>
                <w:p w14:paraId="05564A48">
                  <w:pPr>
                    <w:jc w:val="center"/>
                    <w:rPr>
                      <w:rFonts w:hint="default" w:ascii="Times New Roman" w:hAnsi="Times New Roman" w:cs="Times New Roman"/>
                      <w:u w:val="none"/>
                    </w:rPr>
                  </w:pPr>
                  <w:r>
                    <w:rPr>
                      <w:rFonts w:hint="default" w:ascii="Times New Roman" w:hAnsi="Times New Roman" w:cs="Times New Roman"/>
                      <w:u w:val="none"/>
                    </w:rPr>
                    <w:t>3</w:t>
                  </w:r>
                </w:p>
              </w:tc>
              <w:tc>
                <w:tcPr>
                  <w:tcW w:w="1029" w:type="pct"/>
                  <w:noWrap w:val="0"/>
                  <w:vAlign w:val="center"/>
                </w:tcPr>
                <w:p w14:paraId="52D56C06">
                  <w:pPr>
                    <w:jc w:val="center"/>
                    <w:rPr>
                      <w:rFonts w:hint="eastAsia" w:ascii="Times New Roman" w:hAnsi="Times New Roman" w:eastAsia="宋体" w:cs="Times New Roman"/>
                      <w:szCs w:val="21"/>
                      <w:u w:val="none"/>
                      <w:lang w:eastAsia="zh-CN"/>
                    </w:rPr>
                  </w:pPr>
                  <w:r>
                    <w:rPr>
                      <w:rFonts w:hint="eastAsia" w:ascii="Times New Roman" w:hAnsi="Times New Roman" w:cs="Times New Roman"/>
                      <w:szCs w:val="21"/>
                      <w:u w:val="none"/>
                      <w:lang w:val="en-US" w:eastAsia="zh-CN"/>
                    </w:rPr>
                    <w:t>硫化氢</w:t>
                  </w:r>
                </w:p>
              </w:tc>
              <w:tc>
                <w:tcPr>
                  <w:tcW w:w="1591" w:type="pct"/>
                  <w:noWrap w:val="0"/>
                  <w:vAlign w:val="center"/>
                </w:tcPr>
                <w:p w14:paraId="554374F6">
                  <w:pPr>
                    <w:jc w:val="center"/>
                    <w:rPr>
                      <w:rFonts w:hint="default" w:ascii="Times New Roman" w:hAnsi="Times New Roman" w:eastAsia="宋体" w:cs="Times New Roman"/>
                      <w:color w:val="000000"/>
                      <w:szCs w:val="21"/>
                      <w:u w:val="none"/>
                      <w:lang w:val="en-US" w:eastAsia="zh-CN"/>
                    </w:rPr>
                  </w:pPr>
                  <w:r>
                    <w:rPr>
                      <w:rFonts w:hint="eastAsia" w:cs="Times New Roman"/>
                      <w:color w:val="000000"/>
                      <w:szCs w:val="21"/>
                      <w:u w:val="none"/>
                      <w:lang w:val="en-US" w:eastAsia="zh-CN"/>
                    </w:rPr>
                    <w:t>0.0414</w:t>
                  </w:r>
                </w:p>
              </w:tc>
              <w:tc>
                <w:tcPr>
                  <w:tcW w:w="1513" w:type="pct"/>
                  <w:noWrap w:val="0"/>
                  <w:vAlign w:val="top"/>
                </w:tcPr>
                <w:p w14:paraId="2DF49E05">
                  <w:pPr>
                    <w:jc w:val="center"/>
                    <w:rPr>
                      <w:rFonts w:hint="default" w:ascii="Times New Roman" w:hAnsi="Times New Roman" w:eastAsia="宋体" w:cs="Times New Roman"/>
                      <w:color w:val="000000"/>
                      <w:szCs w:val="21"/>
                      <w:u w:val="none"/>
                      <w:lang w:val="en-US" w:eastAsia="zh-CN"/>
                    </w:rPr>
                  </w:pPr>
                  <w:r>
                    <w:rPr>
                      <w:rFonts w:hint="eastAsia" w:cs="Times New Roman"/>
                      <w:color w:val="000000"/>
                      <w:szCs w:val="21"/>
                      <w:u w:val="none"/>
                      <w:lang w:val="en-US" w:eastAsia="zh-CN"/>
                    </w:rPr>
                    <w:t>0.02321</w:t>
                  </w:r>
                </w:p>
              </w:tc>
            </w:tr>
            <w:tr w14:paraId="174E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895" w:type="pct"/>
                  <w:gridSpan w:val="2"/>
                  <w:noWrap w:val="0"/>
                  <w:vAlign w:val="center"/>
                </w:tcPr>
                <w:p w14:paraId="2F83FB52">
                  <w:pPr>
                    <w:jc w:val="center"/>
                    <w:rPr>
                      <w:rFonts w:hint="default" w:ascii="Times New Roman" w:hAnsi="Times New Roman" w:cs="Times New Roman"/>
                      <w:szCs w:val="21"/>
                      <w:u w:val="none"/>
                    </w:rPr>
                  </w:pPr>
                  <w:r>
                    <w:rPr>
                      <w:rFonts w:hint="default" w:ascii="Times New Roman" w:hAnsi="Times New Roman" w:cs="Times New Roman"/>
                      <w:u w:val="none"/>
                    </w:rPr>
                    <w:t>颗粒物合计</w:t>
                  </w:r>
                </w:p>
              </w:tc>
              <w:tc>
                <w:tcPr>
                  <w:tcW w:w="3104" w:type="pct"/>
                  <w:gridSpan w:val="2"/>
                  <w:noWrap w:val="0"/>
                  <w:vAlign w:val="center"/>
                </w:tcPr>
                <w:p w14:paraId="61784995">
                  <w:pPr>
                    <w:jc w:val="center"/>
                    <w:rPr>
                      <w:rFonts w:hint="default" w:ascii="Times New Roman" w:hAnsi="Times New Roman" w:eastAsia="宋体" w:cs="Times New Roman"/>
                      <w:color w:val="000000"/>
                      <w:u w:val="none"/>
                      <w:lang w:val="en-US" w:eastAsia="zh-CN"/>
                    </w:rPr>
                  </w:pPr>
                  <w:r>
                    <w:rPr>
                      <w:rFonts w:hint="eastAsia" w:cs="Times New Roman"/>
                      <w:color w:val="000000"/>
                      <w:u w:val="none"/>
                      <w:lang w:val="en-US" w:eastAsia="zh-CN"/>
                    </w:rPr>
                    <w:t>0.259</w:t>
                  </w:r>
                </w:p>
              </w:tc>
            </w:tr>
            <w:tr w14:paraId="04E5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895" w:type="pct"/>
                  <w:gridSpan w:val="2"/>
                  <w:noWrap w:val="0"/>
                  <w:vAlign w:val="center"/>
                </w:tcPr>
                <w:p w14:paraId="63DDCF0E">
                  <w:pPr>
                    <w:jc w:val="center"/>
                    <w:rPr>
                      <w:rFonts w:hint="default" w:ascii="Times New Roman" w:hAnsi="Times New Roman" w:cs="Times New Roman"/>
                      <w:szCs w:val="21"/>
                      <w:u w:val="none"/>
                    </w:rPr>
                  </w:pPr>
                  <w:r>
                    <w:rPr>
                      <w:rFonts w:hint="eastAsia" w:cs="Times New Roman"/>
                      <w:u w:val="none"/>
                      <w:lang w:val="en-US" w:eastAsia="zh-CN"/>
                    </w:rPr>
                    <w:t>氨</w:t>
                  </w:r>
                  <w:r>
                    <w:rPr>
                      <w:rFonts w:hint="default" w:ascii="Times New Roman" w:hAnsi="Times New Roman" w:cs="Times New Roman"/>
                      <w:u w:val="none"/>
                    </w:rPr>
                    <w:t>合计</w:t>
                  </w:r>
                </w:p>
              </w:tc>
              <w:tc>
                <w:tcPr>
                  <w:tcW w:w="3104" w:type="pct"/>
                  <w:gridSpan w:val="2"/>
                  <w:noWrap w:val="0"/>
                  <w:vAlign w:val="center"/>
                </w:tcPr>
                <w:p w14:paraId="2C44BACD">
                  <w:pPr>
                    <w:jc w:val="center"/>
                    <w:rPr>
                      <w:rFonts w:hint="default" w:ascii="Times New Roman" w:hAnsi="Times New Roman" w:eastAsia="宋体" w:cs="Times New Roman"/>
                      <w:color w:val="000000"/>
                      <w:u w:val="none"/>
                      <w:lang w:val="en-US" w:eastAsia="zh-CN"/>
                    </w:rPr>
                  </w:pPr>
                  <w:r>
                    <w:rPr>
                      <w:rFonts w:hint="eastAsia" w:cs="Times New Roman"/>
                      <w:color w:val="000000"/>
                      <w:u w:val="none"/>
                      <w:lang w:val="en-US" w:eastAsia="zh-CN"/>
                    </w:rPr>
                    <w:t>0.67266</w:t>
                  </w:r>
                </w:p>
              </w:tc>
            </w:tr>
            <w:tr w14:paraId="5F65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895" w:type="pct"/>
                  <w:gridSpan w:val="2"/>
                  <w:noWrap w:val="0"/>
                  <w:vAlign w:val="center"/>
                </w:tcPr>
                <w:p w14:paraId="52638762">
                  <w:pPr>
                    <w:jc w:val="center"/>
                    <w:rPr>
                      <w:rFonts w:hint="default" w:ascii="Times New Roman" w:hAnsi="Times New Roman" w:cs="Times New Roman"/>
                      <w:szCs w:val="21"/>
                      <w:u w:val="none"/>
                    </w:rPr>
                  </w:pPr>
                  <w:r>
                    <w:rPr>
                      <w:rFonts w:hint="eastAsia" w:cs="Times New Roman"/>
                      <w:szCs w:val="21"/>
                      <w:u w:val="none"/>
                      <w:lang w:val="en-US" w:eastAsia="zh-CN"/>
                    </w:rPr>
                    <w:t>硫化氢</w:t>
                  </w:r>
                  <w:r>
                    <w:rPr>
                      <w:rFonts w:hint="default" w:ascii="Times New Roman" w:hAnsi="Times New Roman" w:cs="Times New Roman"/>
                      <w:u w:val="none"/>
                    </w:rPr>
                    <w:t>合计</w:t>
                  </w:r>
                </w:p>
              </w:tc>
              <w:tc>
                <w:tcPr>
                  <w:tcW w:w="3104" w:type="pct"/>
                  <w:gridSpan w:val="2"/>
                  <w:noWrap w:val="0"/>
                  <w:vAlign w:val="center"/>
                </w:tcPr>
                <w:p w14:paraId="740F9B9A">
                  <w:pPr>
                    <w:jc w:val="center"/>
                    <w:rPr>
                      <w:rFonts w:hint="default" w:ascii="Times New Roman" w:hAnsi="Times New Roman" w:eastAsia="宋体" w:cs="Times New Roman"/>
                      <w:color w:val="000000"/>
                      <w:u w:val="none"/>
                      <w:lang w:val="en-US" w:eastAsia="zh-CN"/>
                    </w:rPr>
                  </w:pPr>
                  <w:r>
                    <w:rPr>
                      <w:rFonts w:hint="eastAsia" w:cs="Times New Roman"/>
                      <w:color w:val="000000"/>
                      <w:kern w:val="0"/>
                      <w:szCs w:val="21"/>
                      <w:u w:val="none"/>
                      <w:lang w:val="en-US" w:eastAsia="zh-CN"/>
                    </w:rPr>
                    <w:t>0.06461</w:t>
                  </w:r>
                </w:p>
              </w:tc>
            </w:tr>
            <w:bookmarkEnd w:id="29"/>
            <w:bookmarkEnd w:id="30"/>
          </w:tbl>
          <w:p w14:paraId="06370294">
            <w:pPr>
              <w:spacing w:line="360" w:lineRule="auto"/>
              <w:ind w:firstLine="479" w:firstLineChars="199"/>
              <w:rPr>
                <w:rFonts w:hint="default" w:ascii="Times New Roman" w:hAnsi="Times New Roman" w:cs="Times New Roman"/>
                <w:b/>
                <w:sz w:val="24"/>
                <w:u w:val="none"/>
              </w:rPr>
            </w:pPr>
            <w:r>
              <w:rPr>
                <w:rFonts w:hint="default" w:ascii="Times New Roman" w:hAnsi="Times New Roman" w:cs="Times New Roman"/>
                <w:b/>
                <w:sz w:val="24"/>
                <w:u w:val="none"/>
                <w:lang w:val="en-US" w:eastAsia="zh-CN"/>
              </w:rPr>
              <w:t>4.1.1</w:t>
            </w:r>
            <w:r>
              <w:rPr>
                <w:rFonts w:hint="default" w:ascii="Times New Roman" w:hAnsi="Times New Roman" w:cs="Times New Roman"/>
                <w:b/>
                <w:sz w:val="24"/>
                <w:u w:val="none"/>
              </w:rPr>
              <w:t>废气源强核算过程</w:t>
            </w:r>
          </w:p>
          <w:p w14:paraId="1357E1B5">
            <w:pPr>
              <w:spacing w:line="360" w:lineRule="auto"/>
              <w:ind w:firstLine="477" w:firstLineChars="199"/>
              <w:rPr>
                <w:rFonts w:hint="default" w:ascii="Times New Roman" w:hAnsi="Times New Roman" w:eastAsia="宋体" w:cs="Times New Roman"/>
                <w:bCs/>
                <w:sz w:val="24"/>
                <w:lang w:eastAsia="zh-CN"/>
              </w:rPr>
            </w:pPr>
            <w:r>
              <w:rPr>
                <w:rFonts w:hint="default" w:ascii="Times New Roman" w:hAnsi="Times New Roman" w:cs="Times New Roman"/>
                <w:bCs/>
                <w:sz w:val="24"/>
              </w:rPr>
              <w:t>本项目生产过程中废气主要为原料辅料</w:t>
            </w:r>
            <w:r>
              <w:rPr>
                <w:rFonts w:hint="eastAsia" w:cs="Times New Roman"/>
                <w:bCs/>
                <w:sz w:val="24"/>
                <w:lang w:val="en-US" w:eastAsia="zh-CN"/>
              </w:rPr>
              <w:t>存放</w:t>
            </w:r>
            <w:r>
              <w:rPr>
                <w:rFonts w:hint="default" w:ascii="Times New Roman" w:hAnsi="Times New Roman" w:cs="Times New Roman"/>
                <w:bCs/>
                <w:sz w:val="24"/>
              </w:rPr>
              <w:t>区、</w:t>
            </w:r>
            <w:r>
              <w:rPr>
                <w:rFonts w:hint="eastAsia" w:cs="Times New Roman"/>
                <w:bCs/>
                <w:sz w:val="24"/>
                <w:lang w:val="en-US" w:eastAsia="zh-CN"/>
              </w:rPr>
              <w:t>预处理区、</w:t>
            </w:r>
            <w:r>
              <w:rPr>
                <w:rFonts w:hint="default" w:ascii="Times New Roman" w:hAnsi="Times New Roman" w:cs="Times New Roman"/>
                <w:bCs/>
                <w:sz w:val="24"/>
              </w:rPr>
              <w:t>发酵陈化</w:t>
            </w:r>
            <w:r>
              <w:rPr>
                <w:rFonts w:hint="eastAsia" w:cs="Times New Roman"/>
                <w:bCs/>
                <w:sz w:val="24"/>
                <w:lang w:val="en-US" w:eastAsia="zh-CN"/>
              </w:rPr>
              <w:t>区</w:t>
            </w:r>
            <w:r>
              <w:rPr>
                <w:rFonts w:hint="eastAsia" w:cs="Times New Roman"/>
                <w:bCs/>
                <w:sz w:val="24"/>
                <w:lang w:eastAsia="zh-CN"/>
              </w:rPr>
              <w:t>、</w:t>
            </w:r>
            <w:r>
              <w:rPr>
                <w:rFonts w:hint="default" w:ascii="Times New Roman" w:hAnsi="Times New Roman" w:eastAsia="宋体" w:cs="Times New Roman"/>
                <w:b w:val="0"/>
                <w:bCs/>
                <w:color w:val="auto"/>
                <w:sz w:val="24"/>
                <w:szCs w:val="24"/>
                <w:u w:val="none"/>
                <w:lang w:val="en-US" w:eastAsia="zh-CN"/>
              </w:rPr>
              <w:t>蚯蚓</w:t>
            </w:r>
            <w:r>
              <w:rPr>
                <w:rFonts w:hint="eastAsia" w:ascii="Times New Roman" w:hAnsi="Times New Roman" w:eastAsia="宋体" w:cs="Times New Roman"/>
                <w:b w:val="0"/>
                <w:bCs/>
                <w:color w:val="auto"/>
                <w:sz w:val="24"/>
                <w:szCs w:val="24"/>
                <w:u w:val="none"/>
                <w:lang w:val="en-US" w:eastAsia="zh-CN"/>
              </w:rPr>
              <w:t>育苗、</w:t>
            </w:r>
            <w:r>
              <w:rPr>
                <w:rFonts w:hint="default" w:ascii="Times New Roman" w:hAnsi="Times New Roman" w:eastAsia="宋体" w:cs="Times New Roman"/>
                <w:b w:val="0"/>
                <w:bCs/>
                <w:color w:val="auto"/>
                <w:sz w:val="24"/>
                <w:szCs w:val="24"/>
                <w:u w:val="none"/>
                <w:lang w:val="en-US" w:eastAsia="zh-CN"/>
              </w:rPr>
              <w:t>蚯蚓</w:t>
            </w:r>
            <w:r>
              <w:rPr>
                <w:rFonts w:hint="eastAsia" w:cs="Times New Roman"/>
                <w:b w:val="0"/>
                <w:bCs/>
                <w:color w:val="auto"/>
                <w:sz w:val="24"/>
                <w:szCs w:val="24"/>
                <w:u w:val="none"/>
                <w:lang w:val="en-US" w:eastAsia="zh-CN"/>
              </w:rPr>
              <w:t>育肥</w:t>
            </w:r>
            <w:r>
              <w:rPr>
                <w:rFonts w:hint="default" w:ascii="Times New Roman" w:hAnsi="Times New Roman" w:cs="Times New Roman"/>
                <w:bCs/>
                <w:sz w:val="24"/>
              </w:rPr>
              <w:t>等过程中散发的</w:t>
            </w:r>
            <w:r>
              <w:rPr>
                <w:rFonts w:hint="eastAsia" w:cs="Times New Roman"/>
                <w:bCs/>
                <w:sz w:val="24"/>
                <w:lang w:val="en-US" w:eastAsia="zh-CN"/>
              </w:rPr>
              <w:t>恶臭</w:t>
            </w:r>
            <w:r>
              <w:rPr>
                <w:rFonts w:hint="default" w:ascii="Times New Roman" w:hAnsi="Times New Roman" w:cs="Times New Roman"/>
                <w:bCs/>
                <w:sz w:val="24"/>
              </w:rPr>
              <w:t>。同时，在</w:t>
            </w:r>
            <w:r>
              <w:rPr>
                <w:rFonts w:hint="eastAsia" w:cs="Times New Roman"/>
                <w:b w:val="0"/>
                <w:bCs/>
                <w:color w:val="auto"/>
                <w:sz w:val="24"/>
                <w:szCs w:val="24"/>
                <w:u w:val="none"/>
                <w:lang w:val="en-US" w:eastAsia="zh-CN"/>
              </w:rPr>
              <w:t>营养土</w:t>
            </w:r>
            <w:r>
              <w:rPr>
                <w:rFonts w:hint="eastAsia" w:ascii="Times New Roman" w:hAnsi="Times New Roman" w:cs="Times New Roman"/>
                <w:b w:val="0"/>
                <w:bCs/>
                <w:color w:val="auto"/>
                <w:sz w:val="24"/>
                <w:szCs w:val="24"/>
                <w:u w:val="none"/>
                <w:lang w:val="en-US" w:eastAsia="zh-CN"/>
              </w:rPr>
              <w:t>、</w:t>
            </w:r>
            <w:r>
              <w:rPr>
                <w:rFonts w:hint="default" w:ascii="Times New Roman" w:hAnsi="Times New Roman" w:cs="Times New Roman"/>
                <w:bCs/>
                <w:sz w:val="24"/>
              </w:rPr>
              <w:t>有机肥加工过程中</w:t>
            </w:r>
            <w:r>
              <w:rPr>
                <w:rFonts w:hint="eastAsia" w:cs="Times New Roman"/>
                <w:bCs/>
                <w:sz w:val="24"/>
                <w:lang w:val="en-US" w:eastAsia="zh-CN"/>
              </w:rPr>
              <w:t>粉</w:t>
            </w:r>
            <w:r>
              <w:rPr>
                <w:rFonts w:hint="default" w:ascii="Times New Roman" w:hAnsi="Times New Roman" w:cs="Times New Roman"/>
                <w:bCs/>
                <w:sz w:val="24"/>
                <w:lang w:eastAsia="zh-CN"/>
              </w:rPr>
              <w:t>碎、筛分</w:t>
            </w:r>
            <w:r>
              <w:rPr>
                <w:rFonts w:hint="default" w:ascii="Times New Roman" w:hAnsi="Times New Roman" w:cs="Times New Roman"/>
                <w:bCs/>
                <w:sz w:val="24"/>
              </w:rPr>
              <w:t>会有少量的粉尘产生。</w:t>
            </w:r>
          </w:p>
          <w:p w14:paraId="7FAB496D">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b w:val="0"/>
                <w:bCs/>
                <w:color w:val="auto"/>
                <w:sz w:val="24"/>
                <w:szCs w:val="24"/>
                <w:highlight w:val="none"/>
                <w:u w:val="none"/>
                <w:lang w:val="en-US" w:eastAsia="zh-CN"/>
              </w:rPr>
            </w:pPr>
            <w:r>
              <w:rPr>
                <w:rFonts w:hint="eastAsia" w:cs="Times New Roman"/>
                <w:b w:val="0"/>
                <w:bCs/>
                <w:color w:val="auto"/>
                <w:sz w:val="24"/>
                <w:szCs w:val="24"/>
                <w:highlight w:val="none"/>
                <w:u w:val="none"/>
                <w:lang w:val="en-US" w:eastAsia="zh-CN"/>
              </w:rPr>
              <w:t>（1）原料</w:t>
            </w:r>
            <w:r>
              <w:rPr>
                <w:rFonts w:hint="default" w:ascii="Times New Roman" w:hAnsi="Times New Roman" w:eastAsia="宋体" w:cs="Times New Roman"/>
                <w:b w:val="0"/>
                <w:bCs/>
                <w:color w:val="auto"/>
                <w:sz w:val="24"/>
                <w:szCs w:val="24"/>
                <w:highlight w:val="none"/>
                <w:u w:val="none"/>
                <w:lang w:val="en-US" w:eastAsia="zh-CN"/>
              </w:rPr>
              <w:t>暂存</w:t>
            </w:r>
            <w:r>
              <w:rPr>
                <w:rFonts w:hint="eastAsia" w:cs="Times New Roman"/>
                <w:b w:val="0"/>
                <w:bCs/>
                <w:color w:val="auto"/>
                <w:sz w:val="24"/>
                <w:szCs w:val="24"/>
                <w:highlight w:val="none"/>
                <w:u w:val="none"/>
                <w:lang w:val="en-US" w:eastAsia="zh-CN"/>
              </w:rPr>
              <w:t>及预处理</w:t>
            </w:r>
            <w:r>
              <w:rPr>
                <w:rFonts w:hint="default" w:ascii="Times New Roman" w:hAnsi="Times New Roman" w:eastAsia="宋体" w:cs="Times New Roman"/>
                <w:b w:val="0"/>
                <w:bCs/>
                <w:color w:val="auto"/>
                <w:sz w:val="24"/>
                <w:szCs w:val="24"/>
                <w:highlight w:val="none"/>
                <w:u w:val="none"/>
                <w:lang w:val="en-US" w:eastAsia="zh-CN"/>
              </w:rPr>
              <w:t>产生的</w:t>
            </w:r>
            <w:r>
              <w:rPr>
                <w:rFonts w:hint="default" w:ascii="Times New Roman" w:hAnsi="Times New Roman" w:cs="Times New Roman"/>
                <w:b w:val="0"/>
                <w:bCs/>
                <w:color w:val="auto"/>
                <w:sz w:val="24"/>
                <w:szCs w:val="24"/>
                <w:highlight w:val="none"/>
                <w:u w:val="none"/>
                <w:lang w:val="en-US" w:eastAsia="zh-CN"/>
              </w:rPr>
              <w:t>氨、硫化氢</w:t>
            </w:r>
            <w:r>
              <w:rPr>
                <w:rFonts w:hint="eastAsia" w:cs="Times New Roman"/>
                <w:b w:val="0"/>
                <w:bCs/>
                <w:color w:val="auto"/>
                <w:sz w:val="24"/>
                <w:szCs w:val="24"/>
                <w:highlight w:val="none"/>
                <w:u w:val="none"/>
                <w:lang w:val="en-US" w:eastAsia="zh-CN"/>
              </w:rPr>
              <w:t>、</w:t>
            </w:r>
            <w:r>
              <w:rPr>
                <w:rFonts w:hint="eastAsia"/>
                <w:kern w:val="0"/>
                <w:sz w:val="24"/>
              </w:rPr>
              <w:t>臭气浓度</w:t>
            </w:r>
          </w:p>
          <w:p w14:paraId="2A83B471">
            <w:pPr>
              <w:adjustRightInd w:val="0"/>
              <w:snapToGrid w:val="0"/>
              <w:spacing w:line="360" w:lineRule="auto"/>
              <w:ind w:firstLine="480" w:firstLineChars="200"/>
              <w:jc w:val="left"/>
              <w:rPr>
                <w:kern w:val="0"/>
                <w:sz w:val="24"/>
              </w:rPr>
            </w:pPr>
            <w:r>
              <w:rPr>
                <w:rFonts w:hint="eastAsia"/>
                <w:kern w:val="0"/>
                <w:sz w:val="24"/>
              </w:rPr>
              <w:t>项目污泥</w:t>
            </w:r>
            <w:r>
              <w:rPr>
                <w:rFonts w:hint="eastAsia"/>
                <w:kern w:val="0"/>
                <w:sz w:val="24"/>
                <w:lang w:eastAsia="zh-CN"/>
              </w:rPr>
              <w:t>、</w:t>
            </w:r>
            <w:r>
              <w:rPr>
                <w:rFonts w:hint="eastAsia"/>
                <w:kern w:val="0"/>
                <w:sz w:val="24"/>
                <w:lang w:val="en-US" w:eastAsia="zh-CN"/>
              </w:rPr>
              <w:t>畜禽粪便、中药渣等</w:t>
            </w:r>
            <w:r>
              <w:rPr>
                <w:rFonts w:hint="eastAsia"/>
                <w:kern w:val="0"/>
                <w:sz w:val="24"/>
              </w:rPr>
              <w:t>采用专用的运送</w:t>
            </w:r>
            <w:r>
              <w:rPr>
                <w:rFonts w:hint="eastAsia"/>
                <w:kern w:val="0"/>
                <w:sz w:val="24"/>
                <w:lang w:val="en-US" w:eastAsia="zh-CN"/>
              </w:rPr>
              <w:t>车</w:t>
            </w:r>
            <w:r>
              <w:rPr>
                <w:rFonts w:hint="eastAsia"/>
                <w:kern w:val="0"/>
                <w:sz w:val="24"/>
              </w:rPr>
              <w:t>运送至生产车间内暂存区进行暂存</w:t>
            </w:r>
            <w:bookmarkStart w:id="31" w:name="OLE_LINK24"/>
            <w:r>
              <w:rPr>
                <w:rFonts w:hint="eastAsia"/>
                <w:kern w:val="0"/>
                <w:sz w:val="24"/>
                <w:lang w:val="en-US" w:eastAsia="zh-CN"/>
              </w:rPr>
              <w:t>和预处理</w:t>
            </w:r>
            <w:bookmarkEnd w:id="31"/>
            <w:r>
              <w:rPr>
                <w:rFonts w:hint="eastAsia"/>
                <w:kern w:val="0"/>
                <w:sz w:val="24"/>
              </w:rPr>
              <w:t>，暂存区为密闭，其暂存</w:t>
            </w:r>
            <w:r>
              <w:rPr>
                <w:rFonts w:hint="eastAsia"/>
                <w:kern w:val="0"/>
                <w:sz w:val="24"/>
                <w:lang w:val="en-US" w:eastAsia="zh-CN"/>
              </w:rPr>
              <w:t>和预处理</w:t>
            </w:r>
            <w:r>
              <w:rPr>
                <w:rFonts w:hint="eastAsia"/>
                <w:kern w:val="0"/>
                <w:sz w:val="24"/>
              </w:rPr>
              <w:t>过程中会产生恶臭，其恶臭主要为硫化氢、氨、臭气浓度。</w:t>
            </w:r>
          </w:p>
          <w:p w14:paraId="76CEAC9F">
            <w:pPr>
              <w:adjustRightInd w:val="0"/>
              <w:snapToGrid w:val="0"/>
              <w:spacing w:line="360" w:lineRule="auto"/>
              <w:ind w:firstLine="480" w:firstLineChars="200"/>
              <w:jc w:val="left"/>
              <w:rPr>
                <w:kern w:val="0"/>
                <w:sz w:val="24"/>
              </w:rPr>
            </w:pPr>
            <w:r>
              <w:rPr>
                <w:rFonts w:hint="eastAsia"/>
                <w:kern w:val="0"/>
                <w:sz w:val="24"/>
              </w:rPr>
              <w:t>①臭气浓度</w:t>
            </w:r>
          </w:p>
          <w:p w14:paraId="60E3F272">
            <w:pPr>
              <w:adjustRightInd w:val="0"/>
              <w:snapToGrid w:val="0"/>
              <w:spacing w:line="360" w:lineRule="auto"/>
              <w:ind w:firstLine="480" w:firstLineChars="200"/>
              <w:jc w:val="left"/>
              <w:rPr>
                <w:rFonts w:hint="eastAsia"/>
                <w:kern w:val="0"/>
                <w:sz w:val="24"/>
              </w:rPr>
            </w:pPr>
            <w:r>
              <w:rPr>
                <w:rFonts w:hint="eastAsia"/>
                <w:kern w:val="0"/>
                <w:sz w:val="24"/>
              </w:rPr>
              <w:t>暂存过程中臭气浓度产生值参照《城市污水处理厂臭气治理措施分析》《资源节约与环保》2019年第4期（邱赟、尹基宇）</w:t>
            </w:r>
            <w:r>
              <w:rPr>
                <w:rFonts w:hint="eastAsia"/>
                <w:kern w:val="0"/>
                <w:sz w:val="24"/>
                <w:lang w:val="en-US" w:eastAsia="zh-CN"/>
              </w:rPr>
              <w:t>暂存区</w:t>
            </w:r>
            <w:r>
              <w:rPr>
                <w:rFonts w:hint="eastAsia"/>
                <w:kern w:val="0"/>
                <w:sz w:val="24"/>
              </w:rPr>
              <w:t>气味值</w:t>
            </w:r>
            <w:r>
              <w:rPr>
                <w:rFonts w:hint="eastAsia"/>
                <w:kern w:val="0"/>
                <w:sz w:val="24"/>
                <w:lang w:val="en-US" w:eastAsia="zh-CN"/>
              </w:rPr>
              <w:t>4</w:t>
            </w:r>
            <w:r>
              <w:rPr>
                <w:rFonts w:hint="eastAsia"/>
                <w:kern w:val="0"/>
                <w:sz w:val="24"/>
              </w:rPr>
              <w:t>0（无纲量）。</w:t>
            </w:r>
          </w:p>
          <w:p w14:paraId="2D1E1F3E">
            <w:pPr>
              <w:adjustRightInd w:val="0"/>
              <w:snapToGrid w:val="0"/>
              <w:spacing w:line="360" w:lineRule="auto"/>
              <w:ind w:firstLine="480" w:firstLineChars="200"/>
              <w:jc w:val="left"/>
              <w:rPr>
                <w:kern w:val="0"/>
                <w:sz w:val="24"/>
              </w:rPr>
            </w:pPr>
            <w:r>
              <w:rPr>
                <w:rFonts w:hint="eastAsia"/>
                <w:kern w:val="0"/>
                <w:sz w:val="24"/>
              </w:rPr>
              <w:t>②硫化氢、氨</w:t>
            </w:r>
          </w:p>
          <w:p w14:paraId="0D22F73A">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color w:val="000000" w:themeColor="text1"/>
                <w:spacing w:val="1"/>
                <w:sz w:val="24"/>
                <w:szCs w:val="24"/>
                <w:lang w:val="en-US" w:eastAsia="zh-CN"/>
                <w14:textFill>
                  <w14:solidFill>
                    <w14:schemeClr w14:val="tx1"/>
                  </w14:solidFill>
                </w14:textFill>
              </w:rPr>
            </w:pPr>
            <w:r>
              <w:rPr>
                <w:rFonts w:hint="eastAsia"/>
                <w:kern w:val="0"/>
                <w:sz w:val="24"/>
                <w:szCs w:val="20"/>
              </w:rPr>
              <w:t>参考</w:t>
            </w:r>
            <w:r>
              <w:rPr>
                <w:kern w:val="0"/>
                <w:sz w:val="24"/>
                <w:szCs w:val="20"/>
              </w:rPr>
              <w:t>《污水泵站的恶臭评价与治理对策》（《环境工程》2012年第S2期，孟丽红、杨二辉、吴彬贵、张敏），恶臭污染物排污系数一般可通过单位时间内单位</w:t>
            </w:r>
            <w:r>
              <w:rPr>
                <w:rFonts w:hint="eastAsia"/>
                <w:kern w:val="0"/>
                <w:sz w:val="24"/>
                <w:szCs w:val="20"/>
                <w:lang w:val="en-US" w:eastAsia="zh-CN"/>
              </w:rPr>
              <w:t>体</w:t>
            </w:r>
            <w:r>
              <w:rPr>
                <w:kern w:val="0"/>
                <w:sz w:val="24"/>
                <w:szCs w:val="20"/>
              </w:rPr>
              <w:t>积散发量表征，并根据设计的构筑物面积估算废气源强，NH</w:t>
            </w:r>
            <w:r>
              <w:rPr>
                <w:kern w:val="0"/>
                <w:sz w:val="24"/>
                <w:szCs w:val="20"/>
                <w:vertAlign w:val="subscript"/>
              </w:rPr>
              <w:t>3</w:t>
            </w:r>
            <w:r>
              <w:rPr>
                <w:kern w:val="0"/>
                <w:sz w:val="24"/>
                <w:szCs w:val="20"/>
              </w:rPr>
              <w:t>的排放系数为0.03mg/s·m</w:t>
            </w:r>
            <w:r>
              <w:rPr>
                <w:kern w:val="0"/>
                <w:sz w:val="24"/>
                <w:szCs w:val="20"/>
                <w:vertAlign w:val="superscript"/>
              </w:rPr>
              <w:t>2</w:t>
            </w:r>
            <w:r>
              <w:rPr>
                <w:kern w:val="0"/>
                <w:sz w:val="24"/>
                <w:szCs w:val="20"/>
              </w:rPr>
              <w:t>，H</w:t>
            </w:r>
            <w:r>
              <w:rPr>
                <w:kern w:val="0"/>
                <w:sz w:val="24"/>
                <w:szCs w:val="20"/>
                <w:vertAlign w:val="subscript"/>
              </w:rPr>
              <w:t>2</w:t>
            </w:r>
            <w:r>
              <w:rPr>
                <w:kern w:val="0"/>
                <w:sz w:val="24"/>
                <w:szCs w:val="20"/>
              </w:rPr>
              <w:t>S的排放系数为1.39×10</w:t>
            </w:r>
            <w:r>
              <w:rPr>
                <w:kern w:val="0"/>
                <w:sz w:val="24"/>
                <w:szCs w:val="20"/>
                <w:vertAlign w:val="superscript"/>
              </w:rPr>
              <w:t>-3</w:t>
            </w:r>
            <w:r>
              <w:rPr>
                <w:kern w:val="0"/>
                <w:sz w:val="24"/>
                <w:szCs w:val="20"/>
              </w:rPr>
              <w:t>mg/s·m</w:t>
            </w:r>
            <w:r>
              <w:rPr>
                <w:kern w:val="0"/>
                <w:sz w:val="24"/>
                <w:szCs w:val="20"/>
                <w:vertAlign w:val="superscript"/>
              </w:rPr>
              <w:t>2</w:t>
            </w:r>
            <w:r>
              <w:rPr>
                <w:rFonts w:hint="eastAsia"/>
                <w:kern w:val="0"/>
                <w:sz w:val="24"/>
                <w:szCs w:val="20"/>
              </w:rPr>
              <w:t>，本项目</w:t>
            </w:r>
            <w:r>
              <w:rPr>
                <w:rFonts w:hint="eastAsia"/>
                <w:kern w:val="0"/>
                <w:sz w:val="24"/>
                <w:szCs w:val="20"/>
                <w:lang w:val="en-US" w:eastAsia="zh-CN"/>
              </w:rPr>
              <w:t>原料</w:t>
            </w:r>
            <w:r>
              <w:rPr>
                <w:rFonts w:hint="eastAsia"/>
                <w:kern w:val="0"/>
                <w:sz w:val="24"/>
                <w:szCs w:val="20"/>
              </w:rPr>
              <w:t>暂存</w:t>
            </w:r>
            <w:r>
              <w:rPr>
                <w:rFonts w:hint="eastAsia" w:cs="Times New Roman"/>
                <w:b w:val="0"/>
                <w:bCs/>
                <w:color w:val="auto"/>
                <w:sz w:val="24"/>
                <w:szCs w:val="24"/>
                <w:highlight w:val="none"/>
                <w:u w:val="none"/>
                <w:lang w:val="en-US" w:eastAsia="zh-CN"/>
              </w:rPr>
              <w:t>及预处理</w:t>
            </w:r>
            <w:r>
              <w:rPr>
                <w:rFonts w:hint="eastAsia"/>
                <w:kern w:val="0"/>
                <w:sz w:val="24"/>
                <w:szCs w:val="20"/>
              </w:rPr>
              <w:t>区面积</w:t>
            </w:r>
            <w:r>
              <w:rPr>
                <w:rFonts w:hint="eastAsia"/>
                <w:kern w:val="0"/>
                <w:sz w:val="24"/>
                <w:szCs w:val="20"/>
                <w:lang w:val="en-US" w:eastAsia="zh-CN"/>
              </w:rPr>
              <w:t>约20</w:t>
            </w:r>
            <w:r>
              <w:rPr>
                <w:rFonts w:hint="eastAsia"/>
                <w:kern w:val="0"/>
                <w:sz w:val="24"/>
                <w:szCs w:val="20"/>
              </w:rPr>
              <w:t>00</w:t>
            </w:r>
            <w:r>
              <w:rPr>
                <w:kern w:val="0"/>
                <w:sz w:val="24"/>
                <w:szCs w:val="20"/>
              </w:rPr>
              <w:t>m</w:t>
            </w:r>
            <w:r>
              <w:rPr>
                <w:kern w:val="0"/>
                <w:sz w:val="24"/>
                <w:szCs w:val="20"/>
                <w:vertAlign w:val="superscript"/>
              </w:rPr>
              <w:t>2</w:t>
            </w:r>
            <w:r>
              <w:rPr>
                <w:rFonts w:hint="eastAsia"/>
                <w:kern w:val="0"/>
                <w:sz w:val="24"/>
                <w:szCs w:val="20"/>
              </w:rPr>
              <w:t>，年运行时间为</w:t>
            </w:r>
            <w:r>
              <w:rPr>
                <w:rFonts w:hint="eastAsia"/>
                <w:kern w:val="0"/>
                <w:sz w:val="24"/>
                <w:szCs w:val="20"/>
                <w:lang w:val="en-US" w:eastAsia="zh-CN"/>
              </w:rPr>
              <w:t>84</w:t>
            </w:r>
            <w:r>
              <w:rPr>
                <w:rFonts w:hint="eastAsia"/>
                <w:kern w:val="0"/>
                <w:sz w:val="24"/>
                <w:szCs w:val="20"/>
              </w:rPr>
              <w:t>00小时，则其</w:t>
            </w:r>
            <w:r>
              <w:rPr>
                <w:kern w:val="0"/>
                <w:sz w:val="24"/>
                <w:szCs w:val="20"/>
              </w:rPr>
              <w:t>NH</w:t>
            </w:r>
            <w:r>
              <w:rPr>
                <w:kern w:val="0"/>
                <w:sz w:val="24"/>
                <w:szCs w:val="20"/>
                <w:vertAlign w:val="subscript"/>
              </w:rPr>
              <w:t>3</w:t>
            </w:r>
            <w:r>
              <w:rPr>
                <w:rFonts w:hint="eastAsia"/>
                <w:kern w:val="0"/>
                <w:sz w:val="24"/>
                <w:szCs w:val="20"/>
              </w:rPr>
              <w:t>的产生量为</w:t>
            </w:r>
            <w:r>
              <w:rPr>
                <w:rFonts w:hint="eastAsia"/>
                <w:kern w:val="0"/>
                <w:sz w:val="24"/>
                <w:szCs w:val="20"/>
                <w:lang w:val="en-US" w:eastAsia="zh-CN"/>
              </w:rPr>
              <w:t>1.814</w:t>
            </w:r>
            <w:r>
              <w:rPr>
                <w:rFonts w:hint="eastAsia"/>
                <w:kern w:val="0"/>
                <w:sz w:val="24"/>
                <w:szCs w:val="20"/>
              </w:rPr>
              <w:t>t/a，</w:t>
            </w:r>
            <w:r>
              <w:rPr>
                <w:kern w:val="0"/>
                <w:sz w:val="24"/>
                <w:szCs w:val="20"/>
              </w:rPr>
              <w:t>H</w:t>
            </w:r>
            <w:r>
              <w:rPr>
                <w:kern w:val="0"/>
                <w:sz w:val="24"/>
                <w:szCs w:val="20"/>
                <w:vertAlign w:val="subscript"/>
              </w:rPr>
              <w:t>2</w:t>
            </w:r>
            <w:r>
              <w:rPr>
                <w:kern w:val="0"/>
                <w:sz w:val="24"/>
                <w:szCs w:val="20"/>
              </w:rPr>
              <w:t>S</w:t>
            </w:r>
            <w:r>
              <w:rPr>
                <w:rFonts w:hint="eastAsia"/>
                <w:kern w:val="0"/>
                <w:sz w:val="24"/>
                <w:szCs w:val="20"/>
              </w:rPr>
              <w:t>的产生量为0.0</w:t>
            </w:r>
            <w:r>
              <w:rPr>
                <w:rFonts w:hint="eastAsia"/>
                <w:kern w:val="0"/>
                <w:sz w:val="24"/>
                <w:szCs w:val="20"/>
                <w:lang w:val="en-US" w:eastAsia="zh-CN"/>
              </w:rPr>
              <w:t>84</w:t>
            </w:r>
            <w:r>
              <w:rPr>
                <w:rFonts w:hint="eastAsia"/>
                <w:kern w:val="0"/>
                <w:sz w:val="24"/>
                <w:szCs w:val="20"/>
              </w:rPr>
              <w:t>t/a。</w:t>
            </w:r>
            <w:r>
              <w:rPr>
                <w:rFonts w:hint="default" w:ascii="Times New Roman" w:hAnsi="Times New Roman" w:cs="Times New Roman"/>
                <w:snapToGrid w:val="0"/>
                <w:color w:val="000000" w:themeColor="text1"/>
                <w:kern w:val="0"/>
                <w:sz w:val="24"/>
                <w14:textFill>
                  <w14:solidFill>
                    <w14:schemeClr w14:val="tx1"/>
                  </w14:solidFill>
                </w14:textFill>
              </w:rPr>
              <w:t>本项目</w:t>
            </w:r>
            <w:r>
              <w:rPr>
                <w:rFonts w:hint="eastAsia"/>
                <w:kern w:val="0"/>
                <w:sz w:val="24"/>
                <w:szCs w:val="20"/>
                <w:lang w:val="en-US" w:eastAsia="zh-CN"/>
              </w:rPr>
              <w:t>原料</w:t>
            </w:r>
            <w:r>
              <w:rPr>
                <w:rFonts w:hint="eastAsia"/>
                <w:kern w:val="0"/>
                <w:sz w:val="24"/>
                <w:szCs w:val="20"/>
              </w:rPr>
              <w:t>暂存</w:t>
            </w:r>
            <w:r>
              <w:rPr>
                <w:rFonts w:hint="eastAsia" w:cs="Times New Roman"/>
                <w:b w:val="0"/>
                <w:bCs/>
                <w:color w:val="auto"/>
                <w:sz w:val="24"/>
                <w:szCs w:val="24"/>
                <w:highlight w:val="none"/>
                <w:u w:val="none"/>
                <w:lang w:val="en-US" w:eastAsia="zh-CN"/>
              </w:rPr>
              <w:t>及预处理</w:t>
            </w:r>
            <w:r>
              <w:rPr>
                <w:rFonts w:hint="default" w:ascii="Times New Roman" w:hAnsi="Times New Roman" w:cs="Times New Roman"/>
                <w:snapToGrid w:val="0"/>
                <w:color w:val="000000" w:themeColor="text1"/>
                <w:kern w:val="0"/>
                <w:sz w:val="24"/>
                <w14:textFill>
                  <w14:solidFill>
                    <w14:schemeClr w14:val="tx1"/>
                  </w14:solidFill>
                </w14:textFill>
              </w:rPr>
              <w:t>区设置为微负压车间，可确保生产区域氨</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收集效率在</w:t>
            </w:r>
            <w:r>
              <w:rPr>
                <w:rFonts w:hint="eastAsia" w:cs="Times New Roman"/>
                <w:snapToGrid w:val="0"/>
                <w:color w:val="000000" w:themeColor="text1"/>
                <w:kern w:val="0"/>
                <w:sz w:val="24"/>
                <w:lang w:val="en-US" w:eastAsia="zh-CN"/>
                <w14:textFill>
                  <w14:solidFill>
                    <w14:schemeClr w14:val="tx1"/>
                  </w14:solidFill>
                </w14:textFill>
              </w:rPr>
              <w:t>9</w:t>
            </w:r>
            <w:r>
              <w:rPr>
                <w:rFonts w:hint="default" w:ascii="Times New Roman" w:hAnsi="Times New Roman" w:cs="Times New Roman"/>
                <w:snapToGrid w:val="0"/>
                <w:color w:val="000000" w:themeColor="text1"/>
                <w:kern w:val="0"/>
                <w:sz w:val="24"/>
                <w14:textFill>
                  <w14:solidFill>
                    <w14:schemeClr w14:val="tx1"/>
                  </w14:solidFill>
                </w14:textFill>
              </w:rPr>
              <w:t>0%以上。综上，本项目</w:t>
            </w:r>
            <w:r>
              <w:rPr>
                <w:rFonts w:hint="default" w:ascii="Times New Roman" w:hAnsi="Times New Roman" w:cs="Times New Roman"/>
                <w:snapToGrid w:val="0"/>
                <w:color w:val="000000" w:themeColor="text1"/>
                <w:kern w:val="0"/>
                <w:sz w:val="24"/>
                <w:lang w:val="en-US" w:eastAsia="zh-CN"/>
                <w14:textFill>
                  <w14:solidFill>
                    <w14:schemeClr w14:val="tx1"/>
                  </w14:solidFill>
                </w14:textFill>
              </w:rPr>
              <w:t>氨</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有组织收集量为</w:t>
            </w:r>
            <w:r>
              <w:rPr>
                <w:rFonts w:hint="eastAsia" w:cs="Times New Roman"/>
                <w:snapToGrid w:val="0"/>
                <w:color w:val="000000" w:themeColor="text1"/>
                <w:kern w:val="0"/>
                <w:sz w:val="24"/>
                <w:lang w:val="en-US" w:eastAsia="zh-CN"/>
                <w14:textFill>
                  <w14:solidFill>
                    <w14:schemeClr w14:val="tx1"/>
                  </w14:solidFill>
                </w14:textFill>
              </w:rPr>
              <w:t>1.6326</w:t>
            </w:r>
            <w:r>
              <w:rPr>
                <w:rFonts w:hint="default" w:ascii="Times New Roman" w:hAnsi="Times New Roman" w:cs="Times New Roman"/>
                <w:snapToGrid w:val="0"/>
                <w:color w:val="000000" w:themeColor="text1"/>
                <w:kern w:val="0"/>
                <w:sz w:val="24"/>
                <w14:textFill>
                  <w14:solidFill>
                    <w14:schemeClr w14:val="tx1"/>
                  </w14:solidFill>
                </w14:textFill>
              </w:rPr>
              <w:t>t/a</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0.0756</w:t>
            </w:r>
            <w:r>
              <w:rPr>
                <w:rFonts w:hint="default" w:ascii="Times New Roman" w:hAnsi="Times New Roman" w:cs="Times New Roman"/>
                <w:snapToGrid w:val="0"/>
                <w:color w:val="000000" w:themeColor="text1"/>
                <w:kern w:val="0"/>
                <w:sz w:val="24"/>
                <w14:textFill>
                  <w14:solidFill>
                    <w14:schemeClr w14:val="tx1"/>
                  </w14:solidFill>
                </w14:textFill>
              </w:rPr>
              <w:t>t/a，无组织散逸量为</w:t>
            </w:r>
            <w:r>
              <w:rPr>
                <w:rFonts w:hint="eastAsia" w:cs="Times New Roman"/>
                <w:snapToGrid w:val="0"/>
                <w:color w:val="000000" w:themeColor="text1"/>
                <w:kern w:val="0"/>
                <w:sz w:val="24"/>
                <w:lang w:val="en-US" w:eastAsia="zh-CN"/>
                <w14:textFill>
                  <w14:solidFill>
                    <w14:schemeClr w14:val="tx1"/>
                  </w14:solidFill>
                </w14:textFill>
              </w:rPr>
              <w:t>0.1814</w:t>
            </w:r>
            <w:r>
              <w:rPr>
                <w:rFonts w:hint="default" w:ascii="Times New Roman" w:hAnsi="Times New Roman" w:cs="Times New Roman"/>
                <w:snapToGrid w:val="0"/>
                <w:color w:val="000000" w:themeColor="text1"/>
                <w:kern w:val="0"/>
                <w:sz w:val="24"/>
                <w14:textFill>
                  <w14:solidFill>
                    <w14:schemeClr w14:val="tx1"/>
                  </w14:solidFill>
                </w14:textFill>
              </w:rPr>
              <w:t>t/a</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0.0084</w:t>
            </w:r>
            <w:r>
              <w:rPr>
                <w:rFonts w:hint="default" w:ascii="Times New Roman" w:hAnsi="Times New Roman" w:cs="Times New Roman"/>
                <w:snapToGrid w:val="0"/>
                <w:color w:val="000000" w:themeColor="text1"/>
                <w:kern w:val="0"/>
                <w:sz w:val="24"/>
                <w14:textFill>
                  <w14:solidFill>
                    <w14:schemeClr w14:val="tx1"/>
                  </w14:solidFill>
                </w14:textFill>
              </w:rPr>
              <w:t>t/a。全厂收集的氨</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设置1套恶臭处理系统（采用</w:t>
            </w:r>
            <w:r>
              <w:rPr>
                <w:rFonts w:hint="default" w:ascii="Times New Roman" w:hAnsi="Times New Roman" w:cs="Times New Roman"/>
                <w:color w:val="000000" w:themeColor="text1"/>
                <w:sz w:val="24"/>
                <w:lang w:eastAsia="zh-CN"/>
                <w14:textFill>
                  <w14:solidFill>
                    <w14:schemeClr w14:val="tx1"/>
                  </w14:solidFill>
                </w14:textFill>
              </w:rPr>
              <w:t>生物除臭</w:t>
            </w:r>
            <w:r>
              <w:rPr>
                <w:rFonts w:hint="default" w:ascii="Times New Roman" w:hAnsi="Times New Roman" w:cs="Times New Roman"/>
                <w:color w:val="000000" w:themeColor="text1"/>
                <w:sz w:val="24"/>
                <w:lang w:val="en-US" w:eastAsia="zh-CN"/>
                <w14:textFill>
                  <w14:solidFill>
                    <w14:schemeClr w14:val="tx1"/>
                  </w14:solidFill>
                </w14:textFill>
              </w:rPr>
              <w:t>工艺</w:t>
            </w:r>
            <w:r>
              <w:rPr>
                <w:rFonts w:hint="default" w:ascii="Times New Roman" w:hAnsi="Times New Roman" w:cs="Times New Roman"/>
                <w:color w:val="000000" w:themeColor="text1"/>
                <w:sz w:val="24"/>
                <w14:textFill>
                  <w14:solidFill>
                    <w14:schemeClr w14:val="tx1"/>
                  </w14:solidFill>
                </w14:textFill>
              </w:rPr>
              <w:t>处理</w:t>
            </w:r>
            <w:r>
              <w:rPr>
                <w:rFonts w:hint="default" w:ascii="Times New Roman" w:hAnsi="Times New Roman" w:cs="Times New Roman"/>
                <w:snapToGrid w:val="0"/>
                <w:color w:val="000000" w:themeColor="text1"/>
                <w:kern w:val="0"/>
                <w:sz w:val="24"/>
                <w14:textFill>
                  <w14:solidFill>
                    <w14:schemeClr w14:val="tx1"/>
                  </w14:solidFill>
                </w14:textFill>
              </w:rPr>
              <w:t>）处理后经15m排放，恶臭治理设施除臭效率不低于8</w:t>
            </w:r>
            <w:r>
              <w:rPr>
                <w:rFonts w:hint="eastAsia" w:cs="Times New Roman"/>
                <w:snapToGrid w:val="0"/>
                <w:color w:val="000000" w:themeColor="text1"/>
                <w:kern w:val="0"/>
                <w:sz w:val="24"/>
                <w:lang w:val="en-US" w:eastAsia="zh-CN"/>
                <w14:textFill>
                  <w14:solidFill>
                    <w14:schemeClr w14:val="tx1"/>
                  </w14:solidFill>
                </w14:textFill>
              </w:rPr>
              <w:t>0</w:t>
            </w:r>
            <w:r>
              <w:rPr>
                <w:rFonts w:hint="default" w:ascii="Times New Roman" w:hAnsi="Times New Roman" w:cs="Times New Roman"/>
                <w:snapToGrid w:val="0"/>
                <w:color w:val="000000" w:themeColor="text1"/>
                <w:kern w:val="0"/>
                <w:sz w:val="24"/>
                <w14:textFill>
                  <w14:solidFill>
                    <w14:schemeClr w14:val="tx1"/>
                  </w14:solidFill>
                </w14:textFill>
              </w:rPr>
              <w:t>%，设计风量为</w:t>
            </w:r>
            <w:r>
              <w:rPr>
                <w:rFonts w:hint="eastAsia" w:cs="Times New Roman"/>
                <w:snapToGrid w:val="0"/>
                <w:color w:val="000000" w:themeColor="text1"/>
                <w:kern w:val="0"/>
                <w:sz w:val="24"/>
                <w:lang w:val="en-US" w:eastAsia="zh-CN"/>
                <w14:textFill>
                  <w14:solidFill>
                    <w14:schemeClr w14:val="tx1"/>
                  </w14:solidFill>
                </w14:textFill>
              </w:rPr>
              <w:t>20</w:t>
            </w:r>
            <w:r>
              <w:rPr>
                <w:rFonts w:hint="default" w:ascii="Times New Roman" w:hAnsi="Times New Roman" w:cs="Times New Roman"/>
                <w:snapToGrid w:val="0"/>
                <w:color w:val="000000" w:themeColor="text1"/>
                <w:kern w:val="0"/>
                <w:sz w:val="24"/>
                <w14:textFill>
                  <w14:solidFill>
                    <w14:schemeClr w14:val="tx1"/>
                  </w14:solidFill>
                </w14:textFill>
              </w:rPr>
              <w:t>000m</w:t>
            </w:r>
            <w:r>
              <w:rPr>
                <w:rFonts w:hint="default" w:ascii="Times New Roman" w:hAnsi="Times New Roman" w:cs="Times New Roman"/>
                <w:snapToGrid w:val="0"/>
                <w:color w:val="000000" w:themeColor="text1"/>
                <w:kern w:val="0"/>
                <w:sz w:val="24"/>
                <w:vertAlign w:val="superscript"/>
                <w14:textFill>
                  <w14:solidFill>
                    <w14:schemeClr w14:val="tx1"/>
                  </w14:solidFill>
                </w14:textFill>
              </w:rPr>
              <w:t>3</w:t>
            </w:r>
            <w:r>
              <w:rPr>
                <w:rFonts w:hint="default" w:ascii="Times New Roman" w:hAnsi="Times New Roman" w:cs="Times New Roman"/>
                <w:snapToGrid w:val="0"/>
                <w:color w:val="000000" w:themeColor="text1"/>
                <w:kern w:val="0"/>
                <w:sz w:val="24"/>
                <w14:textFill>
                  <w14:solidFill>
                    <w14:schemeClr w14:val="tx1"/>
                  </w14:solidFill>
                </w14:textFill>
              </w:rPr>
              <w:t>/h，则项目全厂生产过程中氨</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产排情况详见表4-1。</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根据以上核算，排气筒中NH</w:t>
            </w:r>
            <w:r>
              <w:rPr>
                <w:rFonts w:hint="default" w:ascii="Times New Roman" w:hAnsi="Times New Roman" w:eastAsia="宋体" w:cs="Times New Roman"/>
                <w:b w:val="0"/>
                <w:bCs/>
                <w:color w:val="000000" w:themeColor="text1"/>
                <w:sz w:val="24"/>
                <w:szCs w:val="24"/>
                <w:highlight w:val="none"/>
                <w:u w:val="none"/>
                <w:vertAlign w:val="subscript"/>
                <w:lang w:val="en-US" w:eastAsia="zh-CN"/>
                <w14:textFill>
                  <w14:solidFill>
                    <w14:schemeClr w14:val="tx1"/>
                  </w14:solidFill>
                </w14:textFill>
              </w:rPr>
              <w:t>3</w:t>
            </w:r>
            <w:r>
              <w:rPr>
                <w:rFonts w:hint="eastAsia" w:cs="Times New Roman"/>
                <w:b w:val="0"/>
                <w:bCs/>
                <w:color w:val="000000" w:themeColor="text1"/>
                <w:sz w:val="24"/>
                <w:szCs w:val="24"/>
                <w:highlight w:val="none"/>
                <w:u w:val="none"/>
                <w:lang w:val="en-US" w:eastAsia="zh-CN"/>
                <w14:textFill>
                  <w14:solidFill>
                    <w14:schemeClr w14:val="tx1"/>
                  </w14:solidFill>
                </w14:textFill>
              </w:rPr>
              <w:t>、硫化氢</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排放</w:t>
            </w:r>
            <w:r>
              <w:rPr>
                <w:rFonts w:hint="default" w:ascii="Times New Roman" w:hAnsi="Times New Roman" w:cs="Times New Roman"/>
                <w:b w:val="0"/>
                <w:bCs/>
                <w:color w:val="000000" w:themeColor="text1"/>
                <w:sz w:val="24"/>
                <w:szCs w:val="24"/>
                <w:highlight w:val="none"/>
                <w:u w:val="none"/>
                <w:lang w:val="en-US" w:eastAsia="zh-CN"/>
                <w14:textFill>
                  <w14:solidFill>
                    <w14:schemeClr w14:val="tx1"/>
                  </w14:solidFill>
                </w14:textFill>
              </w:rPr>
              <w:t>速率</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满足《恶臭污染物排放标准》（GB14554-93）二级新扩改建标准限值。</w:t>
            </w:r>
          </w:p>
          <w:p w14:paraId="098D7B9F">
            <w:pPr>
              <w:keepNext w:val="0"/>
              <w:keepLines w:val="0"/>
              <w:pageBreakBefore w:val="0"/>
              <w:widowControl w:val="0"/>
              <w:tabs>
                <w:tab w:val="left" w:pos="424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4"/>
                <w:sz w:val="24"/>
                <w:szCs w:val="24"/>
                <w:u w:val="none"/>
                <w:lang w:val="en-US" w:eastAsia="zh-CN"/>
              </w:rPr>
            </w:pPr>
            <w:r>
              <w:rPr>
                <w:rFonts w:hint="default" w:ascii="Times New Roman" w:hAnsi="Times New Roman" w:eastAsia="宋体" w:cs="Times New Roman"/>
                <w:b w:val="0"/>
                <w:bCs/>
                <w:color w:val="auto"/>
                <w:sz w:val="24"/>
                <w:szCs w:val="24"/>
                <w:u w:val="none"/>
                <w:lang w:val="en-US" w:eastAsia="zh-CN"/>
              </w:rPr>
              <w:t>（</w:t>
            </w:r>
            <w:r>
              <w:rPr>
                <w:rFonts w:hint="eastAsia" w:cs="Times New Roman"/>
                <w:b w:val="0"/>
                <w:bCs/>
                <w:color w:val="auto"/>
                <w:sz w:val="24"/>
                <w:szCs w:val="24"/>
                <w:u w:val="none"/>
                <w:lang w:val="en-US" w:eastAsia="zh-CN"/>
              </w:rPr>
              <w:t>2</w:t>
            </w:r>
            <w:r>
              <w:rPr>
                <w:rFonts w:hint="default" w:ascii="Times New Roman" w:hAnsi="Times New Roman" w:eastAsia="宋体" w:cs="Times New Roman"/>
                <w:b w:val="0"/>
                <w:bCs/>
                <w:color w:val="auto"/>
                <w:sz w:val="24"/>
                <w:szCs w:val="24"/>
                <w:u w:val="none"/>
                <w:lang w:val="en-US" w:eastAsia="zh-CN"/>
              </w:rPr>
              <w:t>）</w:t>
            </w:r>
            <w:r>
              <w:rPr>
                <w:rFonts w:hint="eastAsia" w:cs="Times New Roman"/>
                <w:b w:val="0"/>
                <w:bCs/>
                <w:color w:val="auto"/>
                <w:sz w:val="24"/>
                <w:szCs w:val="24"/>
                <w:u w:val="none"/>
                <w:lang w:val="en-US" w:eastAsia="zh-CN"/>
              </w:rPr>
              <w:t>大棚</w:t>
            </w:r>
            <w:r>
              <w:rPr>
                <w:rFonts w:hint="default" w:ascii="Times New Roman" w:hAnsi="Times New Roman" w:eastAsia="宋体" w:cs="Times New Roman"/>
                <w:b w:val="0"/>
                <w:bCs/>
                <w:color w:val="auto"/>
                <w:sz w:val="24"/>
                <w:szCs w:val="24"/>
                <w:u w:val="none"/>
                <w:lang w:val="en-US" w:eastAsia="zh-CN"/>
              </w:rPr>
              <w:t>蚯蚓</w:t>
            </w:r>
            <w:r>
              <w:rPr>
                <w:rFonts w:hint="eastAsia" w:cs="Times New Roman"/>
                <w:b w:val="0"/>
                <w:bCs/>
                <w:color w:val="auto"/>
                <w:sz w:val="24"/>
                <w:szCs w:val="24"/>
                <w:u w:val="none"/>
                <w:lang w:val="en-US" w:eastAsia="zh-CN"/>
              </w:rPr>
              <w:t>育苗</w:t>
            </w:r>
            <w:r>
              <w:rPr>
                <w:rFonts w:hint="default" w:ascii="Times New Roman" w:hAnsi="Times New Roman" w:eastAsia="宋体" w:cs="Times New Roman"/>
                <w:b w:val="0"/>
                <w:bCs/>
                <w:color w:val="auto"/>
                <w:sz w:val="24"/>
                <w:szCs w:val="24"/>
                <w:u w:val="none"/>
                <w:lang w:val="en-US" w:eastAsia="zh-CN"/>
              </w:rPr>
              <w:t>过</w:t>
            </w:r>
            <w:r>
              <w:rPr>
                <w:rFonts w:hint="eastAsia" w:cs="Times New Roman"/>
                <w:b w:val="0"/>
                <w:bCs/>
                <w:color w:val="auto"/>
                <w:sz w:val="24"/>
                <w:szCs w:val="24"/>
                <w:u w:val="none"/>
                <w:lang w:val="en-US" w:eastAsia="zh-CN"/>
              </w:rPr>
              <w:t>程中</w:t>
            </w:r>
            <w:r>
              <w:rPr>
                <w:rFonts w:hint="default" w:ascii="Times New Roman" w:hAnsi="Times New Roman" w:eastAsia="宋体" w:cs="Times New Roman"/>
                <w:b w:val="0"/>
                <w:bCs/>
                <w:color w:val="auto"/>
                <w:sz w:val="24"/>
                <w:szCs w:val="24"/>
                <w:highlight w:val="none"/>
                <w:u w:val="none"/>
                <w:lang w:val="en-US" w:eastAsia="zh-CN"/>
              </w:rPr>
              <w:t>产生的</w:t>
            </w:r>
            <w:r>
              <w:rPr>
                <w:rFonts w:hint="default" w:ascii="Times New Roman" w:hAnsi="Times New Roman" w:cs="Times New Roman"/>
                <w:b w:val="0"/>
                <w:bCs/>
                <w:color w:val="auto"/>
                <w:sz w:val="24"/>
                <w:szCs w:val="24"/>
                <w:highlight w:val="none"/>
                <w:u w:val="none"/>
                <w:lang w:val="en-US" w:eastAsia="zh-CN"/>
              </w:rPr>
              <w:t>氨、硫化氢</w:t>
            </w:r>
          </w:p>
          <w:p w14:paraId="516D872E">
            <w:pPr>
              <w:keepNext w:val="0"/>
              <w:keepLines w:val="0"/>
              <w:pageBreakBefore w:val="0"/>
              <w:widowControl w:val="0"/>
              <w:tabs>
                <w:tab w:val="left" w:pos="424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FF0000"/>
                <w:sz w:val="24"/>
                <w:szCs w:val="24"/>
                <w:u w:val="none"/>
                <w:lang w:val="en-US" w:eastAsia="zh-CN"/>
              </w:rPr>
            </w:pPr>
            <w:r>
              <w:rPr>
                <w:rFonts w:hint="eastAsia" w:cs="Times New Roman"/>
                <w:b w:val="0"/>
                <w:bCs/>
                <w:color w:val="auto"/>
                <w:sz w:val="24"/>
                <w:szCs w:val="24"/>
                <w:u w:val="none"/>
                <w:lang w:val="en-US" w:eastAsia="zh-CN"/>
              </w:rPr>
              <w:t>本项目共设27</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座</w:t>
            </w:r>
            <w:r>
              <w:rPr>
                <w:rFonts w:hint="eastAsia" w:cs="Times New Roman"/>
                <w:b w:val="0"/>
                <w:bCs/>
                <w:color w:val="auto"/>
                <w:sz w:val="24"/>
                <w:szCs w:val="24"/>
                <w:u w:val="none"/>
                <w:lang w:val="en-US" w:eastAsia="zh-CN"/>
              </w:rPr>
              <w:t>大棚进行</w:t>
            </w:r>
            <w:r>
              <w:rPr>
                <w:rFonts w:hint="default" w:ascii="Times New Roman" w:hAnsi="Times New Roman" w:eastAsia="宋体" w:cs="Times New Roman"/>
                <w:b w:val="0"/>
                <w:bCs/>
                <w:color w:val="auto"/>
                <w:sz w:val="24"/>
                <w:szCs w:val="24"/>
                <w:u w:val="none"/>
                <w:lang w:val="en-US" w:eastAsia="zh-CN"/>
              </w:rPr>
              <w:t>蚯蚓</w:t>
            </w:r>
            <w:r>
              <w:rPr>
                <w:rFonts w:hint="eastAsia" w:cs="Times New Roman"/>
                <w:b w:val="0"/>
                <w:bCs/>
                <w:color w:val="000000" w:themeColor="text1"/>
                <w:sz w:val="24"/>
                <w:szCs w:val="24"/>
                <w:u w:val="none"/>
                <w:lang w:val="en-US" w:eastAsia="zh-CN"/>
                <w14:textFill>
                  <w14:solidFill>
                    <w14:schemeClr w14:val="tx1"/>
                  </w14:solidFill>
                </w14:textFill>
              </w:rPr>
              <w:t>育苗，</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每座大棚内设置两条蚯蚓</w:t>
            </w:r>
            <w:r>
              <w:rPr>
                <w:rFonts w:hint="eastAsia" w:cs="Times New Roman"/>
                <w:b w:val="0"/>
                <w:bCs/>
                <w:color w:val="000000" w:themeColor="text1"/>
                <w:sz w:val="24"/>
                <w:szCs w:val="24"/>
                <w:u w:val="none"/>
                <w:lang w:val="en-US" w:eastAsia="zh-CN"/>
                <w14:textFill>
                  <w14:solidFill>
                    <w14:schemeClr w14:val="tx1"/>
                  </w14:solidFill>
                </w14:textFill>
              </w:rPr>
              <w:t>育苗</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单元，蚯蚓</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育苗</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单元为长3</w:t>
            </w:r>
            <w:r>
              <w:rPr>
                <w:rFonts w:hint="eastAsia" w:cs="Times New Roman"/>
                <w:b w:val="0"/>
                <w:bCs/>
                <w:color w:val="000000" w:themeColor="text1"/>
                <w:sz w:val="24"/>
                <w:szCs w:val="24"/>
                <w:u w:val="none"/>
                <w:lang w:val="en-US" w:eastAsia="zh-CN"/>
                <w14:textFill>
                  <w14:solidFill>
                    <w14:schemeClr w14:val="tx1"/>
                  </w14:solidFill>
                </w14:textFill>
              </w:rPr>
              <w:t>0</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m</w:t>
            </w:r>
            <w:r>
              <w:rPr>
                <w:rFonts w:hint="eastAsia" w:cs="Times New Roman"/>
                <w:b w:val="0"/>
                <w:bCs/>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宽</w:t>
            </w:r>
            <w:r>
              <w:rPr>
                <w:rFonts w:hint="eastAsia" w:cs="Times New Roman"/>
                <w:b w:val="0"/>
                <w:bCs/>
                <w:color w:val="000000" w:themeColor="text1"/>
                <w:sz w:val="24"/>
                <w:szCs w:val="24"/>
                <w:u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m的长方形堆床，本项目类比</w:t>
            </w:r>
            <w:r>
              <w:rPr>
                <w:rFonts w:hint="default" w:ascii="Times New Roman" w:hAnsi="Times New Roman" w:eastAsia="宋体" w:cs="Times New Roman"/>
                <w:b w:val="0"/>
                <w:bCs/>
                <w:color w:val="auto"/>
                <w:kern w:val="2"/>
                <w:sz w:val="24"/>
                <w:szCs w:val="24"/>
                <w:u w:val="none"/>
                <w:lang w:val="en-US" w:eastAsia="zh-CN" w:bidi="ar-SA"/>
              </w:rPr>
              <w:t>《蚯蚓养殖协同处理处置</w:t>
            </w:r>
            <w:r>
              <w:rPr>
                <w:rFonts w:hint="eastAsia" w:ascii="宋体" w:hAnsi="宋体" w:eastAsia="宋体" w:cs="宋体"/>
                <w:color w:val="000000"/>
                <w:kern w:val="0"/>
                <w:sz w:val="24"/>
                <w:szCs w:val="24"/>
                <w:lang w:val="en-US" w:eastAsia="zh-CN" w:bidi="ar"/>
              </w:rPr>
              <w:t>秸秆、</w:t>
            </w:r>
            <w:r>
              <w:rPr>
                <w:rFonts w:hint="default" w:ascii="Times New Roman" w:hAnsi="Times New Roman" w:eastAsia="宋体" w:cs="Times New Roman"/>
                <w:b w:val="0"/>
                <w:bCs/>
                <w:color w:val="auto"/>
                <w:kern w:val="2"/>
                <w:sz w:val="24"/>
                <w:szCs w:val="24"/>
                <w:u w:val="none"/>
                <w:lang w:val="en-US" w:eastAsia="zh-CN" w:bidi="ar-SA"/>
              </w:rPr>
              <w:t>畜禽粪便和生活污泥项目》(怀环函 [2019]79号)</w:t>
            </w:r>
            <w:r>
              <w:rPr>
                <w:rFonts w:hint="eastAsia" w:cs="Times New Roman"/>
                <w:b w:val="0"/>
                <w:bCs/>
                <w:color w:val="auto"/>
                <w:kern w:val="2"/>
                <w:sz w:val="24"/>
                <w:szCs w:val="24"/>
                <w:u w:val="none"/>
                <w:lang w:val="en-US" w:eastAsia="zh-CN" w:bidi="ar-SA"/>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S的产生量取4.17*10</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-6</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mg/s*m</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，NH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的产生量取0.0003mg/s*m</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。每条单元面积为</w:t>
            </w:r>
            <w:r>
              <w:rPr>
                <w:rFonts w:hint="eastAsia" w:cs="Times New Roman"/>
                <w:b w:val="0"/>
                <w:bCs/>
                <w:color w:val="000000" w:themeColor="text1"/>
                <w:sz w:val="24"/>
                <w:szCs w:val="24"/>
                <w:u w:val="none"/>
                <w:lang w:val="en-US" w:eastAsia="zh-CN"/>
                <w14:textFill>
                  <w14:solidFill>
                    <w14:schemeClr w14:val="tx1"/>
                  </w14:solidFill>
                </w14:textFill>
              </w:rPr>
              <w:t>45</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m</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，则每座大棚内蚯蚓</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育苗</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单元面积为</w:t>
            </w:r>
            <w:r>
              <w:rPr>
                <w:rFonts w:hint="eastAsia" w:cs="Times New Roman"/>
                <w:b w:val="0"/>
                <w:bCs/>
                <w:color w:val="000000" w:themeColor="text1"/>
                <w:sz w:val="24"/>
                <w:szCs w:val="24"/>
                <w:u w:val="none"/>
                <w:lang w:val="en-US" w:eastAsia="zh-CN"/>
                <w14:textFill>
                  <w14:solidFill>
                    <w14:schemeClr w14:val="tx1"/>
                  </w14:solidFill>
                </w14:textFill>
              </w:rPr>
              <w:t>9</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0m</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本项目新建</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27</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座大棚，则本项目生产单元面积共为</w:t>
            </w:r>
            <w:r>
              <w:rPr>
                <w:rFonts w:hint="eastAsia" w:cs="Times New Roman"/>
                <w:b w:val="0"/>
                <w:bCs/>
                <w:color w:val="000000" w:themeColor="text1"/>
                <w:sz w:val="24"/>
                <w:szCs w:val="24"/>
                <w:u w:val="none"/>
                <w:lang w:val="en-US" w:eastAsia="zh-CN"/>
                <w14:textFill>
                  <w14:solidFill>
                    <w14:schemeClr w14:val="tx1"/>
                  </w14:solidFill>
                </w14:textFill>
              </w:rPr>
              <w:t>2430</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m</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，则本项目H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S的产生量为0.00</w:t>
            </w:r>
            <w:r>
              <w:rPr>
                <w:rFonts w:hint="eastAsia" w:cs="Times New Roman"/>
                <w:b w:val="0"/>
                <w:bCs/>
                <w:color w:val="000000" w:themeColor="text1"/>
                <w:sz w:val="24"/>
                <w:szCs w:val="24"/>
                <w:u w:val="none"/>
                <w:lang w:val="en-US" w:eastAsia="zh-CN"/>
                <w14:textFill>
                  <w14:solidFill>
                    <w14:schemeClr w14:val="tx1"/>
                  </w14:solidFill>
                </w14:textFill>
              </w:rPr>
              <w:t>0306</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t/a</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产生速率为0.000</w:t>
            </w:r>
            <w:r>
              <w:rPr>
                <w:rFonts w:hint="eastAsia" w:cs="Times New Roman"/>
                <w:b w:val="0"/>
                <w:bCs/>
                <w:color w:val="000000" w:themeColor="text1"/>
                <w:sz w:val="24"/>
                <w:szCs w:val="24"/>
                <w:u w:val="none"/>
                <w:lang w:val="en-US" w:eastAsia="zh-CN"/>
                <w14:textFill>
                  <w14:solidFill>
                    <w14:schemeClr w14:val="tx1"/>
                  </w14:solidFill>
                </w14:textFill>
              </w:rPr>
              <w:t>036</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kg/h</w:t>
            </w:r>
            <w:r>
              <w:rPr>
                <w:rFonts w:hint="eastAsia" w:cs="Times New Roman"/>
                <w:b w:val="0"/>
                <w:bCs/>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NH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产</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生</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量为0.0</w:t>
            </w:r>
            <w:r>
              <w:rPr>
                <w:rFonts w:hint="eastAsia" w:cs="Times New Roman"/>
                <w:b w:val="0"/>
                <w:bCs/>
                <w:color w:val="000000" w:themeColor="text1"/>
                <w:sz w:val="24"/>
                <w:szCs w:val="24"/>
                <w:u w:val="none"/>
                <w:lang w:val="en-US" w:eastAsia="zh-CN"/>
                <w14:textFill>
                  <w14:solidFill>
                    <w14:schemeClr w14:val="tx1"/>
                  </w14:solidFill>
                </w14:textFill>
              </w:rPr>
              <w:t>22045</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t/a，产生速率为0.00</w:t>
            </w:r>
            <w:r>
              <w:rPr>
                <w:rFonts w:hint="eastAsia" w:cs="Times New Roman"/>
                <w:b w:val="0"/>
                <w:bCs/>
                <w:color w:val="000000" w:themeColor="text1"/>
                <w:sz w:val="24"/>
                <w:szCs w:val="24"/>
                <w:u w:val="none"/>
                <w:lang w:val="en-US" w:eastAsia="zh-CN"/>
                <w14:textFill>
                  <w14:solidFill>
                    <w14:schemeClr w14:val="tx1"/>
                  </w14:solidFill>
                </w14:textFill>
              </w:rPr>
              <w:t>262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kg/h。</w:t>
            </w:r>
            <w:r>
              <w:rPr>
                <w:rFonts w:hint="eastAsia"/>
                <w:color w:val="000000" w:themeColor="text1"/>
                <w:sz w:val="24"/>
                <w:szCs w:val="24"/>
                <w:lang w:val="en-US" w:eastAsia="zh-CN"/>
                <w14:textFill>
                  <w14:solidFill>
                    <w14:schemeClr w14:val="tx1"/>
                  </w14:solidFill>
                </w14:textFill>
              </w:rPr>
              <w:t>参考《规模化畜禽养殖场氨气排放量核算技术指南（试行）》（HJ1434-2025）</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，通过添加除臭剂，臭气排放量可得到一定控制，除臭剂可</w:t>
            </w:r>
            <w:r>
              <w:rPr>
                <w:rFonts w:hint="eastAsia" w:cs="Times New Roman"/>
                <w:b w:val="0"/>
                <w:bCs/>
                <w:color w:val="000000" w:themeColor="text1"/>
                <w:sz w:val="24"/>
                <w:szCs w:val="24"/>
                <w:u w:val="none"/>
                <w:lang w:val="en-US" w:eastAsia="zh-CN"/>
                <w14:textFill>
                  <w14:solidFill>
                    <w14:schemeClr w14:val="tx1"/>
                  </w14:solidFill>
                </w14:textFill>
              </w:rPr>
              <w:t>去除5</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0</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%的NH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S，则项目H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S的排放量为</w:t>
            </w:r>
            <w:r>
              <w:rPr>
                <w:rFonts w:hint="eastAsia" w:cs="Times New Roman"/>
                <w:b w:val="0"/>
                <w:bCs/>
                <w:color w:val="000000" w:themeColor="text1"/>
                <w:sz w:val="24"/>
                <w:szCs w:val="24"/>
                <w:u w:val="none"/>
                <w:lang w:val="en-US" w:eastAsia="zh-CN"/>
                <w14:textFill>
                  <w14:solidFill>
                    <w14:schemeClr w14:val="tx1"/>
                  </w14:solidFill>
                </w14:textFill>
              </w:rPr>
              <w:t>0.000153</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t/a</w:t>
            </w:r>
            <w:r>
              <w:rPr>
                <w:rFonts w:hint="eastAsia" w:ascii="Times New Roman" w:hAnsi="Times New Roman" w:eastAsia="宋体" w:cs="Times New Roman"/>
                <w:b w:val="0"/>
                <w:bCs/>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排放速率为</w:t>
            </w:r>
            <w:r>
              <w:rPr>
                <w:rFonts w:hint="eastAsia" w:cs="Times New Roman"/>
                <w:b w:val="0"/>
                <w:bCs/>
                <w:color w:val="000000" w:themeColor="text1"/>
                <w:sz w:val="24"/>
                <w:szCs w:val="24"/>
                <w:u w:val="none"/>
                <w:lang w:val="en-US" w:eastAsia="zh-CN"/>
                <w14:textFill>
                  <w14:solidFill>
                    <w14:schemeClr w14:val="tx1"/>
                  </w14:solidFill>
                </w14:textFill>
              </w:rPr>
              <w:t>0.000018</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kg/h</w:t>
            </w:r>
            <w:r>
              <w:rPr>
                <w:rFonts w:hint="eastAsia" w:cs="Times New Roman"/>
                <w:b w:val="0"/>
                <w:bCs/>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NH</w:t>
            </w:r>
            <w:r>
              <w:rPr>
                <w:rFonts w:hint="default" w:ascii="Times New Roman" w:hAnsi="Times New Roman" w:eastAsia="宋体" w:cs="Times New Roman"/>
                <w:b w:val="0"/>
                <w:bCs/>
                <w:color w:val="000000" w:themeColor="text1"/>
                <w:sz w:val="24"/>
                <w:szCs w:val="24"/>
                <w:u w:val="none"/>
                <w:vertAlign w:val="sub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排放量为</w:t>
            </w:r>
            <w:r>
              <w:rPr>
                <w:rFonts w:hint="eastAsia" w:cs="Times New Roman"/>
                <w:b w:val="0"/>
                <w:bCs/>
                <w:color w:val="000000" w:themeColor="text1"/>
                <w:sz w:val="24"/>
                <w:szCs w:val="24"/>
                <w:u w:val="none"/>
                <w:lang w:val="en-US" w:eastAsia="zh-CN"/>
                <w14:textFill>
                  <w14:solidFill>
                    <w14:schemeClr w14:val="tx1"/>
                  </w14:solidFill>
                </w14:textFill>
              </w:rPr>
              <w:t>0.01102</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t/a，排放速率为</w:t>
            </w:r>
            <w:r>
              <w:rPr>
                <w:rFonts w:hint="eastAsia" w:cs="Times New Roman"/>
                <w:b w:val="0"/>
                <w:bCs/>
                <w:color w:val="000000" w:themeColor="text1"/>
                <w:sz w:val="24"/>
                <w:szCs w:val="24"/>
                <w:u w:val="none"/>
                <w:lang w:val="en-US" w:eastAsia="zh-CN"/>
                <w14:textFill>
                  <w14:solidFill>
                    <w14:schemeClr w14:val="tx1"/>
                  </w14:solidFill>
                </w14:textFill>
              </w:rPr>
              <w:t>0.00131</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kg/h。</w:t>
            </w:r>
          </w:p>
          <w:p w14:paraId="1E2F691C">
            <w:pPr>
              <w:keepNext w:val="0"/>
              <w:keepLines w:val="0"/>
              <w:pageBreakBefore w:val="0"/>
              <w:widowControl w:val="0"/>
              <w:tabs>
                <w:tab w:val="left" w:pos="424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4"/>
                <w:sz w:val="24"/>
                <w:szCs w:val="24"/>
                <w:u w:val="none"/>
                <w:lang w:val="en-US" w:eastAsia="zh-CN"/>
              </w:rPr>
            </w:pPr>
            <w:r>
              <w:rPr>
                <w:rFonts w:hint="default" w:ascii="Times New Roman" w:hAnsi="Times New Roman" w:eastAsia="宋体" w:cs="Times New Roman"/>
                <w:b w:val="0"/>
                <w:bCs/>
                <w:color w:val="auto"/>
                <w:sz w:val="24"/>
                <w:szCs w:val="24"/>
                <w:u w:val="none"/>
                <w:lang w:val="en-US" w:eastAsia="zh-CN"/>
              </w:rPr>
              <w:t>（</w:t>
            </w:r>
            <w:r>
              <w:rPr>
                <w:rFonts w:hint="eastAsia" w:cs="Times New Roman"/>
                <w:b w:val="0"/>
                <w:bCs/>
                <w:color w:val="auto"/>
                <w:sz w:val="24"/>
                <w:szCs w:val="24"/>
                <w:u w:val="none"/>
                <w:lang w:val="en-US" w:eastAsia="zh-CN"/>
              </w:rPr>
              <w:t>3</w:t>
            </w:r>
            <w:r>
              <w:rPr>
                <w:rFonts w:hint="default" w:ascii="Times New Roman" w:hAnsi="Times New Roman" w:eastAsia="宋体" w:cs="Times New Roman"/>
                <w:b w:val="0"/>
                <w:bCs/>
                <w:color w:val="auto"/>
                <w:sz w:val="24"/>
                <w:szCs w:val="24"/>
                <w:u w:val="none"/>
                <w:lang w:val="en-US" w:eastAsia="zh-CN"/>
              </w:rPr>
              <w:t>）</w:t>
            </w:r>
            <w:bookmarkStart w:id="32" w:name="OLE_LINK11"/>
            <w:r>
              <w:rPr>
                <w:rFonts w:hint="default" w:ascii="Times New Roman" w:hAnsi="Times New Roman" w:eastAsia="宋体" w:cs="Times New Roman"/>
                <w:b w:val="0"/>
                <w:bCs/>
                <w:color w:val="auto"/>
                <w:sz w:val="24"/>
                <w:szCs w:val="24"/>
                <w:u w:val="none"/>
                <w:lang w:val="en-US" w:eastAsia="zh-CN"/>
              </w:rPr>
              <w:t>蚯蚓</w:t>
            </w:r>
            <w:bookmarkEnd w:id="32"/>
            <w:r>
              <w:rPr>
                <w:rFonts w:hint="eastAsia" w:cs="Times New Roman"/>
                <w:b w:val="0"/>
                <w:bCs/>
                <w:color w:val="auto"/>
                <w:sz w:val="24"/>
                <w:szCs w:val="24"/>
                <w:u w:val="none"/>
                <w:lang w:val="en-US" w:eastAsia="zh-CN"/>
              </w:rPr>
              <w:t>育肥</w:t>
            </w:r>
            <w:r>
              <w:rPr>
                <w:rFonts w:hint="default" w:ascii="Times New Roman" w:hAnsi="Times New Roman" w:eastAsia="宋体" w:cs="Times New Roman"/>
                <w:b w:val="0"/>
                <w:bCs/>
                <w:color w:val="auto"/>
                <w:sz w:val="24"/>
                <w:szCs w:val="24"/>
                <w:u w:val="none"/>
                <w:lang w:val="en-US" w:eastAsia="zh-CN"/>
              </w:rPr>
              <w:t>过</w:t>
            </w:r>
            <w:r>
              <w:rPr>
                <w:rFonts w:hint="eastAsia" w:cs="Times New Roman"/>
                <w:b w:val="0"/>
                <w:bCs/>
                <w:color w:val="auto"/>
                <w:sz w:val="24"/>
                <w:szCs w:val="24"/>
                <w:u w:val="none"/>
                <w:lang w:val="en-US" w:eastAsia="zh-CN"/>
              </w:rPr>
              <w:t>程中</w:t>
            </w:r>
            <w:r>
              <w:rPr>
                <w:rFonts w:hint="default" w:ascii="Times New Roman" w:hAnsi="Times New Roman" w:eastAsia="宋体" w:cs="Times New Roman"/>
                <w:b w:val="0"/>
                <w:bCs/>
                <w:color w:val="auto"/>
                <w:sz w:val="24"/>
                <w:szCs w:val="24"/>
                <w:highlight w:val="none"/>
                <w:u w:val="none"/>
                <w:lang w:val="en-US" w:eastAsia="zh-CN"/>
              </w:rPr>
              <w:t>产生的</w:t>
            </w:r>
            <w:r>
              <w:rPr>
                <w:rFonts w:hint="default" w:ascii="Times New Roman" w:hAnsi="Times New Roman" w:cs="Times New Roman"/>
                <w:b w:val="0"/>
                <w:bCs/>
                <w:color w:val="auto"/>
                <w:sz w:val="24"/>
                <w:szCs w:val="24"/>
                <w:highlight w:val="none"/>
                <w:u w:val="none"/>
                <w:lang w:val="en-US" w:eastAsia="zh-CN"/>
              </w:rPr>
              <w:t>氨、硫化氢</w:t>
            </w:r>
          </w:p>
          <w:p w14:paraId="12EF893E">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pPr>
            <w:r>
              <w:rPr>
                <w:rFonts w:hint="default" w:ascii="Times New Roman" w:hAnsi="Times New Roman" w:eastAsia="宋体" w:cs="Times New Roman"/>
                <w:b w:val="0"/>
                <w:bCs/>
                <w:color w:val="auto"/>
                <w:sz w:val="24"/>
                <w:szCs w:val="24"/>
                <w:u w:val="none"/>
                <w:lang w:val="en-US" w:eastAsia="zh-CN"/>
              </w:rPr>
              <w:t>本项目蚯蚓</w:t>
            </w:r>
            <w:r>
              <w:rPr>
                <w:rFonts w:hint="eastAsia" w:cs="Times New Roman"/>
                <w:b w:val="0"/>
                <w:bCs/>
                <w:color w:val="auto"/>
                <w:sz w:val="24"/>
                <w:szCs w:val="24"/>
                <w:u w:val="none"/>
                <w:lang w:val="en-US" w:eastAsia="zh-CN"/>
              </w:rPr>
              <w:t>育肥</w:t>
            </w:r>
            <w:r>
              <w:rPr>
                <w:rFonts w:hint="default" w:ascii="Times New Roman" w:hAnsi="Times New Roman" w:eastAsia="宋体" w:cs="Times New Roman"/>
                <w:b w:val="0"/>
                <w:bCs/>
                <w:color w:val="auto"/>
                <w:sz w:val="24"/>
                <w:szCs w:val="24"/>
                <w:u w:val="none"/>
                <w:lang w:val="en-US" w:eastAsia="zh-CN"/>
              </w:rPr>
              <w:t>养殖，全部使用城镇污水处理厂污泥</w:t>
            </w:r>
            <w:r>
              <w:rPr>
                <w:rFonts w:hint="eastAsia" w:cs="Times New Roman"/>
                <w:b w:val="0"/>
                <w:bCs/>
                <w:color w:val="auto"/>
                <w:sz w:val="24"/>
                <w:szCs w:val="24"/>
                <w:u w:val="none"/>
                <w:lang w:val="en-US" w:eastAsia="zh-CN"/>
              </w:rPr>
              <w:t>和中药渣预处理后作为</w:t>
            </w:r>
            <w:r>
              <w:rPr>
                <w:rFonts w:hint="default" w:ascii="Times New Roman" w:hAnsi="Times New Roman" w:cs="Times New Roman"/>
                <w:spacing w:val="-5"/>
                <w:sz w:val="24"/>
                <w:szCs w:val="24"/>
                <w:u w:val="none"/>
              </w:rPr>
              <w:t>养殖土</w:t>
            </w:r>
            <w:r>
              <w:rPr>
                <w:rFonts w:hint="default" w:ascii="Times New Roman" w:hAnsi="Times New Roman" w:eastAsia="宋体" w:cs="Times New Roman"/>
                <w:b w:val="0"/>
                <w:bCs/>
                <w:color w:val="auto"/>
                <w:sz w:val="24"/>
                <w:szCs w:val="24"/>
                <w:u w:val="none"/>
                <w:lang w:val="en-US" w:eastAsia="zh-CN"/>
              </w:rPr>
              <w:t>，蚯蚓</w:t>
            </w:r>
            <w:r>
              <w:rPr>
                <w:rFonts w:hint="default" w:ascii="Times New Roman" w:hAnsi="Times New Roman" w:cs="Times New Roman"/>
                <w:spacing w:val="-5"/>
                <w:sz w:val="24"/>
                <w:szCs w:val="24"/>
                <w:u w:val="none"/>
              </w:rPr>
              <w:t>养殖</w:t>
            </w:r>
            <w:r>
              <w:rPr>
                <w:rFonts w:hint="default" w:ascii="Times New Roman" w:hAnsi="Times New Roman" w:cs="Times New Roman"/>
                <w:spacing w:val="-5"/>
                <w:sz w:val="24"/>
                <w:szCs w:val="24"/>
                <w:u w:val="none"/>
                <w:lang w:eastAsia="zh-CN"/>
              </w:rPr>
              <w:t>过程中</w:t>
            </w:r>
            <w:r>
              <w:rPr>
                <w:rFonts w:hint="default" w:ascii="Times New Roman" w:hAnsi="Times New Roman" w:eastAsia="宋体" w:cs="Times New Roman"/>
                <w:b w:val="0"/>
                <w:bCs/>
                <w:color w:val="auto"/>
                <w:sz w:val="24"/>
                <w:szCs w:val="24"/>
                <w:u w:val="none"/>
                <w:lang w:val="en-US" w:eastAsia="zh-CN"/>
              </w:rPr>
              <w:t>蚯蚓</w:t>
            </w:r>
            <w:r>
              <w:rPr>
                <w:rFonts w:hint="default" w:ascii="Times New Roman" w:hAnsi="Times New Roman" w:cs="Times New Roman"/>
                <w:spacing w:val="-5"/>
                <w:sz w:val="24"/>
                <w:szCs w:val="24"/>
                <w:u w:val="none"/>
                <w:lang w:eastAsia="zh-CN"/>
              </w:rPr>
              <w:t>不断吸收污泥</w:t>
            </w:r>
            <w:r>
              <w:rPr>
                <w:rFonts w:hint="eastAsia" w:cs="Times New Roman"/>
                <w:spacing w:val="-5"/>
                <w:sz w:val="24"/>
                <w:szCs w:val="24"/>
                <w:u w:val="none"/>
                <w:lang w:eastAsia="zh-CN"/>
              </w:rPr>
              <w:t>和</w:t>
            </w:r>
            <w:r>
              <w:rPr>
                <w:rFonts w:hint="eastAsia" w:cs="Times New Roman"/>
                <w:b w:val="0"/>
                <w:bCs/>
                <w:color w:val="auto"/>
                <w:sz w:val="24"/>
                <w:szCs w:val="24"/>
                <w:u w:val="none"/>
                <w:lang w:val="en-US" w:eastAsia="zh-CN"/>
              </w:rPr>
              <w:t>中药渣</w:t>
            </w:r>
            <w:r>
              <w:rPr>
                <w:rFonts w:hint="default" w:ascii="Times New Roman" w:hAnsi="Times New Roman" w:cs="Times New Roman"/>
                <w:spacing w:val="-5"/>
                <w:sz w:val="24"/>
                <w:szCs w:val="24"/>
                <w:u w:val="none"/>
                <w:lang w:eastAsia="zh-CN"/>
              </w:rPr>
              <w:t>中的有机养分，通过</w:t>
            </w:r>
            <w:r>
              <w:rPr>
                <w:rFonts w:hint="eastAsia" w:cs="Times New Roman"/>
                <w:spacing w:val="-5"/>
                <w:sz w:val="24"/>
                <w:szCs w:val="24"/>
                <w:u w:val="none"/>
                <w:lang w:eastAsia="zh-CN"/>
              </w:rPr>
              <w:t>新陈代谢</w:t>
            </w:r>
            <w:r>
              <w:rPr>
                <w:rFonts w:hint="default" w:ascii="Times New Roman" w:hAnsi="Times New Roman" w:cs="Times New Roman"/>
                <w:spacing w:val="-5"/>
                <w:sz w:val="24"/>
                <w:szCs w:val="24"/>
                <w:u w:val="none"/>
                <w:lang w:eastAsia="zh-CN"/>
              </w:rPr>
              <w:t>产生蚯蚓粪。因此</w:t>
            </w:r>
            <w:r>
              <w:rPr>
                <w:rFonts w:hint="default" w:ascii="Times New Roman" w:hAnsi="Times New Roman" w:eastAsia="宋体" w:cs="Times New Roman"/>
                <w:b w:val="0"/>
                <w:bCs/>
                <w:color w:val="auto"/>
                <w:sz w:val="24"/>
                <w:szCs w:val="24"/>
                <w:u w:val="none"/>
                <w:lang w:val="en-US" w:eastAsia="zh-CN"/>
              </w:rPr>
              <w:t>养殖过</w:t>
            </w:r>
            <w:r>
              <w:rPr>
                <w:rFonts w:hint="eastAsia" w:cs="Times New Roman"/>
                <w:b w:val="0"/>
                <w:bCs/>
                <w:color w:val="auto"/>
                <w:sz w:val="24"/>
                <w:szCs w:val="24"/>
                <w:u w:val="none"/>
                <w:lang w:val="en-US" w:eastAsia="zh-CN"/>
              </w:rPr>
              <w:t>程中</w:t>
            </w:r>
            <w:r>
              <w:rPr>
                <w:rFonts w:hint="default" w:ascii="Times New Roman" w:hAnsi="Times New Roman" w:cs="Times New Roman"/>
                <w:b w:val="0"/>
                <w:bCs/>
                <w:color w:val="auto"/>
                <w:sz w:val="24"/>
                <w:szCs w:val="24"/>
                <w:u w:val="none"/>
                <w:lang w:val="en-US" w:eastAsia="zh-CN"/>
              </w:rPr>
              <w:t>产生的</w:t>
            </w:r>
            <w:r>
              <w:rPr>
                <w:rFonts w:hint="default" w:ascii="Times New Roman" w:hAnsi="Times New Roman" w:cs="Times New Roman"/>
                <w:snapToGrid w:val="0"/>
                <w:color w:val="000000" w:themeColor="text1"/>
                <w:kern w:val="0"/>
                <w:sz w:val="24"/>
                <w:u w:val="none"/>
                <w14:textFill>
                  <w14:solidFill>
                    <w14:schemeClr w14:val="tx1"/>
                  </w14:solidFill>
                </w14:textFill>
              </w:rPr>
              <w:t>氨</w:t>
            </w:r>
            <w:r>
              <w:rPr>
                <w:rFonts w:hint="default" w:ascii="Times New Roman" w:hAnsi="Times New Roman" w:cs="Times New Roman"/>
                <w:snapToGrid w:val="0"/>
                <w:color w:val="000000" w:themeColor="text1"/>
                <w:kern w:val="0"/>
                <w:sz w:val="24"/>
                <w:u w:val="none"/>
                <w:lang w:eastAsia="zh-CN"/>
                <w14:textFill>
                  <w14:solidFill>
                    <w14:schemeClr w14:val="tx1"/>
                  </w14:solidFill>
                </w14:textFill>
              </w:rPr>
              <w:t>、</w:t>
            </w:r>
            <w:r>
              <w:rPr>
                <w:rFonts w:hint="default" w:ascii="Times New Roman" w:hAnsi="Times New Roman" w:cs="Times New Roman"/>
                <w:snapToGrid w:val="0"/>
                <w:color w:val="000000" w:themeColor="text1"/>
                <w:kern w:val="0"/>
                <w:sz w:val="24"/>
                <w:u w:val="none"/>
                <w:lang w:val="en-US" w:eastAsia="zh-CN"/>
                <w14:textFill>
                  <w14:solidFill>
                    <w14:schemeClr w14:val="tx1"/>
                  </w14:solidFill>
                </w14:textFill>
              </w:rPr>
              <w:t>硫化氢浓度很低，项目</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厂房</w:t>
            </w:r>
            <w:r>
              <w:rPr>
                <w:rFonts w:hint="default" w:ascii="Times New Roman" w:hAnsi="Times New Roman" w:eastAsia="宋体" w:cs="Times New Roman"/>
                <w:b w:val="0"/>
                <w:bCs/>
                <w:color w:val="auto"/>
                <w:sz w:val="24"/>
                <w:szCs w:val="24"/>
                <w:u w:val="none"/>
                <w:lang w:val="en-US" w:eastAsia="zh-CN"/>
              </w:rPr>
              <w:t>封闭，本项目养殖区表面定期喷洒除臭剂，采取以上措施，蚯蚓</w:t>
            </w:r>
            <w:r>
              <w:rPr>
                <w:rFonts w:hint="eastAsia" w:cs="Times New Roman"/>
                <w:b w:val="0"/>
                <w:bCs/>
                <w:color w:val="auto"/>
                <w:sz w:val="24"/>
                <w:szCs w:val="24"/>
                <w:u w:val="none"/>
                <w:lang w:val="en-US" w:eastAsia="zh-CN"/>
              </w:rPr>
              <w:t>育肥</w:t>
            </w:r>
            <w:r>
              <w:rPr>
                <w:rFonts w:hint="default" w:ascii="Times New Roman" w:hAnsi="Times New Roman" w:eastAsia="宋体" w:cs="Times New Roman"/>
                <w:b w:val="0"/>
                <w:bCs/>
                <w:color w:val="auto"/>
                <w:sz w:val="24"/>
                <w:szCs w:val="24"/>
                <w:u w:val="none"/>
                <w:lang w:val="en-US" w:eastAsia="zh-CN"/>
              </w:rPr>
              <w:t>养殖产生的恶臭</w:t>
            </w:r>
            <w:r>
              <w:rPr>
                <w:rFonts w:hint="default" w:ascii="Times New Roman" w:hAnsi="Times New Roman" w:eastAsia="宋体" w:cs="Times New Roman"/>
                <w:b w:val="0"/>
                <w:bCs/>
                <w:color w:val="auto"/>
                <w:sz w:val="24"/>
                <w:szCs w:val="24"/>
                <w:highlight w:val="none"/>
                <w:u w:val="none"/>
                <w:lang w:val="en-US" w:eastAsia="zh-CN"/>
              </w:rPr>
              <w:t>对周边影</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响较小。</w:t>
            </w:r>
          </w:p>
          <w:p w14:paraId="110108A7">
            <w:pPr>
              <w:keepNext w:val="0"/>
              <w:keepLines w:val="0"/>
              <w:widowControl/>
              <w:suppressLineNumbers w:val="0"/>
              <w:spacing w:line="360" w:lineRule="auto"/>
              <w:ind w:firstLine="480" w:firstLineChars="200"/>
              <w:jc w:val="left"/>
              <w:rPr>
                <w:rFonts w:hint="default" w:ascii="Times New Roman" w:hAnsi="Times New Roman" w:eastAsia="宋体" w:cs="Times New Roman"/>
                <w:b w:val="0"/>
                <w:bCs/>
                <w:color w:val="auto"/>
                <w:kern w:val="2"/>
                <w:sz w:val="24"/>
                <w:szCs w:val="24"/>
                <w:u w:val="none"/>
                <w:lang w:val="en-US" w:eastAsia="zh-CN" w:bidi="ar-SA"/>
              </w:rPr>
            </w:pPr>
            <w:r>
              <w:rPr>
                <w:rFonts w:hint="default" w:ascii="Times New Roman" w:hAnsi="Times New Roman" w:eastAsia="宋体" w:cs="Times New Roman"/>
                <w:b w:val="0"/>
                <w:bCs/>
                <w:color w:val="auto"/>
                <w:kern w:val="2"/>
                <w:sz w:val="24"/>
                <w:szCs w:val="24"/>
                <w:u w:val="none"/>
                <w:lang w:val="en-US" w:eastAsia="zh-CN" w:bidi="ar-SA"/>
              </w:rPr>
              <w:t>本项目类比《</w:t>
            </w:r>
            <w:bookmarkStart w:id="33" w:name="OLE_LINK17"/>
            <w:r>
              <w:rPr>
                <w:rFonts w:hint="default" w:ascii="Times New Roman" w:hAnsi="Times New Roman" w:eastAsia="宋体" w:cs="Times New Roman"/>
                <w:b w:val="0"/>
                <w:bCs/>
                <w:color w:val="auto"/>
                <w:kern w:val="2"/>
                <w:sz w:val="24"/>
                <w:szCs w:val="24"/>
                <w:u w:val="none"/>
                <w:lang w:val="en-US" w:eastAsia="zh-CN" w:bidi="ar-SA"/>
              </w:rPr>
              <w:t>蚯蚓养殖协同处理处置</w:t>
            </w:r>
            <w:r>
              <w:rPr>
                <w:rFonts w:hint="eastAsia" w:ascii="宋体" w:hAnsi="宋体" w:eastAsia="宋体" w:cs="宋体"/>
                <w:color w:val="000000"/>
                <w:kern w:val="0"/>
                <w:sz w:val="24"/>
                <w:szCs w:val="24"/>
                <w:lang w:val="en-US" w:eastAsia="zh-CN" w:bidi="ar"/>
              </w:rPr>
              <w:t>秸秆、</w:t>
            </w:r>
            <w:r>
              <w:rPr>
                <w:rFonts w:hint="default" w:ascii="Times New Roman" w:hAnsi="Times New Roman" w:eastAsia="宋体" w:cs="Times New Roman"/>
                <w:b w:val="0"/>
                <w:bCs/>
                <w:color w:val="auto"/>
                <w:kern w:val="2"/>
                <w:sz w:val="24"/>
                <w:szCs w:val="24"/>
                <w:u w:val="none"/>
                <w:lang w:val="en-US" w:eastAsia="zh-CN" w:bidi="ar-SA"/>
              </w:rPr>
              <w:t>畜禽粪便和生活污泥项目</w:t>
            </w:r>
            <w:bookmarkEnd w:id="33"/>
            <w:r>
              <w:rPr>
                <w:rFonts w:hint="default" w:ascii="Times New Roman" w:hAnsi="Times New Roman" w:eastAsia="宋体" w:cs="Times New Roman"/>
                <w:b w:val="0"/>
                <w:bCs/>
                <w:color w:val="auto"/>
                <w:kern w:val="2"/>
                <w:sz w:val="24"/>
                <w:szCs w:val="24"/>
                <w:u w:val="none"/>
                <w:lang w:val="en-US" w:eastAsia="zh-CN" w:bidi="ar-SA"/>
              </w:rPr>
              <w:t>》(怀环函 [2019]79号)同类行业中蚯蚓养殖区氨和硫化氢的产生情况。污泥蚯蚓养殖单位时间单位面积产生H₂S</w:t>
            </w:r>
            <w:r>
              <w:rPr>
                <w:rFonts w:hint="default" w:ascii="Times New Roman" w:hAnsi="Times New Roman" w:cs="Times New Roman"/>
                <w:b w:val="0"/>
                <w:bCs/>
                <w:color w:val="auto"/>
                <w:kern w:val="2"/>
                <w:sz w:val="24"/>
                <w:szCs w:val="24"/>
                <w:u w:val="none"/>
                <w:lang w:val="en-US" w:eastAsia="zh-CN" w:bidi="ar-SA"/>
              </w:rPr>
              <w:t>、</w:t>
            </w:r>
            <w:r>
              <w:rPr>
                <w:rFonts w:hint="default" w:ascii="Times New Roman" w:hAnsi="Times New Roman" w:eastAsia="宋体" w:cs="Times New Roman"/>
                <w:b w:val="0"/>
                <w:bCs/>
                <w:color w:val="auto"/>
                <w:kern w:val="2"/>
                <w:sz w:val="24"/>
                <w:szCs w:val="24"/>
                <w:u w:val="none"/>
                <w:lang w:val="en-US" w:eastAsia="zh-CN" w:bidi="ar-SA"/>
              </w:rPr>
              <w:t>NH₃的量分别为4.17×10</w:t>
            </w:r>
            <w:r>
              <w:rPr>
                <w:rFonts w:hint="default" w:ascii="Times New Roman" w:hAnsi="Times New Roman" w:eastAsia="宋体" w:cs="Times New Roman"/>
                <w:b w:val="0"/>
                <w:bCs/>
                <w:color w:val="auto"/>
                <w:kern w:val="2"/>
                <w:sz w:val="24"/>
                <w:szCs w:val="24"/>
                <w:u w:val="none"/>
                <w:vertAlign w:val="superscript"/>
                <w:lang w:val="en-US" w:eastAsia="zh-CN" w:bidi="ar-SA"/>
              </w:rPr>
              <w:t>-6</w:t>
            </w:r>
            <w:r>
              <w:rPr>
                <w:rFonts w:hint="default" w:ascii="Times New Roman" w:hAnsi="Times New Roman" w:eastAsia="宋体" w:cs="Times New Roman"/>
                <w:b w:val="0"/>
                <w:bCs/>
                <w:color w:val="auto"/>
                <w:kern w:val="2"/>
                <w:sz w:val="24"/>
                <w:szCs w:val="24"/>
                <w:u w:val="none"/>
                <w:lang w:val="en-US" w:eastAsia="zh-CN" w:bidi="ar-SA"/>
              </w:rPr>
              <w:t>mg/s</w:t>
            </w:r>
            <w:r>
              <w:rPr>
                <w:rFonts w:hint="default" w:ascii="Times New Roman" w:hAnsi="Times New Roman" w:cs="Times New Roman"/>
                <w:b w:val="0"/>
                <w:bCs/>
                <w:color w:val="auto"/>
                <w:kern w:val="2"/>
                <w:sz w:val="24"/>
                <w:szCs w:val="24"/>
                <w:u w:val="none"/>
                <w:lang w:val="en-US" w:eastAsia="zh-CN" w:bidi="ar-SA"/>
              </w:rPr>
              <w:t>.</w:t>
            </w:r>
            <w:r>
              <w:rPr>
                <w:rFonts w:hint="default" w:ascii="Times New Roman" w:hAnsi="Times New Roman" w:eastAsia="宋体" w:cs="Times New Roman"/>
                <w:b w:val="0"/>
                <w:bCs/>
                <w:color w:val="auto"/>
                <w:kern w:val="2"/>
                <w:sz w:val="24"/>
                <w:szCs w:val="24"/>
                <w:u w:val="none"/>
                <w:lang w:val="en-US" w:eastAsia="zh-CN" w:bidi="ar-SA"/>
              </w:rPr>
              <w:t>m²、0.0003mg/s</w:t>
            </w:r>
            <w:r>
              <w:rPr>
                <w:rFonts w:hint="default" w:ascii="Times New Roman" w:hAnsi="Times New Roman" w:cs="Times New Roman"/>
                <w:b w:val="0"/>
                <w:bCs/>
                <w:color w:val="auto"/>
                <w:kern w:val="2"/>
                <w:sz w:val="24"/>
                <w:szCs w:val="24"/>
                <w:u w:val="none"/>
                <w:lang w:val="en-US" w:eastAsia="zh-CN" w:bidi="ar-SA"/>
              </w:rPr>
              <w:t>.</w:t>
            </w:r>
            <w:r>
              <w:rPr>
                <w:rFonts w:hint="default" w:ascii="Times New Roman" w:hAnsi="Times New Roman" w:eastAsia="宋体" w:cs="Times New Roman"/>
                <w:b w:val="0"/>
                <w:bCs/>
                <w:color w:val="auto"/>
                <w:kern w:val="2"/>
                <w:sz w:val="24"/>
                <w:szCs w:val="24"/>
                <w:u w:val="none"/>
                <w:lang w:val="en-US" w:eastAsia="zh-CN" w:bidi="ar-SA"/>
              </w:rPr>
              <w:t>m²，养殖区总面积约</w:t>
            </w:r>
            <w:r>
              <w:rPr>
                <w:rFonts w:hint="default" w:ascii="Times New Roman" w:hAnsi="Times New Roman" w:eastAsia="宋体" w:cs="Times New Roman"/>
                <w:b w:val="0"/>
                <w:bCs/>
                <w:color w:val="000000" w:themeColor="text1"/>
                <w:kern w:val="2"/>
                <w:sz w:val="24"/>
                <w:szCs w:val="24"/>
                <w:u w:val="none"/>
                <w:lang w:val="en-US" w:eastAsia="zh-CN" w:bidi="ar-SA"/>
                <w14:textFill>
                  <w14:solidFill>
                    <w14:schemeClr w14:val="tx1"/>
                  </w14:solidFill>
                </w14:textFill>
              </w:rPr>
              <w:t>为</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1</w:t>
            </w:r>
            <w:r>
              <w:rPr>
                <w:rFonts w:hint="default" w:ascii="Times New Roman" w:hAnsi="Times New Roman" w:eastAsia="宋体" w:cs="Times New Roman"/>
                <w:b w:val="0"/>
                <w:bCs/>
                <w:color w:val="000000" w:themeColor="text1"/>
                <w:kern w:val="2"/>
                <w:sz w:val="24"/>
                <w:szCs w:val="24"/>
                <w:u w:val="none"/>
                <w:lang w:val="en-US" w:eastAsia="zh-CN" w:bidi="ar-SA"/>
                <w14:textFill>
                  <w14:solidFill>
                    <w14:schemeClr w14:val="tx1"/>
                  </w14:solidFill>
                </w14:textFill>
              </w:rPr>
              <w:t>000m²，</w:t>
            </w:r>
            <w:r>
              <w:rPr>
                <w:rFonts w:hint="default" w:ascii="Times New Roman" w:hAnsi="Times New Roman" w:eastAsia="宋体" w:cs="Times New Roman"/>
                <w:b w:val="0"/>
                <w:bCs/>
                <w:color w:val="auto"/>
                <w:kern w:val="2"/>
                <w:sz w:val="24"/>
                <w:szCs w:val="24"/>
                <w:u w:val="none"/>
                <w:lang w:val="en-US" w:eastAsia="zh-CN" w:bidi="ar-SA"/>
              </w:rPr>
              <w:t>废气年产</w:t>
            </w:r>
            <w:r>
              <w:rPr>
                <w:rFonts w:hint="eastAsia" w:cs="Times New Roman"/>
                <w:b w:val="0"/>
                <w:bCs/>
                <w:color w:val="auto"/>
                <w:kern w:val="2"/>
                <w:sz w:val="24"/>
                <w:szCs w:val="24"/>
                <w:u w:val="none"/>
                <w:lang w:val="en-US" w:eastAsia="zh-CN" w:bidi="ar-SA"/>
              </w:rPr>
              <w:t>生</w:t>
            </w:r>
            <w:r>
              <w:rPr>
                <w:rFonts w:hint="default" w:ascii="Times New Roman" w:hAnsi="Times New Roman" w:eastAsia="宋体" w:cs="Times New Roman"/>
                <w:b w:val="0"/>
                <w:bCs/>
                <w:color w:val="auto"/>
                <w:kern w:val="2"/>
                <w:sz w:val="24"/>
                <w:szCs w:val="24"/>
                <w:u w:val="none"/>
                <w:lang w:val="en-US" w:eastAsia="zh-CN" w:bidi="ar-SA"/>
              </w:rPr>
              <w:t>时间8400h，</w:t>
            </w:r>
            <w:r>
              <w:rPr>
                <w:rFonts w:hint="default" w:ascii="Times New Roman" w:hAnsi="Times New Roman" w:cs="Times New Roman"/>
                <w:b w:val="0"/>
                <w:bCs/>
                <w:color w:val="auto"/>
                <w:kern w:val="2"/>
                <w:sz w:val="24"/>
                <w:szCs w:val="24"/>
                <w:u w:val="none"/>
                <w:lang w:val="en-US" w:eastAsia="zh-CN" w:bidi="ar-SA"/>
              </w:rPr>
              <w:t>因此</w:t>
            </w:r>
            <w:r>
              <w:rPr>
                <w:rFonts w:hint="default" w:ascii="Times New Roman" w:hAnsi="Times New Roman" w:eastAsia="宋体" w:cs="Times New Roman"/>
                <w:b w:val="0"/>
                <w:bCs/>
                <w:color w:val="auto"/>
                <w:kern w:val="2"/>
                <w:sz w:val="24"/>
                <w:szCs w:val="24"/>
                <w:u w:val="none"/>
                <w:lang w:val="en-US" w:eastAsia="zh-CN" w:bidi="ar-SA"/>
              </w:rPr>
              <w:t>H₂S</w:t>
            </w:r>
            <w:r>
              <w:rPr>
                <w:rFonts w:hint="default" w:ascii="Times New Roman" w:hAnsi="Times New Roman" w:cs="Times New Roman"/>
                <w:b w:val="0"/>
                <w:bCs/>
                <w:color w:val="auto"/>
                <w:kern w:val="2"/>
                <w:sz w:val="24"/>
                <w:szCs w:val="24"/>
                <w:u w:val="none"/>
                <w:lang w:val="en-US" w:eastAsia="zh-CN" w:bidi="ar-SA"/>
              </w:rPr>
              <w:t>、</w:t>
            </w:r>
            <w:r>
              <w:rPr>
                <w:rFonts w:hint="default" w:ascii="Times New Roman" w:hAnsi="Times New Roman" w:eastAsia="宋体" w:cs="Times New Roman"/>
                <w:b w:val="0"/>
                <w:bCs/>
                <w:color w:val="auto"/>
                <w:kern w:val="2"/>
                <w:sz w:val="24"/>
                <w:szCs w:val="24"/>
                <w:u w:val="none"/>
                <w:lang w:val="en-US" w:eastAsia="zh-CN" w:bidi="ar-SA"/>
              </w:rPr>
              <w:t>NH₃的</w:t>
            </w:r>
            <w:r>
              <w:rPr>
                <w:rFonts w:hint="default" w:ascii="Times New Roman" w:hAnsi="Times New Roman" w:cs="Times New Roman"/>
                <w:b w:val="0"/>
                <w:bCs/>
                <w:color w:val="auto"/>
                <w:kern w:val="2"/>
                <w:sz w:val="24"/>
                <w:szCs w:val="24"/>
                <w:u w:val="none"/>
                <w:lang w:val="en-US" w:eastAsia="zh-CN" w:bidi="ar-SA"/>
              </w:rPr>
              <w:t>产生</w:t>
            </w:r>
            <w:r>
              <w:rPr>
                <w:rFonts w:hint="default" w:ascii="Times New Roman" w:hAnsi="Times New Roman" w:eastAsia="宋体" w:cs="Times New Roman"/>
                <w:b w:val="0"/>
                <w:bCs/>
                <w:color w:val="auto"/>
                <w:kern w:val="2"/>
                <w:sz w:val="24"/>
                <w:szCs w:val="24"/>
                <w:u w:val="none"/>
                <w:lang w:val="en-US" w:eastAsia="zh-CN" w:bidi="ar-SA"/>
              </w:rPr>
              <w:t>量</w:t>
            </w:r>
            <w:r>
              <w:rPr>
                <w:rFonts w:hint="default" w:ascii="Times New Roman" w:hAnsi="Times New Roman" w:cs="Times New Roman"/>
                <w:b w:val="0"/>
                <w:bCs/>
                <w:color w:val="auto"/>
                <w:kern w:val="2"/>
                <w:sz w:val="24"/>
                <w:szCs w:val="24"/>
                <w:u w:val="none"/>
                <w:lang w:val="en-US" w:eastAsia="zh-CN" w:bidi="ar-SA"/>
              </w:rPr>
              <w:t>分别为0.</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000126t</w:t>
            </w:r>
            <w:r>
              <w:rPr>
                <w:rFonts w:hint="default"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/a、</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0.00907t</w:t>
            </w:r>
            <w:r>
              <w:rPr>
                <w:rFonts w:hint="default"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a，</w:t>
            </w:r>
            <w:r>
              <w:rPr>
                <w:rFonts w:hint="default" w:ascii="Times New Roman" w:hAnsi="Times New Roman" w:eastAsia="宋体" w:cs="Times New Roman"/>
                <w:b w:val="0"/>
                <w:bCs/>
                <w:color w:val="auto"/>
                <w:kern w:val="2"/>
                <w:sz w:val="24"/>
                <w:szCs w:val="24"/>
                <w:u w:val="none"/>
                <w:lang w:val="en-US" w:eastAsia="zh-CN" w:bidi="ar-SA"/>
              </w:rPr>
              <w:t>经定期喷洒微生物除臭剂，有效去除硫化氢、氨气等恶臭气体，硫化氢、氨气去除率</w:t>
            </w:r>
            <w:r>
              <w:rPr>
                <w:rFonts w:hint="eastAsia" w:ascii="Times New Roman" w:hAnsi="Times New Roman" w:cs="Times New Roman"/>
                <w:b w:val="0"/>
                <w:bCs/>
                <w:color w:val="auto"/>
                <w:kern w:val="2"/>
                <w:sz w:val="24"/>
                <w:szCs w:val="24"/>
                <w:u w:val="none"/>
                <w:lang w:val="en-US" w:eastAsia="zh-CN" w:bidi="ar-SA"/>
              </w:rPr>
              <w:t>约</w:t>
            </w:r>
            <w:r>
              <w:rPr>
                <w:rFonts w:hint="eastAsia" w:cs="Times New Roman"/>
                <w:b w:val="0"/>
                <w:bCs/>
                <w:color w:val="auto"/>
                <w:kern w:val="2"/>
                <w:sz w:val="24"/>
                <w:szCs w:val="24"/>
                <w:u w:val="none"/>
                <w:lang w:val="en-US" w:eastAsia="zh-CN" w:bidi="ar-SA"/>
              </w:rPr>
              <w:t>5</w:t>
            </w:r>
            <w:r>
              <w:rPr>
                <w:rFonts w:hint="default" w:ascii="Times New Roman" w:hAnsi="Times New Roman" w:eastAsia="宋体" w:cs="Times New Roman"/>
                <w:b w:val="0"/>
                <w:bCs/>
                <w:color w:val="auto"/>
                <w:kern w:val="2"/>
                <w:sz w:val="24"/>
                <w:szCs w:val="24"/>
                <w:u w:val="none"/>
                <w:lang w:val="en-US" w:eastAsia="zh-CN" w:bidi="ar-SA"/>
              </w:rPr>
              <w:t>0%</w:t>
            </w:r>
            <w:r>
              <w:rPr>
                <w:rFonts w:hint="eastAsia" w:ascii="Times New Roman" w:hAnsi="Times New Roman" w:cs="Times New Roman"/>
                <w:b w:val="0"/>
                <w:bCs/>
                <w:color w:val="auto"/>
                <w:kern w:val="2"/>
                <w:sz w:val="24"/>
                <w:szCs w:val="24"/>
                <w:u w:val="none"/>
                <w:lang w:val="en-US" w:eastAsia="zh-CN" w:bidi="ar-SA"/>
              </w:rPr>
              <w:t>，因此</w:t>
            </w:r>
            <w:r>
              <w:rPr>
                <w:rFonts w:hint="default" w:ascii="Times New Roman" w:hAnsi="Times New Roman" w:eastAsia="宋体" w:cs="Times New Roman"/>
                <w:b w:val="0"/>
                <w:bCs/>
                <w:color w:val="auto"/>
                <w:kern w:val="2"/>
                <w:sz w:val="24"/>
                <w:szCs w:val="24"/>
                <w:u w:val="none"/>
                <w:lang w:val="en-US" w:eastAsia="zh-CN" w:bidi="ar-SA"/>
              </w:rPr>
              <w:t>H₂S</w:t>
            </w:r>
            <w:r>
              <w:rPr>
                <w:rFonts w:hint="default" w:ascii="Times New Roman" w:hAnsi="Times New Roman" w:cs="Times New Roman"/>
                <w:b w:val="0"/>
                <w:bCs/>
                <w:color w:val="auto"/>
                <w:kern w:val="2"/>
                <w:sz w:val="24"/>
                <w:szCs w:val="24"/>
                <w:u w:val="none"/>
                <w:lang w:val="en-US" w:eastAsia="zh-CN" w:bidi="ar-SA"/>
              </w:rPr>
              <w:t>、</w:t>
            </w:r>
            <w:r>
              <w:rPr>
                <w:rFonts w:hint="default" w:ascii="Times New Roman" w:hAnsi="Times New Roman" w:eastAsia="宋体" w:cs="Times New Roman"/>
                <w:b w:val="0"/>
                <w:bCs/>
                <w:color w:val="auto"/>
                <w:kern w:val="2"/>
                <w:sz w:val="24"/>
                <w:szCs w:val="24"/>
                <w:u w:val="none"/>
                <w:lang w:val="en-US" w:eastAsia="zh-CN" w:bidi="ar-SA"/>
              </w:rPr>
              <w:t>NH₃的</w:t>
            </w:r>
            <w:r>
              <w:rPr>
                <w:rFonts w:hint="eastAsia" w:ascii="Times New Roman" w:hAnsi="Times New Roman" w:cs="Times New Roman"/>
                <w:b w:val="0"/>
                <w:bCs/>
                <w:color w:val="auto"/>
                <w:kern w:val="2"/>
                <w:sz w:val="24"/>
                <w:szCs w:val="24"/>
                <w:u w:val="none"/>
                <w:lang w:val="en-US" w:eastAsia="zh-CN" w:bidi="ar-SA"/>
              </w:rPr>
              <w:t>排放</w:t>
            </w:r>
            <w:r>
              <w:rPr>
                <w:rFonts w:hint="default" w:ascii="Times New Roman" w:hAnsi="Times New Roman" w:eastAsia="宋体" w:cs="Times New Roman"/>
                <w:b w:val="0"/>
                <w:bCs/>
                <w:color w:val="auto"/>
                <w:kern w:val="2"/>
                <w:sz w:val="24"/>
                <w:szCs w:val="24"/>
                <w:u w:val="none"/>
                <w:lang w:val="en-US" w:eastAsia="zh-CN" w:bidi="ar-SA"/>
              </w:rPr>
              <w:t>量</w:t>
            </w:r>
            <w:r>
              <w:rPr>
                <w:rFonts w:hint="default" w:ascii="Times New Roman" w:hAnsi="Times New Roman" w:cs="Times New Roman"/>
                <w:b w:val="0"/>
                <w:bCs/>
                <w:color w:val="auto"/>
                <w:kern w:val="2"/>
                <w:sz w:val="24"/>
                <w:szCs w:val="24"/>
                <w:u w:val="none"/>
                <w:lang w:val="en-US" w:eastAsia="zh-CN" w:bidi="ar-SA"/>
              </w:rPr>
              <w:t>分别为0.</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0000</w:t>
            </w:r>
            <w:r>
              <w:rPr>
                <w:rFonts w:hint="eastAsia" w:cs="Times New Roman"/>
                <w:b w:val="0"/>
                <w:bCs/>
                <w:color w:val="000000" w:themeColor="text1"/>
                <w:kern w:val="2"/>
                <w:sz w:val="24"/>
                <w:szCs w:val="24"/>
                <w:u w:val="none"/>
                <w:lang w:val="en-US" w:eastAsia="zh-CN" w:bidi="ar-SA"/>
                <w14:textFill>
                  <w14:solidFill>
                    <w14:schemeClr w14:val="tx1"/>
                  </w14:solidFill>
                </w14:textFill>
              </w:rPr>
              <w:t>6</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t</w:t>
            </w:r>
            <w:r>
              <w:rPr>
                <w:rFonts w:hint="default"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/a、</w:t>
            </w:r>
            <w:r>
              <w:rPr>
                <w:rFonts w:hint="eastAsia" w:cs="Times New Roman"/>
                <w:b w:val="0"/>
                <w:bCs/>
                <w:color w:val="000000" w:themeColor="text1"/>
                <w:kern w:val="2"/>
                <w:sz w:val="24"/>
                <w:szCs w:val="24"/>
                <w:u w:val="none"/>
                <w:lang w:val="en-US" w:eastAsia="zh-CN" w:bidi="ar-SA"/>
                <w14:textFill>
                  <w14:solidFill>
                    <w14:schemeClr w14:val="tx1"/>
                  </w14:solidFill>
                </w14:textFill>
              </w:rPr>
              <w:t>0.00454</w:t>
            </w:r>
            <w:r>
              <w:rPr>
                <w:rFonts w:hint="eastAsia"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t</w:t>
            </w:r>
            <w:r>
              <w:rPr>
                <w:rFonts w:hint="default" w:ascii="Times New Roman" w:hAnsi="Times New Roman" w:cs="Times New Roman"/>
                <w:b w:val="0"/>
                <w:bCs/>
                <w:color w:val="000000" w:themeColor="text1"/>
                <w:kern w:val="2"/>
                <w:sz w:val="24"/>
                <w:szCs w:val="24"/>
                <w:u w:val="none"/>
                <w:lang w:val="en-US" w:eastAsia="zh-CN" w:bidi="ar-SA"/>
                <w14:textFill>
                  <w14:solidFill>
                    <w14:schemeClr w14:val="tx1"/>
                  </w14:solidFill>
                </w14:textFill>
              </w:rPr>
              <w:t>/a。</w:t>
            </w:r>
          </w:p>
          <w:p w14:paraId="13ED0E8C">
            <w:pPr>
              <w:pStyle w:val="21"/>
              <w:keepNext w:val="0"/>
              <w:pageBreakBefore w:val="0"/>
              <w:kinsoku/>
              <w:wordWrap/>
              <w:overflowPunct/>
              <w:topLinePunct w:val="0"/>
              <w:autoSpaceDE/>
              <w:autoSpaceDN/>
              <w:bidi w:val="0"/>
              <w:spacing w:line="360" w:lineRule="auto"/>
              <w:ind w:left="0" w:right="0" w:firstLine="480" w:firstLineChars="200"/>
              <w:jc w:val="both"/>
              <w:textAlignment w:val="auto"/>
              <w:rPr>
                <w:rFonts w:hint="default" w:ascii="Times New Roman" w:hAnsi="Times New Roman"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w:t>
            </w:r>
            <w:r>
              <w:rPr>
                <w:rFonts w:hint="eastAsia" w:cs="Times New Roman"/>
                <w:b w:val="0"/>
                <w:bCs/>
                <w:color w:val="000000" w:themeColor="text1"/>
                <w:sz w:val="24"/>
                <w:szCs w:val="24"/>
                <w:highlight w:val="none"/>
                <w:u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w:t>
            </w:r>
            <w:r>
              <w:rPr>
                <w:rFonts w:hint="eastAsia" w:cs="Times New Roman"/>
                <w:b w:val="0"/>
                <w:bCs/>
                <w:color w:val="000000" w:themeColor="text1"/>
                <w:sz w:val="24"/>
                <w:szCs w:val="24"/>
                <w:highlight w:val="none"/>
                <w:u w:val="none"/>
                <w:lang w:val="en-US" w:eastAsia="zh-CN"/>
                <w14:textFill>
                  <w14:solidFill>
                    <w14:schemeClr w14:val="tx1"/>
                  </w14:solidFill>
                </w14:textFill>
              </w:rPr>
              <w:t>育肥后分离</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蚯蚓</w:t>
            </w:r>
            <w:r>
              <w:rPr>
                <w:rFonts w:hint="default" w:ascii="Times New Roman" w:hAnsi="Times New Roman" w:cs="Times New Roman"/>
                <w:b w:val="0"/>
                <w:bCs/>
                <w:color w:val="000000" w:themeColor="text1"/>
                <w:sz w:val="24"/>
                <w:szCs w:val="24"/>
                <w:u w:val="none"/>
                <w:lang w:val="en-US" w:eastAsia="zh-CN"/>
                <w14:textFill>
                  <w14:solidFill>
                    <w14:schemeClr w14:val="tx1"/>
                  </w14:solidFill>
                </w14:textFill>
              </w:rPr>
              <w:t>粪</w:t>
            </w:r>
            <w:r>
              <w:rPr>
                <w:rFonts w:hint="eastAsia" w:cs="Times New Roman"/>
                <w:b w:val="0"/>
                <w:bCs/>
                <w:color w:val="000000" w:themeColor="text1"/>
                <w:sz w:val="24"/>
                <w:szCs w:val="24"/>
                <w:u w:val="none"/>
                <w:lang w:val="en-US" w:eastAsia="zh-CN"/>
                <w14:textFill>
                  <w14:solidFill>
                    <w14:schemeClr w14:val="tx1"/>
                  </w14:solidFill>
                </w14:textFill>
              </w:rPr>
              <w:t>发酵制营养土、大棚育苗后物料发酵制有机肥</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产生的</w:t>
            </w:r>
            <w:r>
              <w:rPr>
                <w:rFonts w:hint="eastAsia" w:cs="Times New Roman"/>
                <w:b w:val="0"/>
                <w:bCs/>
                <w:color w:val="000000" w:themeColor="text1"/>
                <w:sz w:val="24"/>
                <w:szCs w:val="24"/>
                <w:highlight w:val="none"/>
                <w:u w:val="none"/>
                <w:lang w:val="en-US" w:eastAsia="zh-CN"/>
                <w14:textFill>
                  <w14:solidFill>
                    <w14:schemeClr w14:val="tx1"/>
                  </w14:solidFill>
                </w14:textFill>
              </w:rPr>
              <w:t>废气</w:t>
            </w:r>
          </w:p>
          <w:p w14:paraId="42C60E0F">
            <w:pPr>
              <w:adjustRightInd w:val="0"/>
              <w:snapToGrid w:val="0"/>
              <w:spacing w:line="360" w:lineRule="auto"/>
              <w:ind w:firstLine="480" w:firstLineChars="200"/>
              <w:jc w:val="left"/>
              <w:rPr>
                <w:bCs/>
                <w:color w:val="000000" w:themeColor="text1"/>
                <w:sz w:val="24"/>
                <w14:textFill>
                  <w14:solidFill>
                    <w14:schemeClr w14:val="tx1"/>
                  </w14:solidFill>
                </w14:textFill>
              </w:rPr>
            </w:pPr>
            <w:r>
              <w:rPr>
                <w:rFonts w:hint="eastAsia" w:cs="Times New Roman"/>
                <w:b w:val="0"/>
                <w:bCs/>
                <w:color w:val="auto"/>
                <w:sz w:val="24"/>
                <w:szCs w:val="24"/>
                <w:u w:val="none"/>
                <w:lang w:val="en-US" w:eastAsia="zh-CN"/>
              </w:rPr>
              <w:t>本项目</w:t>
            </w:r>
            <w:r>
              <w:rPr>
                <w:rFonts w:hint="eastAsia" w:cs="Times New Roman"/>
                <w:color w:val="000000" w:themeColor="text1"/>
                <w:spacing w:val="-3"/>
                <w:sz w:val="24"/>
                <w:szCs w:val="24"/>
                <w:lang w:val="en-US" w:eastAsia="zh-CN"/>
                <w14:textFill>
                  <w14:solidFill>
                    <w14:schemeClr w14:val="tx1"/>
                  </w14:solidFill>
                </w14:textFill>
              </w:rPr>
              <w:t>育肥</w:t>
            </w:r>
            <w:r>
              <w:rPr>
                <w:rFonts w:hint="default" w:ascii="Times New Roman" w:hAnsi="Times New Roman" w:cs="Times New Roman"/>
                <w:spacing w:val="1"/>
                <w:sz w:val="24"/>
                <w:szCs w:val="24"/>
              </w:rPr>
              <w:t>分离</w:t>
            </w:r>
            <w:r>
              <w:rPr>
                <w:rFonts w:hint="eastAsia" w:cs="Times New Roman"/>
                <w:spacing w:val="1"/>
                <w:sz w:val="24"/>
                <w:szCs w:val="24"/>
                <w:lang w:eastAsia="zh-CN"/>
              </w:rPr>
              <w:t>后的</w:t>
            </w:r>
            <w:r>
              <w:rPr>
                <w:rFonts w:hint="default" w:ascii="Times New Roman" w:hAnsi="Times New Roman" w:cs="Times New Roman"/>
                <w:spacing w:val="1"/>
                <w:sz w:val="24"/>
                <w:szCs w:val="24"/>
              </w:rPr>
              <w:t>蚯蚓粪</w:t>
            </w:r>
            <w:r>
              <w:rPr>
                <w:rFonts w:hint="eastAsia" w:cs="Times New Roman"/>
                <w:spacing w:val="1"/>
                <w:sz w:val="24"/>
                <w:szCs w:val="24"/>
                <w:lang w:val="en-US" w:eastAsia="zh-CN"/>
              </w:rPr>
              <w:t>，转移至发酵陈化区，进行好氧发酵，加工成</w:t>
            </w:r>
            <w:r>
              <w:rPr>
                <w:rFonts w:hint="eastAsia" w:cs="Times New Roman"/>
                <w:color w:val="000000" w:themeColor="text1"/>
                <w:spacing w:val="-3"/>
                <w:sz w:val="24"/>
                <w:szCs w:val="24"/>
                <w:lang w:val="en-US" w:eastAsia="zh-CN"/>
                <w14:textFill>
                  <w14:solidFill>
                    <w14:schemeClr w14:val="tx1"/>
                  </w14:solidFill>
                </w14:textFill>
              </w:rPr>
              <w:t>营养土</w:t>
            </w:r>
            <w:r>
              <w:rPr>
                <w:rFonts w:hint="eastAsia" w:cs="Times New Roman"/>
                <w:spacing w:val="1"/>
                <w:sz w:val="24"/>
                <w:szCs w:val="24"/>
                <w:lang w:val="en-US" w:eastAsia="zh-CN"/>
              </w:rPr>
              <w:t>；大棚育苗后的有机肥转移至发酵陈化区，进行好氧发酵，加工成有机肥</w:t>
            </w:r>
            <w:r>
              <w:rPr>
                <w:rFonts w:hint="eastAsia" w:cs="Times New Roman"/>
                <w:color w:val="000000" w:themeColor="text1"/>
                <w:spacing w:val="-3"/>
                <w:sz w:val="24"/>
                <w:szCs w:val="24"/>
                <w:lang w:val="en-US" w:eastAsia="zh-CN"/>
                <w14:textFill>
                  <w14:solidFill>
                    <w14:schemeClr w14:val="tx1"/>
                  </w14:solidFill>
                </w14:textFill>
              </w:rPr>
              <w:t>。采用</w:t>
            </w:r>
            <w:r>
              <w:rPr>
                <w:rFonts w:hint="eastAsia" w:ascii="Times New Roman" w:hAnsi="Times New Roman" w:eastAsia="宋体" w:cs="Times New Roman"/>
                <w:spacing w:val="1"/>
                <w:sz w:val="24"/>
                <w:szCs w:val="24"/>
                <w:lang w:val="en-US" w:eastAsia="zh-CN"/>
              </w:rPr>
              <w:t>纳米膜发酵池好氧发酵。</w:t>
            </w:r>
            <w:r>
              <w:rPr>
                <w:bCs/>
                <w:color w:val="000000" w:themeColor="text1"/>
                <w:sz w:val="24"/>
                <w14:textFill>
                  <w14:solidFill>
                    <w14:schemeClr w14:val="tx1"/>
                  </w14:solidFill>
                </w14:textFill>
              </w:rPr>
              <w:t>因为</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排放源统计调查产排污核算方法和系数手册</w:t>
            </w:r>
            <w:r>
              <w:rPr>
                <w:rFonts w:hint="eastAsia"/>
                <w:bCs/>
                <w:color w:val="000000" w:themeColor="text1"/>
                <w:sz w:val="24"/>
                <w14:textFill>
                  <w14:solidFill>
                    <w14:schemeClr w14:val="tx1"/>
                  </w14:solidFill>
                </w14:textFill>
              </w:rPr>
              <w:t>》（生态环境部公告 2021年 第24号）</w:t>
            </w:r>
            <w:r>
              <w:rPr>
                <w:bCs/>
                <w:color w:val="000000" w:themeColor="text1"/>
                <w:sz w:val="24"/>
                <w14:textFill>
                  <w14:solidFill>
                    <w14:schemeClr w14:val="tx1"/>
                  </w14:solidFill>
                </w14:textFill>
              </w:rPr>
              <w:t>没有</w:t>
            </w:r>
            <w:r>
              <w:rPr>
                <w:rFonts w:hint="eastAsia"/>
                <w:color w:val="000000" w:themeColor="text1"/>
                <w:kern w:val="0"/>
                <w:sz w:val="24"/>
                <w14:textFill>
                  <w14:solidFill>
                    <w14:schemeClr w14:val="tx1"/>
                  </w14:solidFill>
                </w14:textFill>
              </w:rPr>
              <w:t>硫化氢、氨</w:t>
            </w:r>
            <w:r>
              <w:rPr>
                <w:bCs/>
                <w:color w:val="000000" w:themeColor="text1"/>
                <w:sz w:val="24"/>
                <w14:textFill>
                  <w14:solidFill>
                    <w14:schemeClr w14:val="tx1"/>
                  </w14:solidFill>
                </w14:textFill>
              </w:rPr>
              <w:t>系数，</w:t>
            </w:r>
            <w:r>
              <w:rPr>
                <w:rFonts w:hint="eastAsia"/>
                <w:bCs/>
                <w:color w:val="000000" w:themeColor="text1"/>
                <w:sz w:val="24"/>
                <w14:textFill>
                  <w14:solidFill>
                    <w14:schemeClr w14:val="tx1"/>
                  </w14:solidFill>
                </w14:textFill>
              </w:rPr>
              <w:t>本次评价</w:t>
            </w:r>
            <w:r>
              <w:rPr>
                <w:bCs/>
                <w:color w:val="000000" w:themeColor="text1"/>
                <w:sz w:val="24"/>
                <w14:textFill>
                  <w14:solidFill>
                    <w14:schemeClr w14:val="tx1"/>
                  </w14:solidFill>
                </w14:textFill>
              </w:rPr>
              <w:t>参考《第二次全国污染源普査产排量核算系数手册》(2019年)中《2625有机肥料及微生物肥制造行业产污系数》，NH</w:t>
            </w:r>
            <w:r>
              <w:rPr>
                <w:rFonts w:hint="eastAsia"/>
                <w:bCs/>
                <w:color w:val="000000" w:themeColor="text1"/>
                <w:sz w:val="24"/>
                <w:vertAlign w:val="subscript"/>
                <w14:textFill>
                  <w14:solidFill>
                    <w14:schemeClr w14:val="tx1"/>
                  </w14:solidFill>
                </w14:textFill>
              </w:rPr>
              <w:t>3</w:t>
            </w:r>
            <w:r>
              <w:rPr>
                <w:bCs/>
                <w:color w:val="000000" w:themeColor="text1"/>
                <w:sz w:val="24"/>
                <w14:textFill>
                  <w14:solidFill>
                    <w14:schemeClr w14:val="tx1"/>
                  </w14:solidFill>
                </w14:textFill>
              </w:rPr>
              <w:t>产生量为0.073kg/t·产品</w:t>
            </w:r>
            <w:r>
              <w:rPr>
                <w:rFonts w:hint="eastAsia"/>
                <w:bCs/>
                <w:color w:val="000000" w:themeColor="text1"/>
                <w:sz w:val="24"/>
                <w14:textFill>
                  <w14:solidFill>
                    <w14:schemeClr w14:val="tx1"/>
                  </w14:solidFill>
                </w14:textFill>
              </w:rPr>
              <w:t>，其中H</w:t>
            </w:r>
            <w:r>
              <w:rPr>
                <w:rFonts w:hint="eastAsia"/>
                <w:bCs/>
                <w:color w:val="000000" w:themeColor="text1"/>
                <w:sz w:val="24"/>
                <w:vertAlign w:val="subscript"/>
                <w14:textFill>
                  <w14:solidFill>
                    <w14:schemeClr w14:val="tx1"/>
                  </w14:solidFill>
                </w14:textFill>
              </w:rPr>
              <w:t>2</w:t>
            </w:r>
            <w:r>
              <w:rPr>
                <w:rFonts w:hint="eastAsia"/>
                <w:bCs/>
                <w:color w:val="000000" w:themeColor="text1"/>
                <w:sz w:val="24"/>
                <w14:textFill>
                  <w14:solidFill>
                    <w14:schemeClr w14:val="tx1"/>
                  </w14:solidFill>
                </w14:textFill>
              </w:rPr>
              <w:t>S排放强度约占</w:t>
            </w:r>
            <w:r>
              <w:rPr>
                <w:bCs/>
                <w:color w:val="000000" w:themeColor="text1"/>
                <w:sz w:val="24"/>
                <w14:textFill>
                  <w14:solidFill>
                    <w14:schemeClr w14:val="tx1"/>
                  </w14:solidFill>
                </w14:textFill>
              </w:rPr>
              <w:t>NH</w:t>
            </w:r>
            <w:r>
              <w:rPr>
                <w:rFonts w:hint="eastAsia"/>
                <w:bCs/>
                <w:color w:val="000000" w:themeColor="text1"/>
                <w:sz w:val="24"/>
                <w:vertAlign w:val="subscript"/>
                <w14:textFill>
                  <w14:solidFill>
                    <w14:schemeClr w14:val="tx1"/>
                  </w14:solidFill>
                </w14:textFill>
              </w:rPr>
              <w:t>3</w:t>
            </w:r>
            <w:r>
              <w:rPr>
                <w:rFonts w:hint="eastAsia"/>
                <w:bCs/>
                <w:color w:val="000000" w:themeColor="text1"/>
                <w:sz w:val="24"/>
                <w14:textFill>
                  <w14:solidFill>
                    <w14:schemeClr w14:val="tx1"/>
                  </w14:solidFill>
                </w14:textFill>
              </w:rPr>
              <w:t>的10%~28%，本次以</w:t>
            </w:r>
            <w:r>
              <w:rPr>
                <w:bCs/>
                <w:color w:val="000000" w:themeColor="text1"/>
                <w:sz w:val="24"/>
                <w14:textFill>
                  <w14:solidFill>
                    <w14:schemeClr w14:val="tx1"/>
                  </w14:solidFill>
                </w14:textFill>
              </w:rPr>
              <w:t>NH</w:t>
            </w:r>
            <w:r>
              <w:rPr>
                <w:rFonts w:hint="eastAsia"/>
                <w:bCs/>
                <w:color w:val="000000" w:themeColor="text1"/>
                <w:sz w:val="24"/>
                <w:vertAlign w:val="subscript"/>
                <w14:textFill>
                  <w14:solidFill>
                    <w14:schemeClr w14:val="tx1"/>
                  </w14:solidFill>
                </w14:textFill>
              </w:rPr>
              <w:t>3</w:t>
            </w:r>
            <w:r>
              <w:rPr>
                <w:rFonts w:hint="eastAsia"/>
                <w:bCs/>
                <w:color w:val="000000" w:themeColor="text1"/>
                <w:sz w:val="24"/>
                <w14:textFill>
                  <w14:solidFill>
                    <w14:schemeClr w14:val="tx1"/>
                  </w14:solidFill>
                </w14:textFill>
              </w:rPr>
              <w:t>产生量的28%计，则为H</w:t>
            </w:r>
            <w:r>
              <w:rPr>
                <w:rFonts w:hint="eastAsia"/>
                <w:bCs/>
                <w:color w:val="000000" w:themeColor="text1"/>
                <w:sz w:val="24"/>
                <w:vertAlign w:val="subscript"/>
                <w14:textFill>
                  <w14:solidFill>
                    <w14:schemeClr w14:val="tx1"/>
                  </w14:solidFill>
                </w14:textFill>
              </w:rPr>
              <w:t>2</w:t>
            </w:r>
            <w:r>
              <w:rPr>
                <w:rFonts w:hint="eastAsia"/>
                <w:bCs/>
                <w:color w:val="000000" w:themeColor="text1"/>
                <w:sz w:val="24"/>
                <w14:textFill>
                  <w14:solidFill>
                    <w14:schemeClr w14:val="tx1"/>
                  </w14:solidFill>
                </w14:textFill>
              </w:rPr>
              <w:t>S产生量为0.02kg/t</w:t>
            </w:r>
            <w:r>
              <w:rPr>
                <w:bCs/>
                <w:color w:val="000000" w:themeColor="text1"/>
                <w:sz w:val="24"/>
                <w14:textFill>
                  <w14:solidFill>
                    <w14:schemeClr w14:val="tx1"/>
                  </w14:solidFill>
                </w14:textFill>
              </w:rPr>
              <w:t>·产品</w:t>
            </w:r>
            <w:r>
              <w:rPr>
                <w:rFonts w:hint="eastAsia"/>
                <w:bCs/>
                <w:color w:val="000000" w:themeColor="text1"/>
                <w:sz w:val="24"/>
                <w14:textFill>
                  <w14:solidFill>
                    <w14:schemeClr w14:val="tx1"/>
                  </w14:solidFill>
                </w14:textFill>
              </w:rPr>
              <w:t>，本项目年产量为</w:t>
            </w:r>
            <w:r>
              <w:rPr>
                <w:rFonts w:hint="eastAsia"/>
                <w:bCs/>
                <w:color w:val="000000" w:themeColor="text1"/>
                <w:sz w:val="24"/>
                <w:lang w:val="en-US" w:eastAsia="zh-CN"/>
                <w14:textFill>
                  <w14:solidFill>
                    <w14:schemeClr w14:val="tx1"/>
                  </w14:solidFill>
                </w14:textFill>
              </w:rPr>
              <w:t>73</w:t>
            </w:r>
            <w:r>
              <w:rPr>
                <w:rFonts w:hint="eastAsia"/>
                <w:bCs/>
                <w:color w:val="000000" w:themeColor="text1"/>
                <w:sz w:val="24"/>
                <w14:textFill>
                  <w14:solidFill>
                    <w14:schemeClr w14:val="tx1"/>
                  </w14:solidFill>
                </w14:textFill>
              </w:rPr>
              <w:t>00吨，则</w:t>
            </w:r>
            <w:r>
              <w:rPr>
                <w:bCs/>
                <w:color w:val="000000" w:themeColor="text1"/>
                <w:sz w:val="24"/>
                <w14:textFill>
                  <w14:solidFill>
                    <w14:schemeClr w14:val="tx1"/>
                  </w14:solidFill>
                </w14:textFill>
              </w:rPr>
              <w:t>NH</w:t>
            </w:r>
            <w:r>
              <w:rPr>
                <w:rFonts w:hint="eastAsia"/>
                <w:bCs/>
                <w:color w:val="000000" w:themeColor="text1"/>
                <w:sz w:val="24"/>
                <w:vertAlign w:val="subscript"/>
                <w14:textFill>
                  <w14:solidFill>
                    <w14:schemeClr w14:val="tx1"/>
                  </w14:solidFill>
                </w14:textFill>
              </w:rPr>
              <w:t>3</w:t>
            </w:r>
            <w:r>
              <w:rPr>
                <w:rFonts w:hint="eastAsia"/>
                <w:bCs/>
                <w:color w:val="000000" w:themeColor="text1"/>
                <w:sz w:val="24"/>
                <w14:textFill>
                  <w14:solidFill>
                    <w14:schemeClr w14:val="tx1"/>
                  </w14:solidFill>
                </w14:textFill>
              </w:rPr>
              <w:t>产生量为</w:t>
            </w:r>
            <w:r>
              <w:rPr>
                <w:rFonts w:hint="eastAsia"/>
                <w:bCs/>
                <w:color w:val="000000" w:themeColor="text1"/>
                <w:sz w:val="24"/>
                <w:lang w:val="en-US" w:eastAsia="zh-CN"/>
                <w14:textFill>
                  <w14:solidFill>
                    <w14:schemeClr w14:val="tx1"/>
                  </w14:solidFill>
                </w14:textFill>
              </w:rPr>
              <w:t>0.5329</w:t>
            </w:r>
            <w:r>
              <w:rPr>
                <w:rFonts w:hint="eastAsia"/>
                <w:bCs/>
                <w:color w:val="000000" w:themeColor="text1"/>
                <w:sz w:val="24"/>
                <w14:textFill>
                  <w14:solidFill>
                    <w14:schemeClr w14:val="tx1"/>
                  </w14:solidFill>
                </w14:textFill>
              </w:rPr>
              <w:t>t/a，H</w:t>
            </w:r>
            <w:r>
              <w:rPr>
                <w:rFonts w:hint="eastAsia"/>
                <w:bCs/>
                <w:color w:val="000000" w:themeColor="text1"/>
                <w:sz w:val="24"/>
                <w:vertAlign w:val="subscript"/>
                <w14:textFill>
                  <w14:solidFill>
                    <w14:schemeClr w14:val="tx1"/>
                  </w14:solidFill>
                </w14:textFill>
              </w:rPr>
              <w:t>2</w:t>
            </w:r>
            <w:r>
              <w:rPr>
                <w:rFonts w:hint="eastAsia"/>
                <w:bCs/>
                <w:color w:val="000000" w:themeColor="text1"/>
                <w:sz w:val="24"/>
                <w14:textFill>
                  <w14:solidFill>
                    <w14:schemeClr w14:val="tx1"/>
                  </w14:solidFill>
                </w14:textFill>
              </w:rPr>
              <w:t>S产生量为0.</w:t>
            </w:r>
            <w:r>
              <w:rPr>
                <w:rFonts w:hint="eastAsia"/>
                <w:bCs/>
                <w:color w:val="000000" w:themeColor="text1"/>
                <w:sz w:val="24"/>
                <w:lang w:val="en-US" w:eastAsia="zh-CN"/>
                <w14:textFill>
                  <w14:solidFill>
                    <w14:schemeClr w14:val="tx1"/>
                  </w14:solidFill>
                </w14:textFill>
              </w:rPr>
              <w:t>146</w:t>
            </w:r>
            <w:r>
              <w:rPr>
                <w:rFonts w:hint="eastAsia"/>
                <w:bCs/>
                <w:color w:val="000000" w:themeColor="text1"/>
                <w:sz w:val="24"/>
                <w14:textFill>
                  <w14:solidFill>
                    <w14:schemeClr w14:val="tx1"/>
                  </w14:solidFill>
                </w14:textFill>
              </w:rPr>
              <w:t>t/a。</w:t>
            </w:r>
          </w:p>
          <w:p w14:paraId="035AD5DC">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color w:val="000000" w:themeColor="text1"/>
                <w:spacing w:val="1"/>
                <w:sz w:val="24"/>
                <w:szCs w:val="24"/>
                <w:lang w:val="en-US" w:eastAsia="zh-CN"/>
                <w14:textFill>
                  <w14:solidFill>
                    <w14:schemeClr w14:val="tx1"/>
                  </w14:solidFill>
                </w14:textFill>
              </w:rPr>
            </w:pPr>
            <w:r>
              <w:rPr>
                <w:rFonts w:hint="default" w:ascii="Times New Roman" w:hAnsi="Times New Roman" w:cs="Times New Roman"/>
                <w:snapToGrid w:val="0"/>
                <w:color w:val="000000" w:themeColor="text1"/>
                <w:kern w:val="0"/>
                <w:sz w:val="24"/>
                <w14:textFill>
                  <w14:solidFill>
                    <w14:schemeClr w14:val="tx1"/>
                  </w14:solidFill>
                </w14:textFill>
              </w:rPr>
              <w:t>本项目发酵</w:t>
            </w:r>
            <w:r>
              <w:rPr>
                <w:rFonts w:hint="eastAsia" w:ascii="Times New Roman" w:hAnsi="Times New Roman" w:cs="Times New Roman"/>
                <w:snapToGrid w:val="0"/>
                <w:color w:val="000000" w:themeColor="text1"/>
                <w:kern w:val="0"/>
                <w:sz w:val="24"/>
                <w:lang w:eastAsia="zh-CN"/>
                <w14:textFill>
                  <w14:solidFill>
                    <w14:schemeClr w14:val="tx1"/>
                  </w14:solidFill>
                </w14:textFill>
              </w:rPr>
              <w:t>陈化</w:t>
            </w:r>
            <w:r>
              <w:rPr>
                <w:rFonts w:hint="default" w:ascii="Times New Roman" w:hAnsi="Times New Roman" w:cs="Times New Roman"/>
                <w:snapToGrid w:val="0"/>
                <w:color w:val="000000" w:themeColor="text1"/>
                <w:kern w:val="0"/>
                <w:sz w:val="24"/>
                <w14:textFill>
                  <w14:solidFill>
                    <w14:schemeClr w14:val="tx1"/>
                  </w14:solidFill>
                </w14:textFill>
              </w:rPr>
              <w:t>区设置为微负压车间，可确保生产区域氨</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收集效率在</w:t>
            </w:r>
            <w:r>
              <w:rPr>
                <w:rFonts w:hint="eastAsia" w:cs="Times New Roman"/>
                <w:snapToGrid w:val="0"/>
                <w:color w:val="000000" w:themeColor="text1"/>
                <w:kern w:val="0"/>
                <w:sz w:val="24"/>
                <w:lang w:val="en-US" w:eastAsia="zh-CN"/>
                <w14:textFill>
                  <w14:solidFill>
                    <w14:schemeClr w14:val="tx1"/>
                  </w14:solidFill>
                </w14:textFill>
              </w:rPr>
              <w:t>9</w:t>
            </w:r>
            <w:r>
              <w:rPr>
                <w:rFonts w:hint="default" w:ascii="Times New Roman" w:hAnsi="Times New Roman" w:cs="Times New Roman"/>
                <w:snapToGrid w:val="0"/>
                <w:color w:val="000000" w:themeColor="text1"/>
                <w:kern w:val="0"/>
                <w:sz w:val="24"/>
                <w14:textFill>
                  <w14:solidFill>
                    <w14:schemeClr w14:val="tx1"/>
                  </w14:solidFill>
                </w14:textFill>
              </w:rPr>
              <w:t>0%以上。综上，本项目</w:t>
            </w:r>
            <w:r>
              <w:rPr>
                <w:rFonts w:hint="default" w:ascii="Times New Roman" w:hAnsi="Times New Roman" w:cs="Times New Roman"/>
                <w:snapToGrid w:val="0"/>
                <w:color w:val="000000" w:themeColor="text1"/>
                <w:kern w:val="0"/>
                <w:sz w:val="24"/>
                <w:lang w:val="en-US" w:eastAsia="zh-CN"/>
                <w14:textFill>
                  <w14:solidFill>
                    <w14:schemeClr w14:val="tx1"/>
                  </w14:solidFill>
                </w14:textFill>
              </w:rPr>
              <w:t>氨</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有组织收集量为</w:t>
            </w:r>
            <w:r>
              <w:rPr>
                <w:rFonts w:hint="eastAsia" w:cs="Times New Roman"/>
                <w:snapToGrid w:val="0"/>
                <w:color w:val="000000" w:themeColor="text1"/>
                <w:kern w:val="0"/>
                <w:sz w:val="24"/>
                <w:lang w:val="en-US" w:eastAsia="zh-CN"/>
                <w14:textFill>
                  <w14:solidFill>
                    <w14:schemeClr w14:val="tx1"/>
                  </w14:solidFill>
                </w14:textFill>
              </w:rPr>
              <w:t>0.4796</w:t>
            </w:r>
            <w:r>
              <w:rPr>
                <w:rFonts w:hint="default" w:ascii="Times New Roman" w:hAnsi="Times New Roman" w:cs="Times New Roman"/>
                <w:snapToGrid w:val="0"/>
                <w:color w:val="000000" w:themeColor="text1"/>
                <w:kern w:val="0"/>
                <w:sz w:val="24"/>
                <w14:textFill>
                  <w14:solidFill>
                    <w14:schemeClr w14:val="tx1"/>
                  </w14:solidFill>
                </w14:textFill>
              </w:rPr>
              <w:t>t/a</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0.1314</w:t>
            </w:r>
            <w:r>
              <w:rPr>
                <w:rFonts w:hint="default" w:ascii="Times New Roman" w:hAnsi="Times New Roman" w:cs="Times New Roman"/>
                <w:snapToGrid w:val="0"/>
                <w:color w:val="000000" w:themeColor="text1"/>
                <w:kern w:val="0"/>
                <w:sz w:val="24"/>
                <w14:textFill>
                  <w14:solidFill>
                    <w14:schemeClr w14:val="tx1"/>
                  </w14:solidFill>
                </w14:textFill>
              </w:rPr>
              <w:t>t/a，无组织散逸量为</w:t>
            </w:r>
            <w:r>
              <w:rPr>
                <w:rFonts w:hint="eastAsia" w:cs="Times New Roman"/>
                <w:snapToGrid w:val="0"/>
                <w:color w:val="000000" w:themeColor="text1"/>
                <w:kern w:val="0"/>
                <w:sz w:val="24"/>
                <w:lang w:val="en-US" w:eastAsia="zh-CN"/>
                <w14:textFill>
                  <w14:solidFill>
                    <w14:schemeClr w14:val="tx1"/>
                  </w14:solidFill>
                </w14:textFill>
              </w:rPr>
              <w:t>0.0533</w:t>
            </w:r>
            <w:r>
              <w:rPr>
                <w:rFonts w:hint="default" w:ascii="Times New Roman" w:hAnsi="Times New Roman" w:cs="Times New Roman"/>
                <w:snapToGrid w:val="0"/>
                <w:color w:val="000000" w:themeColor="text1"/>
                <w:kern w:val="0"/>
                <w:sz w:val="24"/>
                <w14:textFill>
                  <w14:solidFill>
                    <w14:schemeClr w14:val="tx1"/>
                  </w14:solidFill>
                </w14:textFill>
              </w:rPr>
              <w:t>t/a</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0.0146</w:t>
            </w:r>
            <w:r>
              <w:rPr>
                <w:rFonts w:hint="default" w:ascii="Times New Roman" w:hAnsi="Times New Roman" w:cs="Times New Roman"/>
                <w:snapToGrid w:val="0"/>
                <w:color w:val="000000" w:themeColor="text1"/>
                <w:kern w:val="0"/>
                <w:sz w:val="24"/>
                <w14:textFill>
                  <w14:solidFill>
                    <w14:schemeClr w14:val="tx1"/>
                  </w14:solidFill>
                </w14:textFill>
              </w:rPr>
              <w:t>t/a。全厂收集的氨设置1套恶臭处理系统（采用</w:t>
            </w:r>
            <w:r>
              <w:rPr>
                <w:rFonts w:hint="default" w:ascii="Times New Roman" w:hAnsi="Times New Roman" w:cs="Times New Roman"/>
                <w:color w:val="000000" w:themeColor="text1"/>
                <w:sz w:val="24"/>
                <w:lang w:eastAsia="zh-CN"/>
                <w14:textFill>
                  <w14:solidFill>
                    <w14:schemeClr w14:val="tx1"/>
                  </w14:solidFill>
                </w14:textFill>
              </w:rPr>
              <w:t>生物除臭</w:t>
            </w:r>
            <w:r>
              <w:rPr>
                <w:rFonts w:hint="default" w:ascii="Times New Roman" w:hAnsi="Times New Roman" w:cs="Times New Roman"/>
                <w:color w:val="000000" w:themeColor="text1"/>
                <w:sz w:val="24"/>
                <w:lang w:val="en-US" w:eastAsia="zh-CN"/>
                <w14:textFill>
                  <w14:solidFill>
                    <w14:schemeClr w14:val="tx1"/>
                  </w14:solidFill>
                </w14:textFill>
              </w:rPr>
              <w:t>工艺</w:t>
            </w:r>
            <w:r>
              <w:rPr>
                <w:rFonts w:hint="default" w:ascii="Times New Roman" w:hAnsi="Times New Roman" w:cs="Times New Roman"/>
                <w:color w:val="000000" w:themeColor="text1"/>
                <w:sz w:val="24"/>
                <w14:textFill>
                  <w14:solidFill>
                    <w14:schemeClr w14:val="tx1"/>
                  </w14:solidFill>
                </w14:textFill>
              </w:rPr>
              <w:t>处理</w:t>
            </w:r>
            <w:r>
              <w:rPr>
                <w:rFonts w:hint="default" w:ascii="Times New Roman" w:hAnsi="Times New Roman" w:cs="Times New Roman"/>
                <w:snapToGrid w:val="0"/>
                <w:color w:val="000000" w:themeColor="text1"/>
                <w:kern w:val="0"/>
                <w:sz w:val="24"/>
                <w14:textFill>
                  <w14:solidFill>
                    <w14:schemeClr w14:val="tx1"/>
                  </w14:solidFill>
                </w14:textFill>
              </w:rPr>
              <w:t>）处理后经15m排放，恶臭治理设施除臭效率不低于8</w:t>
            </w:r>
            <w:r>
              <w:rPr>
                <w:rFonts w:hint="eastAsia" w:cs="Times New Roman"/>
                <w:snapToGrid w:val="0"/>
                <w:color w:val="000000" w:themeColor="text1"/>
                <w:kern w:val="0"/>
                <w:sz w:val="24"/>
                <w:lang w:val="en-US" w:eastAsia="zh-CN"/>
                <w14:textFill>
                  <w14:solidFill>
                    <w14:schemeClr w14:val="tx1"/>
                  </w14:solidFill>
                </w14:textFill>
              </w:rPr>
              <w:t>0</w:t>
            </w:r>
            <w:r>
              <w:rPr>
                <w:rFonts w:hint="default" w:ascii="Times New Roman" w:hAnsi="Times New Roman" w:cs="Times New Roman"/>
                <w:snapToGrid w:val="0"/>
                <w:color w:val="000000" w:themeColor="text1"/>
                <w:kern w:val="0"/>
                <w:sz w:val="24"/>
                <w14:textFill>
                  <w14:solidFill>
                    <w14:schemeClr w14:val="tx1"/>
                  </w14:solidFill>
                </w14:textFill>
              </w:rPr>
              <w:t>%，设计风量为</w:t>
            </w:r>
            <w:r>
              <w:rPr>
                <w:rFonts w:hint="eastAsia" w:cs="Times New Roman"/>
                <w:snapToGrid w:val="0"/>
                <w:color w:val="000000" w:themeColor="text1"/>
                <w:kern w:val="0"/>
                <w:sz w:val="24"/>
                <w:lang w:val="en-US" w:eastAsia="zh-CN"/>
                <w14:textFill>
                  <w14:solidFill>
                    <w14:schemeClr w14:val="tx1"/>
                  </w14:solidFill>
                </w14:textFill>
              </w:rPr>
              <w:t>2</w:t>
            </w:r>
            <w:r>
              <w:rPr>
                <w:rFonts w:hint="default" w:ascii="Times New Roman" w:hAnsi="Times New Roman" w:cs="Times New Roman"/>
                <w:snapToGrid w:val="0"/>
                <w:color w:val="000000" w:themeColor="text1"/>
                <w:kern w:val="0"/>
                <w:sz w:val="24"/>
                <w:lang w:val="en-US" w:eastAsia="zh-CN"/>
                <w14:textFill>
                  <w14:solidFill>
                    <w14:schemeClr w14:val="tx1"/>
                  </w14:solidFill>
                </w14:textFill>
              </w:rPr>
              <w:t>0</w:t>
            </w:r>
            <w:r>
              <w:rPr>
                <w:rFonts w:hint="default" w:ascii="Times New Roman" w:hAnsi="Times New Roman" w:cs="Times New Roman"/>
                <w:snapToGrid w:val="0"/>
                <w:color w:val="000000" w:themeColor="text1"/>
                <w:kern w:val="0"/>
                <w:sz w:val="24"/>
                <w14:textFill>
                  <w14:solidFill>
                    <w14:schemeClr w14:val="tx1"/>
                  </w14:solidFill>
                </w14:textFill>
              </w:rPr>
              <w:t>000m</w:t>
            </w:r>
            <w:r>
              <w:rPr>
                <w:rFonts w:hint="default" w:ascii="Times New Roman" w:hAnsi="Times New Roman" w:cs="Times New Roman"/>
                <w:snapToGrid w:val="0"/>
                <w:color w:val="000000" w:themeColor="text1"/>
                <w:kern w:val="0"/>
                <w:sz w:val="24"/>
                <w:vertAlign w:val="superscript"/>
                <w14:textFill>
                  <w14:solidFill>
                    <w14:schemeClr w14:val="tx1"/>
                  </w14:solidFill>
                </w14:textFill>
              </w:rPr>
              <w:t>3</w:t>
            </w:r>
            <w:r>
              <w:rPr>
                <w:rFonts w:hint="default" w:ascii="Times New Roman" w:hAnsi="Times New Roman" w:cs="Times New Roman"/>
                <w:snapToGrid w:val="0"/>
                <w:color w:val="000000" w:themeColor="text1"/>
                <w:kern w:val="0"/>
                <w:sz w:val="24"/>
                <w14:textFill>
                  <w14:solidFill>
                    <w14:schemeClr w14:val="tx1"/>
                  </w14:solidFill>
                </w14:textFill>
              </w:rPr>
              <w:t>/h，则项目全厂生产过程中氨</w:t>
            </w:r>
            <w:r>
              <w:rPr>
                <w:rFonts w:hint="eastAsia" w:cs="Times New Roman"/>
                <w:snapToGrid w:val="0"/>
                <w:color w:val="000000" w:themeColor="text1"/>
                <w:kern w:val="0"/>
                <w:sz w:val="24"/>
                <w:lang w:eastAsia="zh-CN"/>
                <w14:textFill>
                  <w14:solidFill>
                    <w14:schemeClr w14:val="tx1"/>
                  </w14:solidFill>
                </w14:textFill>
              </w:rPr>
              <w:t>、</w:t>
            </w:r>
            <w:r>
              <w:rPr>
                <w:rFonts w:hint="eastAsia" w:cs="Times New Roman"/>
                <w:snapToGrid w:val="0"/>
                <w:color w:val="000000" w:themeColor="text1"/>
                <w:kern w:val="0"/>
                <w:sz w:val="24"/>
                <w:lang w:val="en-US" w:eastAsia="zh-CN"/>
                <w14:textFill>
                  <w14:solidFill>
                    <w14:schemeClr w14:val="tx1"/>
                  </w14:solidFill>
                </w14:textFill>
              </w:rPr>
              <w:t>硫化氢</w:t>
            </w:r>
            <w:r>
              <w:rPr>
                <w:rFonts w:hint="default" w:ascii="Times New Roman" w:hAnsi="Times New Roman" w:cs="Times New Roman"/>
                <w:snapToGrid w:val="0"/>
                <w:color w:val="000000" w:themeColor="text1"/>
                <w:kern w:val="0"/>
                <w:sz w:val="24"/>
                <w14:textFill>
                  <w14:solidFill>
                    <w14:schemeClr w14:val="tx1"/>
                  </w14:solidFill>
                </w14:textFill>
              </w:rPr>
              <w:t>产排情况详见表4-1。</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根据以上核算，排气筒中NH</w:t>
            </w:r>
            <w:r>
              <w:rPr>
                <w:rFonts w:hint="default" w:ascii="Times New Roman" w:hAnsi="Times New Roman" w:eastAsia="宋体" w:cs="Times New Roman"/>
                <w:b w:val="0"/>
                <w:bCs/>
                <w:color w:val="000000" w:themeColor="text1"/>
                <w:sz w:val="24"/>
                <w:szCs w:val="24"/>
                <w:highlight w:val="none"/>
                <w:u w:val="none"/>
                <w:vertAlign w:val="subscript"/>
                <w:lang w:val="en-US" w:eastAsia="zh-CN"/>
                <w14:textFill>
                  <w14:solidFill>
                    <w14:schemeClr w14:val="tx1"/>
                  </w14:solidFill>
                </w14:textFill>
              </w:rPr>
              <w:t>3</w:t>
            </w:r>
            <w:r>
              <w:rPr>
                <w:rFonts w:hint="eastAsia" w:cs="Times New Roman"/>
                <w:b w:val="0"/>
                <w:bCs/>
                <w:color w:val="000000" w:themeColor="text1"/>
                <w:sz w:val="24"/>
                <w:szCs w:val="24"/>
                <w:highlight w:val="none"/>
                <w:u w:val="none"/>
                <w:lang w:val="en-US" w:eastAsia="zh-CN"/>
                <w14:textFill>
                  <w14:solidFill>
                    <w14:schemeClr w14:val="tx1"/>
                  </w14:solidFill>
                </w14:textFill>
              </w:rPr>
              <w:t>、硫化氢</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排放</w:t>
            </w:r>
            <w:r>
              <w:rPr>
                <w:rFonts w:hint="default" w:ascii="Times New Roman" w:hAnsi="Times New Roman" w:cs="Times New Roman"/>
                <w:b w:val="0"/>
                <w:bCs/>
                <w:color w:val="000000" w:themeColor="text1"/>
                <w:sz w:val="24"/>
                <w:szCs w:val="24"/>
                <w:highlight w:val="none"/>
                <w:u w:val="none"/>
                <w:lang w:val="en-US" w:eastAsia="zh-CN"/>
                <w14:textFill>
                  <w14:solidFill>
                    <w14:schemeClr w14:val="tx1"/>
                  </w14:solidFill>
                </w14:textFill>
              </w:rPr>
              <w:t>速率</w:t>
            </w:r>
            <w:r>
              <w:rPr>
                <w:rFonts w:hint="default" w:ascii="Times New Roman" w:hAnsi="Times New Roman" w:eastAsia="宋体" w:cs="Times New Roman"/>
                <w:b w:val="0"/>
                <w:bCs/>
                <w:color w:val="000000" w:themeColor="text1"/>
                <w:sz w:val="24"/>
                <w:szCs w:val="24"/>
                <w:highlight w:val="none"/>
                <w:u w:val="none"/>
                <w:lang w:val="en-US" w:eastAsia="zh-CN"/>
                <w14:textFill>
                  <w14:solidFill>
                    <w14:schemeClr w14:val="tx1"/>
                  </w14:solidFill>
                </w14:textFill>
              </w:rPr>
              <w:t>满足《恶臭污染物排放标准》（GB14554-93）二级新扩改建标准限值。</w:t>
            </w:r>
          </w:p>
          <w:p w14:paraId="70D5CBB4">
            <w:pPr>
              <w:pStyle w:val="21"/>
              <w:spacing w:line="360" w:lineRule="auto"/>
              <w:jc w:val="both"/>
              <w:rPr>
                <w:rFonts w:hint="default" w:cs="Times New Roman"/>
                <w:b w:val="0"/>
                <w:bCs/>
                <w:color w:val="000000" w:themeColor="text1"/>
                <w:sz w:val="24"/>
                <w:szCs w:val="24"/>
                <w:u w:val="none"/>
                <w:lang w:val="en-US" w:eastAsia="zh-CN"/>
                <w14:textFill>
                  <w14:solidFill>
                    <w14:schemeClr w14:val="tx1"/>
                  </w14:solidFill>
                </w14:textFill>
              </w:rPr>
            </w:pPr>
            <w:r>
              <w:rPr>
                <w:rFonts w:hint="eastAsia" w:cs="Times New Roman"/>
                <w:b w:val="0"/>
                <w:bCs/>
                <w:color w:val="FF0000"/>
                <w:sz w:val="24"/>
                <w:szCs w:val="24"/>
                <w:u w:val="none"/>
                <w:lang w:val="en-US" w:eastAsia="zh-CN"/>
              </w:rPr>
              <w:t xml:space="preserve">    </w:t>
            </w:r>
            <w:r>
              <w:rPr>
                <w:rFonts w:hint="eastAsia" w:cs="Times New Roman"/>
                <w:b w:val="0"/>
                <w:bCs/>
                <w:color w:val="000000" w:themeColor="text1"/>
                <w:sz w:val="24"/>
                <w:szCs w:val="24"/>
                <w:u w:val="none"/>
                <w:lang w:val="en-US" w:eastAsia="zh-CN"/>
                <w14:textFill>
                  <w14:solidFill>
                    <w14:schemeClr w14:val="tx1"/>
                  </w14:solidFill>
                </w14:textFill>
              </w:rPr>
              <w:t>（5）</w:t>
            </w:r>
            <w:r>
              <w:rPr>
                <w:rFonts w:hint="eastAsia" w:cs="Times New Roman"/>
                <w:b w:val="0"/>
                <w:bCs/>
                <w:color w:val="auto"/>
                <w:sz w:val="24"/>
                <w:szCs w:val="24"/>
                <w:u w:val="none"/>
                <w:lang w:val="en-US" w:eastAsia="zh-CN"/>
              </w:rPr>
              <w:t>营养土、有机肥粉碎筛分打包废气</w:t>
            </w:r>
          </w:p>
          <w:p w14:paraId="70AC8297">
            <w:pPr>
              <w:keepNext w:val="0"/>
              <w:keepLines w:val="0"/>
              <w:widowControl/>
              <w:suppressLineNumbers w:val="0"/>
              <w:spacing w:line="360" w:lineRule="auto"/>
              <w:jc w:val="left"/>
              <w:rPr>
                <w:sz w:val="24"/>
                <w:szCs w:val="24"/>
              </w:rPr>
            </w:pPr>
            <w:r>
              <w:rPr>
                <w:rFonts w:hint="eastAsia" w:cs="Times New Roman"/>
                <w:b w:val="0"/>
                <w:bCs/>
                <w:color w:val="FF0000"/>
                <w:sz w:val="24"/>
                <w:szCs w:val="24"/>
                <w:u w:val="none"/>
                <w:lang w:val="en-US" w:eastAsia="zh-CN"/>
              </w:rPr>
              <w:t xml:space="preserve">    </w:t>
            </w:r>
            <w:r>
              <w:rPr>
                <w:rFonts w:hint="eastAsia" w:ascii="宋体" w:hAnsi="宋体" w:eastAsia="宋体" w:cs="宋体"/>
                <w:color w:val="000000"/>
                <w:kern w:val="0"/>
                <w:sz w:val="24"/>
                <w:szCs w:val="24"/>
                <w:lang w:val="en-US" w:eastAsia="zh-CN" w:bidi="ar"/>
              </w:rPr>
              <w:t xml:space="preserve">营养土、有机肥生产过程中粉碎筛分、打包工序产生的粉尘经集气罩收集，由袋式除尘器处理后车间内排放。 </w:t>
            </w:r>
          </w:p>
          <w:p w14:paraId="0B8DE451">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参照《排放源统计调查产排污核算方法和系数手册</w:t>
            </w:r>
            <w:r>
              <w:rPr>
                <w:rFonts w:hint="default" w:ascii="Times New Roman" w:hAnsi="Times New Roman" w:eastAsia="宋体" w:cs="Times New Roman"/>
                <w:color w:val="000000"/>
                <w:kern w:val="0"/>
                <w:sz w:val="24"/>
                <w:szCs w:val="24"/>
                <w:lang w:val="en-US" w:eastAsia="zh-CN" w:bidi="ar"/>
              </w:rPr>
              <w:t>2625</w:t>
            </w:r>
            <w:r>
              <w:rPr>
                <w:rFonts w:hint="eastAsia" w:ascii="宋体" w:hAnsi="宋体" w:eastAsia="宋体" w:cs="宋体"/>
                <w:color w:val="000000"/>
                <w:kern w:val="0"/>
                <w:sz w:val="24"/>
                <w:szCs w:val="24"/>
                <w:lang w:val="en-US" w:eastAsia="zh-CN" w:bidi="ar"/>
              </w:rPr>
              <w:t>有机肥及微生物肥制造行业》产污系数表，粉尘的产污系数为</w:t>
            </w:r>
            <w:r>
              <w:rPr>
                <w:rFonts w:hint="default" w:ascii="Times New Roman" w:hAnsi="Times New Roman" w:eastAsia="宋体" w:cs="Times New Roman"/>
                <w:color w:val="000000"/>
                <w:kern w:val="0"/>
                <w:sz w:val="24"/>
                <w:szCs w:val="24"/>
                <w:lang w:val="en-US" w:eastAsia="zh-CN" w:bidi="ar"/>
              </w:rPr>
              <w:t>0.370</w:t>
            </w:r>
            <w:r>
              <w:rPr>
                <w:rFonts w:hint="eastAsia" w:ascii="宋体" w:hAnsi="宋体" w:eastAsia="宋体" w:cs="宋体"/>
                <w:color w:val="000000"/>
                <w:kern w:val="0"/>
                <w:sz w:val="24"/>
                <w:szCs w:val="24"/>
                <w:lang w:val="en-US" w:eastAsia="zh-CN" w:bidi="ar"/>
              </w:rPr>
              <w:t>千克</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产品。项目年</w:t>
            </w:r>
            <w:r>
              <w:rPr>
                <w:rFonts w:hint="default" w:ascii="Times New Roman" w:hAnsi="Times New Roman" w:eastAsia="宋体" w:cs="Times New Roman"/>
                <w:color w:val="000000"/>
                <w:kern w:val="0"/>
                <w:sz w:val="24"/>
                <w:szCs w:val="24"/>
                <w:lang w:val="en-US" w:eastAsia="zh-CN" w:bidi="ar"/>
              </w:rPr>
              <w:t>产</w:t>
            </w:r>
            <w:r>
              <w:rPr>
                <w:rFonts w:hint="eastAsia" w:cs="Times New Roman"/>
                <w:color w:val="000000"/>
                <w:kern w:val="0"/>
                <w:sz w:val="24"/>
                <w:szCs w:val="24"/>
                <w:lang w:val="en-US" w:eastAsia="zh-CN" w:bidi="ar"/>
              </w:rPr>
              <w:t>4200</w:t>
            </w:r>
            <w:r>
              <w:rPr>
                <w:rFonts w:hint="default" w:ascii="Times New Roman" w:hAnsi="Times New Roman" w:eastAsia="宋体" w:cs="Times New Roman"/>
                <w:color w:val="000000"/>
                <w:kern w:val="0"/>
                <w:sz w:val="24"/>
                <w:szCs w:val="24"/>
                <w:lang w:val="en-US" w:eastAsia="zh-CN" w:bidi="ar"/>
              </w:rPr>
              <w:t>吨有机肥、</w:t>
            </w:r>
            <w:r>
              <w:rPr>
                <w:rFonts w:hint="eastAsia"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100吨营</w:t>
            </w:r>
            <w:r>
              <w:rPr>
                <w:rFonts w:hint="eastAsia" w:ascii="宋体" w:hAnsi="宋体" w:eastAsia="宋体" w:cs="宋体"/>
                <w:color w:val="000000"/>
                <w:kern w:val="0"/>
                <w:sz w:val="24"/>
                <w:szCs w:val="24"/>
                <w:lang w:val="en-US" w:eastAsia="zh-CN" w:bidi="ar"/>
              </w:rPr>
              <w:t>养土，则粉尘产生量为</w:t>
            </w:r>
            <w:r>
              <w:rPr>
                <w:rFonts w:hint="eastAsia" w:cs="Times New Roman"/>
                <w:color w:val="000000"/>
                <w:kern w:val="0"/>
                <w:sz w:val="24"/>
                <w:szCs w:val="24"/>
                <w:lang w:val="en-US" w:eastAsia="zh-CN" w:bidi="ar"/>
              </w:rPr>
              <w:t>2.701</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。本项目粉碎机、筛分机上方、打包机侧面设置集气罩，集气罩收集效率</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8</w:t>
            </w:r>
            <w:r>
              <w:rPr>
                <w:rFonts w:hint="default" w:ascii="Times New Roman" w:hAnsi="Times New Roman" w:eastAsia="宋体" w:cs="Times New Roman"/>
                <w:color w:val="000000"/>
                <w:kern w:val="0"/>
                <w:sz w:val="24"/>
                <w:szCs w:val="24"/>
                <w:lang w:val="en-US" w:eastAsia="zh-CN" w:bidi="ar"/>
              </w:rPr>
              <w:t>0%</w:t>
            </w:r>
            <w:r>
              <w:rPr>
                <w:rFonts w:hint="eastAsia" w:ascii="宋体" w:hAnsi="宋体" w:eastAsia="宋体" w:cs="宋体"/>
                <w:color w:val="000000"/>
                <w:kern w:val="0"/>
                <w:sz w:val="24"/>
                <w:szCs w:val="24"/>
                <w:lang w:val="en-US" w:eastAsia="zh-CN" w:bidi="ar"/>
              </w:rPr>
              <w:t>，则粉尘收集量为</w:t>
            </w:r>
            <w:r>
              <w:rPr>
                <w:rFonts w:hint="eastAsia" w:cs="Times New Roman"/>
                <w:color w:val="000000"/>
                <w:kern w:val="0"/>
                <w:sz w:val="24"/>
                <w:szCs w:val="24"/>
                <w:lang w:val="en-US" w:eastAsia="zh-CN" w:bidi="ar"/>
              </w:rPr>
              <w:t>2.161</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；收集后的粉尘由袋式除尘器处理，处理效率</w:t>
            </w:r>
            <w:r>
              <w:rPr>
                <w:rFonts w:hint="default" w:ascii="Times New Roman" w:hAnsi="Times New Roman" w:eastAsia="宋体" w:cs="Times New Roman"/>
                <w:color w:val="000000"/>
                <w:kern w:val="0"/>
                <w:sz w:val="24"/>
                <w:szCs w:val="24"/>
                <w:lang w:val="en-US" w:eastAsia="zh-CN" w:bidi="ar"/>
              </w:rPr>
              <w:t>≥9</w:t>
            </w:r>
            <w:r>
              <w:rPr>
                <w:rFonts w:hint="eastAsia" w:ascii="Times New Roman" w:hAnsi="Times New Roman" w:eastAsia="宋体" w:cs="Times New Roman"/>
                <w:color w:val="000000"/>
                <w:kern w:val="0"/>
                <w:sz w:val="24"/>
                <w:szCs w:val="24"/>
                <w:lang w:val="en-US" w:eastAsia="zh-CN" w:bidi="ar"/>
              </w:rPr>
              <w:t>8</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，则粉尘排放量为</w:t>
            </w:r>
            <w:r>
              <w:rPr>
                <w:rFonts w:hint="eastAsia" w:cs="Times New Roman"/>
                <w:color w:val="000000"/>
                <w:kern w:val="0"/>
                <w:sz w:val="24"/>
                <w:szCs w:val="24"/>
                <w:lang w:val="en-US" w:eastAsia="zh-CN" w:bidi="ar"/>
              </w:rPr>
              <w:t>0.043</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w:t>
            </w:r>
            <w:r>
              <w:rPr>
                <w:rFonts w:hint="eastAsia"/>
                <w:bCs/>
                <w:sz w:val="24"/>
                <w:u w:val="none"/>
              </w:rPr>
              <w:t>未收集的粉尘散逸量为</w:t>
            </w:r>
            <w:r>
              <w:rPr>
                <w:rFonts w:hint="eastAsia"/>
                <w:bCs/>
                <w:sz w:val="24"/>
                <w:u w:val="none"/>
                <w:lang w:val="en-US" w:eastAsia="zh-CN"/>
              </w:rPr>
              <w:t>0.540</w:t>
            </w:r>
            <w:r>
              <w:rPr>
                <w:rFonts w:hint="eastAsia"/>
                <w:bCs/>
                <w:sz w:val="24"/>
                <w:u w:val="none"/>
              </w:rPr>
              <w:t>t/a，其中约6</w:t>
            </w:r>
            <w:r>
              <w:rPr>
                <w:bCs/>
                <w:sz w:val="24"/>
                <w:u w:val="none"/>
              </w:rPr>
              <w:t>0</w:t>
            </w:r>
            <w:r>
              <w:rPr>
                <w:rFonts w:hint="eastAsia"/>
                <w:bCs/>
                <w:sz w:val="24"/>
                <w:u w:val="none"/>
              </w:rPr>
              <w:t>%在车间内沉降，其余4</w:t>
            </w:r>
            <w:r>
              <w:rPr>
                <w:bCs/>
                <w:sz w:val="24"/>
                <w:u w:val="none"/>
              </w:rPr>
              <w:t>0</w:t>
            </w:r>
            <w:r>
              <w:rPr>
                <w:rFonts w:hint="eastAsia"/>
                <w:bCs/>
                <w:sz w:val="24"/>
                <w:u w:val="none"/>
              </w:rPr>
              <w:t>%散逸至外环境，散逸量为</w:t>
            </w:r>
            <w:r>
              <w:rPr>
                <w:rFonts w:hint="eastAsia"/>
                <w:bCs/>
                <w:sz w:val="24"/>
                <w:u w:val="none"/>
                <w:lang w:val="en-US" w:eastAsia="zh-CN"/>
              </w:rPr>
              <w:t>0.216</w:t>
            </w:r>
            <w:r>
              <w:rPr>
                <w:rFonts w:hint="eastAsia"/>
                <w:bCs/>
                <w:sz w:val="24"/>
                <w:u w:val="none"/>
              </w:rPr>
              <w:t>t/a。</w:t>
            </w:r>
            <w:r>
              <w:rPr>
                <w:rFonts w:hint="eastAsia" w:ascii="宋体" w:hAnsi="宋体" w:eastAsia="宋体" w:cs="宋体"/>
                <w:color w:val="000000"/>
                <w:kern w:val="0"/>
                <w:sz w:val="24"/>
                <w:szCs w:val="24"/>
                <w:lang w:val="en-US" w:eastAsia="zh-CN" w:bidi="ar"/>
              </w:rPr>
              <w:t>因此无组织粉尘排放总量为</w:t>
            </w:r>
            <w:r>
              <w:rPr>
                <w:rFonts w:hint="eastAsia" w:cs="Times New Roman"/>
                <w:color w:val="000000"/>
                <w:kern w:val="0"/>
                <w:sz w:val="24"/>
                <w:szCs w:val="24"/>
                <w:lang w:val="en-US" w:eastAsia="zh-CN" w:bidi="ar"/>
              </w:rPr>
              <w:t>0.259</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，本项目粉碎筛分打包按每年</w:t>
            </w:r>
            <w:r>
              <w:rPr>
                <w:rFonts w:hint="eastAsia" w:ascii="Times New Roman" w:hAnsi="Times New Roman" w:eastAsia="宋体" w:cs="Times New Roman"/>
                <w:color w:val="000000"/>
                <w:kern w:val="0"/>
                <w:sz w:val="24"/>
                <w:szCs w:val="24"/>
                <w:lang w:val="en-US" w:eastAsia="zh-CN" w:bidi="ar"/>
              </w:rPr>
              <w:t>1050</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计算，则排放速率为</w:t>
            </w:r>
            <w:r>
              <w:rPr>
                <w:rFonts w:hint="default" w:ascii="Times New Roman" w:hAnsi="Times New Roman" w:eastAsia="宋体" w:cs="Times New Roman"/>
                <w:color w:val="000000"/>
                <w:kern w:val="0"/>
                <w:sz w:val="24"/>
                <w:szCs w:val="24"/>
                <w:lang w:val="en-US" w:eastAsia="zh-CN" w:bidi="ar"/>
              </w:rPr>
              <w:t>0.</w:t>
            </w:r>
            <w:r>
              <w:rPr>
                <w:rFonts w:hint="eastAsia" w:cs="Times New Roman"/>
                <w:color w:val="000000"/>
                <w:kern w:val="0"/>
                <w:sz w:val="24"/>
                <w:szCs w:val="24"/>
                <w:lang w:val="en-US" w:eastAsia="zh-CN" w:bidi="ar"/>
              </w:rPr>
              <w:t>247</w:t>
            </w:r>
            <w:r>
              <w:rPr>
                <w:rFonts w:hint="default" w:ascii="Times New Roman" w:hAnsi="Times New Roman" w:eastAsia="宋体" w:cs="Times New Roman"/>
                <w:color w:val="000000"/>
                <w:kern w:val="0"/>
                <w:sz w:val="24"/>
                <w:szCs w:val="24"/>
                <w:lang w:val="en-US" w:eastAsia="zh-CN" w:bidi="ar"/>
              </w:rPr>
              <w:t>kg/h</w:t>
            </w:r>
            <w:r>
              <w:rPr>
                <w:rFonts w:hint="eastAsia" w:ascii="宋体" w:hAnsi="宋体" w:eastAsia="宋体" w:cs="宋体"/>
                <w:color w:val="000000"/>
                <w:kern w:val="0"/>
                <w:sz w:val="24"/>
                <w:szCs w:val="24"/>
                <w:lang w:val="en-US" w:eastAsia="zh-CN" w:bidi="ar"/>
              </w:rPr>
              <w:t>。</w:t>
            </w:r>
          </w:p>
          <w:p w14:paraId="7DD3153C">
            <w:pPr>
              <w:keepNext w:val="0"/>
              <w:keepLines w:val="0"/>
              <w:pageBreakBefore w:val="0"/>
              <w:widowControl w:val="0"/>
              <w:tabs>
                <w:tab w:val="left" w:pos="4246"/>
              </w:tabs>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Times New Roman" w:hAnsi="Times New Roman" w:eastAsia="宋体" w:cs="Times New Roman"/>
                <w:b/>
                <w:color w:val="auto"/>
                <w:sz w:val="24"/>
                <w:szCs w:val="18"/>
                <w:u w:val="none"/>
                <w:lang w:eastAsia="zh-CN"/>
              </w:rPr>
            </w:pPr>
            <w:r>
              <w:rPr>
                <w:rFonts w:hint="default" w:ascii="Times New Roman" w:hAnsi="Times New Roman" w:cs="Times New Roman"/>
                <w:b/>
                <w:color w:val="auto"/>
                <w:sz w:val="24"/>
                <w:szCs w:val="18"/>
                <w:u w:val="none"/>
                <w:lang w:val="en-US" w:eastAsia="zh-CN"/>
              </w:rPr>
              <w:t>4.</w:t>
            </w:r>
            <w:r>
              <w:rPr>
                <w:rFonts w:hint="default" w:ascii="Times New Roman" w:hAnsi="Times New Roman" w:cs="Times New Roman"/>
                <w:b/>
                <w:color w:val="auto"/>
                <w:sz w:val="24"/>
                <w:szCs w:val="18"/>
                <w:u w:val="none"/>
              </w:rPr>
              <w:t>1</w:t>
            </w:r>
            <w:r>
              <w:rPr>
                <w:rFonts w:hint="default" w:ascii="Times New Roman" w:hAnsi="Times New Roman" w:cs="Times New Roman"/>
                <w:b/>
                <w:color w:val="auto"/>
                <w:sz w:val="24"/>
                <w:szCs w:val="18"/>
                <w:u w:val="none"/>
                <w:lang w:val="en-US" w:eastAsia="zh-CN"/>
              </w:rPr>
              <w:t>.</w:t>
            </w:r>
            <w:r>
              <w:rPr>
                <w:rFonts w:hint="eastAsia" w:cs="Times New Roman"/>
                <w:b/>
                <w:color w:val="auto"/>
                <w:sz w:val="24"/>
                <w:szCs w:val="18"/>
                <w:u w:val="none"/>
                <w:lang w:val="en-US" w:eastAsia="zh-CN"/>
              </w:rPr>
              <w:t>2</w:t>
            </w:r>
            <w:r>
              <w:rPr>
                <w:rFonts w:hint="default" w:ascii="Times New Roman" w:hAnsi="Times New Roman" w:cs="Times New Roman"/>
                <w:b/>
                <w:color w:val="auto"/>
                <w:sz w:val="24"/>
                <w:szCs w:val="18"/>
                <w:u w:val="none"/>
              </w:rPr>
              <w:t>废气治理措施可行性分析</w:t>
            </w:r>
          </w:p>
          <w:p w14:paraId="36629861">
            <w:pPr>
              <w:spacing w:line="360" w:lineRule="auto"/>
              <w:ind w:firstLine="477" w:firstLineChars="199"/>
              <w:rPr>
                <w:rFonts w:hint="default" w:ascii="Times New Roman" w:hAnsi="Times New Roman" w:cs="Times New Roman"/>
                <w:b w:val="0"/>
                <w:bCs/>
                <w:sz w:val="24"/>
                <w:u w:val="none"/>
                <w:lang w:val="en-US" w:eastAsia="zh-CN"/>
              </w:rPr>
            </w:pPr>
            <w:r>
              <w:rPr>
                <w:rFonts w:hint="eastAsia" w:cs="Times New Roman"/>
                <w:b w:val="0"/>
                <w:bCs w:val="0"/>
                <w:color w:val="auto"/>
                <w:sz w:val="24"/>
                <w:szCs w:val="24"/>
                <w:highlight w:val="none"/>
                <w:u w:val="none"/>
                <w:lang w:val="en-US" w:eastAsia="zh-CN"/>
              </w:rPr>
              <w:t>（1）</w:t>
            </w:r>
            <w:r>
              <w:rPr>
                <w:rFonts w:hint="default" w:ascii="Times New Roman" w:hAnsi="Times New Roman" w:cs="Times New Roman"/>
                <w:b w:val="0"/>
                <w:bCs/>
                <w:sz w:val="24"/>
                <w:u w:val="none"/>
                <w:lang w:val="en-US" w:eastAsia="zh-CN"/>
              </w:rPr>
              <w:t>恶臭防治措施</w:t>
            </w:r>
          </w:p>
          <w:p w14:paraId="5BA9C329">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pPr>
            <w:r>
              <w:rPr>
                <w:rFonts w:hint="eastAsia" w:ascii="宋体" w:hAnsi="宋体" w:eastAsia="宋体" w:cs="宋体"/>
                <w:color w:val="000000"/>
                <w:kern w:val="0"/>
                <w:sz w:val="24"/>
                <w:szCs w:val="24"/>
                <w:lang w:val="en-US" w:eastAsia="zh-CN" w:bidi="ar"/>
              </w:rPr>
              <w:t>微生物除臭剂是遵循微生态工程原理，在充分借鉴国外先进复合微生物技术 的基础上，采用微生态工程技术，运用现代生物技术生产，多种不同性质的有益微生物共同组成新型生物除臭剂。微生物除臭剂能有效去除硫化氢、氨气等恶臭气体，对人体和动植物无任何毒副作用，对环境不产生任何污染。微生物除臭剂含有多种分解能力强的菌株，各个菌株之间存在</w:t>
            </w:r>
            <w:r>
              <w:rPr>
                <w:rFonts w:hint="eastAsia" w:ascii="宋体" w:hAnsi="宋体" w:cs="宋体"/>
                <w:color w:val="000000"/>
                <w:kern w:val="0"/>
                <w:sz w:val="24"/>
                <w:szCs w:val="24"/>
                <w:lang w:val="en-US" w:eastAsia="zh-CN" w:bidi="ar"/>
              </w:rPr>
              <w:t>共生</w:t>
            </w:r>
            <w:r>
              <w:rPr>
                <w:rFonts w:hint="eastAsia" w:ascii="宋体" w:hAnsi="宋体" w:eastAsia="宋体" w:cs="宋体"/>
                <w:color w:val="000000"/>
                <w:kern w:val="0"/>
                <w:sz w:val="24"/>
                <w:szCs w:val="24"/>
                <w:lang w:val="en-US" w:eastAsia="zh-CN" w:bidi="ar"/>
              </w:rPr>
              <w:t>关系，形成一个功能群体，有益微生物有效抑制腐败菌的腐败分解而转向发酵分解，产生的有机酸类物质能对</w:t>
            </w:r>
            <w:r>
              <w:rPr>
                <w:rFonts w:hint="default" w:ascii="Times New Roman" w:hAnsi="Times New Roman" w:eastAsia="宋体" w:cs="Times New Roman"/>
                <w:color w:val="000000"/>
                <w:kern w:val="0"/>
                <w:sz w:val="24"/>
                <w:szCs w:val="24"/>
                <w:lang w:val="en-US" w:eastAsia="zh-CN" w:bidi="ar"/>
              </w:rPr>
              <w:t>N</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S </w:t>
            </w:r>
            <w:r>
              <w:rPr>
                <w:rFonts w:hint="eastAsia" w:ascii="宋体" w:hAnsi="宋体" w:eastAsia="宋体" w:cs="宋体"/>
                <w:color w:val="000000"/>
                <w:kern w:val="0"/>
                <w:sz w:val="24"/>
                <w:szCs w:val="24"/>
                <w:lang w:val="en-US" w:eastAsia="zh-CN" w:bidi="ar"/>
              </w:rPr>
              <w:t>氧化物进行降解（分解）吸收和固定。</w:t>
            </w:r>
            <w:r>
              <w:rPr>
                <w:rFonts w:hint="eastAsia" w:ascii="宋体" w:hAnsi="宋体" w:eastAsia="宋体" w:cs="宋体"/>
                <w:color w:val="000000" w:themeColor="text1"/>
                <w:kern w:val="0"/>
                <w:sz w:val="24"/>
                <w:szCs w:val="24"/>
                <w:lang w:val="en-US" w:eastAsia="zh-CN" w:bidi="ar"/>
                <w14:textFill>
                  <w14:solidFill>
                    <w14:schemeClr w14:val="tx1"/>
                  </w14:solidFill>
                </w14:textFill>
              </w:rPr>
              <w:t>本项目</w:t>
            </w:r>
            <w:r>
              <w:rPr>
                <w:rFonts w:hint="eastAsia" w:cs="Times New Roman"/>
                <w:b w:val="0"/>
                <w:bCs/>
                <w:color w:val="000000" w:themeColor="text1"/>
                <w:sz w:val="24"/>
                <w:szCs w:val="18"/>
                <w:u w:val="none"/>
                <w:lang w:val="en-US" w:eastAsia="zh-CN"/>
                <w14:textFill>
                  <w14:solidFill>
                    <w14:schemeClr w14:val="tx1"/>
                  </w14:solidFill>
                </w14:textFill>
              </w:rPr>
              <w:t>原料暂存及预处理、</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蚯蚓</w:t>
            </w:r>
            <w:r>
              <w:rPr>
                <w:rFonts w:hint="eastAsia" w:cs="Times New Roman"/>
                <w:b w:val="0"/>
                <w:bCs/>
                <w:color w:val="000000" w:themeColor="text1"/>
                <w:sz w:val="24"/>
                <w:szCs w:val="18"/>
                <w:u w:val="none"/>
                <w:lang w:val="en-US" w:eastAsia="zh-CN"/>
                <w14:textFill>
                  <w14:solidFill>
                    <w14:schemeClr w14:val="tx1"/>
                  </w14:solidFill>
                </w14:textFill>
              </w:rPr>
              <w:t>育肥、大棚育苗等</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通过喷洒除臭剂，臭气排放量可得到一定控制，经类比同行业同类型项目，除臭剂对氨及硫化氢降解率为6</w:t>
            </w:r>
            <w:r>
              <w:rPr>
                <w:rFonts w:hint="eastAsia" w:cs="Times New Roman"/>
                <w:b w:val="0"/>
                <w:bCs/>
                <w:color w:val="000000" w:themeColor="text1"/>
                <w:sz w:val="24"/>
                <w:szCs w:val="18"/>
                <w:u w:val="none"/>
                <w:lang w:val="en-US" w:eastAsia="zh-CN"/>
                <w14:textFill>
                  <w14:solidFill>
                    <w14:schemeClr w14:val="tx1"/>
                  </w14:solidFill>
                </w14:textFill>
              </w:rPr>
              <w:t>0</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%以上。在采取以上措施后及密闭后，无组织恶臭污染物排放满足《恶臭污染物排放标准》（GB 14554-93）表 1 恶臭污染物厂界标准值中新扩改建二级要求。</w:t>
            </w:r>
          </w:p>
          <w:p w14:paraId="4B96E310">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auto"/>
                <w:sz w:val="24"/>
                <w:szCs w:val="18"/>
                <w:u w:val="none"/>
                <w:lang w:val="en-US" w:eastAsia="zh-CN"/>
              </w:rPr>
            </w:pPr>
            <w:r>
              <w:rPr>
                <w:rFonts w:hint="default" w:ascii="Times New Roman" w:hAnsi="Times New Roman" w:cs="Times New Roman"/>
                <w:b w:val="0"/>
                <w:bCs/>
                <w:color w:val="auto"/>
                <w:sz w:val="24"/>
                <w:szCs w:val="18"/>
                <w:u w:val="none"/>
                <w:lang w:val="en-US" w:eastAsia="zh-CN"/>
              </w:rPr>
              <w:t>为防治、减小恶臭气体对本项</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目周边环境的</w:t>
            </w:r>
            <w:r>
              <w:rPr>
                <w:rFonts w:hint="default" w:ascii="Times New Roman" w:hAnsi="Times New Roman" w:cs="Times New Roman"/>
                <w:b w:val="0"/>
                <w:bCs/>
                <w:color w:val="auto"/>
                <w:sz w:val="24"/>
                <w:szCs w:val="18"/>
                <w:u w:val="none"/>
                <w:lang w:val="en-US" w:eastAsia="zh-CN"/>
              </w:rPr>
              <w:t>影响，本次评价提出以下防治措施：</w:t>
            </w:r>
          </w:p>
          <w:p w14:paraId="30711492">
            <w:pPr>
              <w:keepNext w:val="0"/>
              <w:keepLines w:val="0"/>
              <w:pageBreakBefore w:val="0"/>
              <w:widowControl w:val="0"/>
              <w:numPr>
                <w:ilvl w:val="0"/>
                <w:numId w:val="0"/>
              </w:numPr>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color w:val="FF0000"/>
                <w:sz w:val="24"/>
                <w:szCs w:val="24"/>
                <w:highlight w:val="none"/>
                <w:u w:val="none"/>
                <w:lang w:val="en-US" w:eastAsia="zh-CN"/>
              </w:rPr>
            </w:pPr>
            <w:r>
              <w:rPr>
                <w:rFonts w:hint="eastAsia" w:cs="Times New Roman"/>
                <w:b w:val="0"/>
                <w:bCs/>
                <w:color w:val="000000" w:themeColor="text1"/>
                <w:sz w:val="24"/>
                <w:szCs w:val="18"/>
                <w:u w:val="none"/>
                <w:lang w:val="en-US" w:eastAsia="zh-CN"/>
                <w14:textFill>
                  <w14:solidFill>
                    <w14:schemeClr w14:val="tx1"/>
                  </w14:solidFill>
                </w14:textFill>
              </w:rPr>
              <w:t>a、</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在</w:t>
            </w:r>
            <w:r>
              <w:rPr>
                <w:rFonts w:hint="eastAsia" w:cs="Times New Roman"/>
                <w:b w:val="0"/>
                <w:bCs/>
                <w:color w:val="000000" w:themeColor="text1"/>
                <w:sz w:val="24"/>
                <w:szCs w:val="18"/>
                <w:u w:val="none"/>
                <w:lang w:val="en-US" w:eastAsia="zh-CN"/>
                <w14:textFill>
                  <w14:solidFill>
                    <w14:schemeClr w14:val="tx1"/>
                  </w14:solidFill>
                </w14:textFill>
              </w:rPr>
              <w:t>原料</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运输过程中，必须采用密闭式转运车，以防止</w:t>
            </w:r>
            <w:r>
              <w:rPr>
                <w:rFonts w:hint="eastAsia" w:cs="Times New Roman"/>
                <w:b w:val="0"/>
                <w:bCs/>
                <w:color w:val="000000" w:themeColor="text1"/>
                <w:sz w:val="24"/>
                <w:szCs w:val="18"/>
                <w:u w:val="none"/>
                <w:lang w:val="en-US" w:eastAsia="zh-CN"/>
                <w14:textFill>
                  <w14:solidFill>
                    <w14:schemeClr w14:val="tx1"/>
                  </w14:solidFill>
                </w14:textFill>
              </w:rPr>
              <w:t>原料</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洒落，同时</w:t>
            </w:r>
            <w:r>
              <w:rPr>
                <w:rFonts w:hint="eastAsia" w:cs="Times New Roman"/>
                <w:b w:val="0"/>
                <w:bCs/>
                <w:color w:val="000000" w:themeColor="text1"/>
                <w:sz w:val="24"/>
                <w:szCs w:val="18"/>
                <w:u w:val="none"/>
                <w:lang w:val="en-US" w:eastAsia="zh-CN"/>
                <w14:textFill>
                  <w14:solidFill>
                    <w14:schemeClr w14:val="tx1"/>
                  </w14:solidFill>
                </w14:textFill>
              </w:rPr>
              <w:t>原料</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运输车</w:t>
            </w:r>
            <w:r>
              <w:rPr>
                <w:rFonts w:hint="eastAsia" w:cs="Times New Roman"/>
                <w:b w:val="0"/>
                <w:bCs/>
                <w:color w:val="000000" w:themeColor="text1"/>
                <w:sz w:val="24"/>
                <w:szCs w:val="18"/>
                <w:u w:val="none"/>
                <w:lang w:val="en-US" w:eastAsia="zh-CN"/>
                <w14:textFill>
                  <w14:solidFill>
                    <w14:schemeClr w14:val="tx1"/>
                  </w14:solidFill>
                </w14:textFill>
              </w:rPr>
              <w:t>要</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有集污箱，</w:t>
            </w:r>
            <w:r>
              <w:rPr>
                <w:rFonts w:hint="eastAsia" w:cs="Times New Roman"/>
                <w:b w:val="0"/>
                <w:bCs/>
                <w:color w:val="000000" w:themeColor="text1"/>
                <w:sz w:val="24"/>
                <w:szCs w:val="18"/>
                <w:u w:val="none"/>
                <w:lang w:val="en-US" w:eastAsia="zh-CN"/>
                <w14:textFill>
                  <w14:solidFill>
                    <w14:schemeClr w14:val="tx1"/>
                  </w14:solidFill>
                </w14:textFill>
              </w:rPr>
              <w:t>原料</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产生的渗滤液可以通过车厢流入集污箱，可</w:t>
            </w:r>
            <w:r>
              <w:rPr>
                <w:rFonts w:hint="default" w:ascii="Times New Roman" w:hAnsi="Times New Roman" w:cs="Times New Roman"/>
                <w:b w:val="0"/>
                <w:bCs/>
                <w:color w:val="000000" w:themeColor="text1"/>
                <w:sz w:val="24"/>
                <w:szCs w:val="18"/>
                <w:highlight w:val="none"/>
                <w:u w:val="none"/>
                <w:lang w:val="en-US" w:eastAsia="zh-CN"/>
                <w14:textFill>
                  <w14:solidFill>
                    <w14:schemeClr w14:val="tx1"/>
                  </w14:solidFill>
                </w14:textFill>
              </w:rPr>
              <w:t>以防止渗</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出液外流及恶臭对沿线影响，通过以上措施，本项目运输系统对运输路线周围敏感点的影响较小。</w:t>
            </w:r>
          </w:p>
          <w:p w14:paraId="7E09DD3B">
            <w:pPr>
              <w:keepNext w:val="0"/>
              <w:keepLines w:val="0"/>
              <w:pageBreakBefore w:val="0"/>
              <w:widowControl w:val="0"/>
              <w:numPr>
                <w:ilvl w:val="0"/>
                <w:numId w:val="0"/>
              </w:numPr>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u w:val="none"/>
                <w:lang w:val="en-US" w:eastAsia="zh-CN"/>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b、原料</w:t>
            </w:r>
            <w:r>
              <w:rPr>
                <w:rFonts w:hint="default" w:ascii="Times New Roman" w:hAnsi="Times New Roman" w:cs="Times New Roman"/>
                <w:color w:val="000000" w:themeColor="text1"/>
                <w:sz w:val="24"/>
                <w:szCs w:val="24"/>
                <w:u w:val="none"/>
                <w:lang w:val="en-US" w:eastAsia="zh-CN"/>
                <w14:textFill>
                  <w14:solidFill>
                    <w14:schemeClr w14:val="tx1"/>
                  </w14:solidFill>
                </w14:textFill>
              </w:rPr>
              <w:t>暂存区、</w:t>
            </w:r>
            <w:r>
              <w:rPr>
                <w:rFonts w:hint="eastAsia" w:cs="Times New Roman"/>
                <w:color w:val="000000" w:themeColor="text1"/>
                <w:sz w:val="24"/>
                <w:szCs w:val="24"/>
                <w:u w:val="none"/>
                <w:lang w:val="en-US" w:eastAsia="zh-CN"/>
                <w14:textFill>
                  <w14:solidFill>
                    <w14:schemeClr w14:val="tx1"/>
                  </w14:solidFill>
                </w14:textFill>
              </w:rPr>
              <w:t>育苗（大棚）、育肥</w:t>
            </w:r>
            <w:r>
              <w:rPr>
                <w:rFonts w:hint="default" w:ascii="Times New Roman" w:hAnsi="Times New Roman" w:cs="Times New Roman"/>
                <w:b w:val="0"/>
                <w:bCs/>
                <w:color w:val="auto"/>
                <w:sz w:val="24"/>
                <w:szCs w:val="18"/>
                <w:u w:val="none"/>
                <w:lang w:val="en-US" w:eastAsia="zh-CN"/>
              </w:rPr>
              <w:t>养殖区、</w:t>
            </w:r>
            <w:r>
              <w:rPr>
                <w:rFonts w:hint="eastAsia" w:cs="Times New Roman"/>
                <w:b w:val="0"/>
                <w:bCs/>
                <w:color w:val="auto"/>
                <w:sz w:val="24"/>
                <w:szCs w:val="18"/>
                <w:u w:val="none"/>
                <w:lang w:val="en-US" w:eastAsia="zh-CN"/>
              </w:rPr>
              <w:t>发酵</w:t>
            </w:r>
            <w:r>
              <w:rPr>
                <w:rFonts w:hint="default" w:ascii="Times New Roman" w:hAnsi="Times New Roman" w:cs="Times New Roman"/>
                <w:b w:val="0"/>
                <w:bCs/>
                <w:color w:val="auto"/>
                <w:sz w:val="24"/>
                <w:szCs w:val="18"/>
                <w:u w:val="none"/>
                <w:lang w:val="en-US" w:eastAsia="zh-CN"/>
              </w:rPr>
              <w:t>陈化加工区</w:t>
            </w:r>
            <w:r>
              <w:rPr>
                <w:rFonts w:hint="default" w:ascii="Times New Roman" w:hAnsi="Times New Roman" w:cs="Times New Roman"/>
                <w:color w:val="000000" w:themeColor="text1"/>
                <w:sz w:val="24"/>
                <w:szCs w:val="24"/>
                <w:u w:val="none"/>
                <w:lang w:val="en-US" w:eastAsia="zh-CN"/>
                <w14:textFill>
                  <w14:solidFill>
                    <w14:schemeClr w14:val="tx1"/>
                  </w14:solidFill>
                </w14:textFill>
              </w:rPr>
              <w:t>封闭。</w:t>
            </w:r>
          </w:p>
          <w:p w14:paraId="411F66A6">
            <w:pPr>
              <w:keepNext w:val="0"/>
              <w:keepLines w:val="0"/>
              <w:pageBreakBefore w:val="0"/>
              <w:widowControl w:val="0"/>
              <w:numPr>
                <w:ilvl w:val="0"/>
                <w:numId w:val="0"/>
              </w:numPr>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c、</w:t>
            </w:r>
            <w:r>
              <w:rPr>
                <w:rFonts w:hint="default" w:ascii="Times New Roman" w:hAnsi="Times New Roman" w:cs="Times New Roman"/>
                <w:color w:val="000000" w:themeColor="text1"/>
                <w:sz w:val="24"/>
                <w:szCs w:val="24"/>
                <w:u w:val="none"/>
                <w14:textFill>
                  <w14:solidFill>
                    <w14:schemeClr w14:val="tx1"/>
                  </w14:solidFill>
                </w14:textFill>
              </w:rPr>
              <w:t>使用微生物除臭剂。针对</w:t>
            </w:r>
            <w:r>
              <w:rPr>
                <w:rFonts w:hint="eastAsia" w:cs="Times New Roman"/>
                <w:color w:val="000000" w:themeColor="text1"/>
                <w:sz w:val="24"/>
                <w:szCs w:val="24"/>
                <w:u w:val="none"/>
                <w:lang w:val="en-US" w:eastAsia="zh-CN"/>
                <w14:textFill>
                  <w14:solidFill>
                    <w14:schemeClr w14:val="tx1"/>
                  </w14:solidFill>
                </w14:textFill>
              </w:rPr>
              <w:t>原料</w:t>
            </w:r>
            <w:r>
              <w:rPr>
                <w:rFonts w:hint="default" w:ascii="Times New Roman" w:hAnsi="Times New Roman" w:cs="Times New Roman"/>
                <w:color w:val="000000" w:themeColor="text1"/>
                <w:sz w:val="24"/>
                <w:szCs w:val="24"/>
                <w:u w:val="none"/>
                <w:lang w:val="en-US" w:eastAsia="zh-CN"/>
                <w14:textFill>
                  <w14:solidFill>
                    <w14:schemeClr w14:val="tx1"/>
                  </w14:solidFill>
                </w14:textFill>
              </w:rPr>
              <w:t>暂存</w:t>
            </w:r>
            <w:r>
              <w:rPr>
                <w:rFonts w:hint="eastAsia" w:cs="Times New Roman"/>
                <w:color w:val="000000" w:themeColor="text1"/>
                <w:sz w:val="24"/>
                <w:szCs w:val="24"/>
                <w:u w:val="none"/>
                <w:lang w:val="en-US" w:eastAsia="zh-CN"/>
                <w14:textFill>
                  <w14:solidFill>
                    <w14:schemeClr w14:val="tx1"/>
                  </w14:solidFill>
                </w14:textFill>
              </w:rPr>
              <w:t>及预处理</w:t>
            </w:r>
            <w:r>
              <w:rPr>
                <w:rFonts w:hint="default" w:ascii="Times New Roman" w:hAnsi="Times New Roman" w:cs="Times New Roman"/>
                <w:color w:val="000000" w:themeColor="text1"/>
                <w:sz w:val="24"/>
                <w:szCs w:val="24"/>
                <w:u w:val="none"/>
                <w:lang w:val="en-US" w:eastAsia="zh-CN"/>
                <w14:textFill>
                  <w14:solidFill>
                    <w14:schemeClr w14:val="tx1"/>
                  </w14:solidFill>
                </w14:textFill>
              </w:rPr>
              <w:t>区、</w:t>
            </w:r>
            <w:r>
              <w:rPr>
                <w:rFonts w:hint="eastAsia" w:cs="Times New Roman"/>
                <w:color w:val="000000" w:themeColor="text1"/>
                <w:sz w:val="24"/>
                <w:szCs w:val="24"/>
                <w:u w:val="none"/>
                <w:lang w:val="en-US" w:eastAsia="zh-CN"/>
                <w14:textFill>
                  <w14:solidFill>
                    <w14:schemeClr w14:val="tx1"/>
                  </w14:solidFill>
                </w14:textFill>
              </w:rPr>
              <w:t>大棚</w:t>
            </w:r>
            <w:r>
              <w:rPr>
                <w:rFonts w:hint="default" w:ascii="Times New Roman" w:hAnsi="Times New Roman" w:cs="Times New Roman"/>
                <w:b w:val="0"/>
                <w:bCs/>
                <w:color w:val="auto"/>
                <w:sz w:val="24"/>
                <w:szCs w:val="18"/>
                <w:u w:val="none"/>
                <w:lang w:val="en-US" w:eastAsia="zh-CN"/>
              </w:rPr>
              <w:t>养殖区、</w:t>
            </w:r>
            <w:r>
              <w:rPr>
                <w:rFonts w:hint="eastAsia" w:cs="Times New Roman"/>
                <w:b w:val="0"/>
                <w:bCs/>
                <w:color w:val="auto"/>
                <w:sz w:val="24"/>
                <w:szCs w:val="18"/>
                <w:u w:val="none"/>
                <w:lang w:val="en-US" w:eastAsia="zh-CN"/>
              </w:rPr>
              <w:t>蚯蚓育肥及筛选区</w:t>
            </w:r>
            <w:r>
              <w:rPr>
                <w:rFonts w:hint="default" w:ascii="Times New Roman" w:hAnsi="Times New Roman" w:cs="Times New Roman"/>
                <w:color w:val="000000" w:themeColor="text1"/>
                <w:sz w:val="24"/>
                <w:szCs w:val="24"/>
                <w:u w:val="none"/>
                <w14:textFill>
                  <w14:solidFill>
                    <w14:schemeClr w14:val="tx1"/>
                  </w14:solidFill>
                </w14:textFill>
              </w:rPr>
              <w:t>产生的臭味必须</w:t>
            </w:r>
            <w:r>
              <w:rPr>
                <w:rFonts w:hint="default" w:ascii="Times New Roman" w:hAnsi="Times New Roman" w:cs="Times New Roman"/>
                <w:color w:val="000000" w:themeColor="text1"/>
                <w:sz w:val="24"/>
                <w:szCs w:val="24"/>
                <w:u w:val="none"/>
                <w:lang w:eastAsia="zh-CN"/>
                <w14:textFill>
                  <w14:solidFill>
                    <w14:schemeClr w14:val="tx1"/>
                  </w14:solidFill>
                </w14:textFill>
              </w:rPr>
              <w:t>定期</w:t>
            </w:r>
            <w:r>
              <w:rPr>
                <w:rFonts w:hint="default" w:ascii="Times New Roman" w:hAnsi="Times New Roman" w:cs="Times New Roman"/>
                <w:color w:val="000000" w:themeColor="text1"/>
                <w:sz w:val="24"/>
                <w:szCs w:val="24"/>
                <w:u w:val="none"/>
                <w14:textFill>
                  <w14:solidFill>
                    <w14:schemeClr w14:val="tx1"/>
                  </w14:solidFill>
                </w14:textFill>
              </w:rPr>
              <w:t>采用微生物除臭剂进行除臭。项目养殖过程采用微生物除臭</w:t>
            </w:r>
            <w:r>
              <w:rPr>
                <w:rFonts w:hint="default" w:ascii="Times New Roman" w:hAnsi="Times New Roman" w:cs="Times New Roman"/>
                <w:color w:val="000000" w:themeColor="text1"/>
                <w:spacing w:val="1"/>
                <w:sz w:val="24"/>
                <w:szCs w:val="24"/>
                <w:u w:val="none"/>
                <w14:textFill>
                  <w14:solidFill>
                    <w14:schemeClr w14:val="tx1"/>
                  </w14:solidFill>
                </w14:textFill>
              </w:rPr>
              <w:t>剂喷施的方式，项目每两小时进行喷淋除臭，采</w:t>
            </w:r>
            <w:r>
              <w:rPr>
                <w:rFonts w:hint="default" w:ascii="Times New Roman" w:hAnsi="Times New Roman" w:cs="Times New Roman"/>
                <w:color w:val="000000" w:themeColor="text1"/>
                <w:sz w:val="24"/>
                <w:szCs w:val="24"/>
                <w:u w:val="none"/>
                <w14:textFill>
                  <w14:solidFill>
                    <w14:schemeClr w14:val="tx1"/>
                  </w14:solidFill>
                </w14:textFill>
              </w:rPr>
              <w:t>用人工喷淋或者移动式喷雾</w:t>
            </w:r>
            <w:r>
              <w:rPr>
                <w:rFonts w:hint="default" w:ascii="Times New Roman" w:hAnsi="Times New Roman" w:cs="Times New Roman"/>
                <w:color w:val="000000" w:themeColor="text1"/>
                <w:spacing w:val="1"/>
                <w:sz w:val="24"/>
                <w:szCs w:val="24"/>
                <w:u w:val="none"/>
                <w14:textFill>
                  <w14:solidFill>
                    <w14:schemeClr w14:val="tx1"/>
                  </w14:solidFill>
                </w14:textFill>
              </w:rPr>
              <w:t>器来喷洒，有效控制臭味散发</w:t>
            </w:r>
            <w:r>
              <w:rPr>
                <w:rFonts w:hint="default" w:ascii="Times New Roman" w:hAnsi="Times New Roman" w:cs="Times New Roman"/>
                <w:color w:val="000000" w:themeColor="text1"/>
                <w:spacing w:val="3"/>
                <w:sz w:val="24"/>
                <w:szCs w:val="24"/>
                <w:u w:val="none"/>
                <w14:textFill>
                  <w14:solidFill>
                    <w14:schemeClr w14:val="tx1"/>
                  </w14:solidFill>
                </w14:textFill>
              </w:rPr>
              <w:t>，除臭效果达</w:t>
            </w:r>
            <w:r>
              <w:rPr>
                <w:rFonts w:hint="default" w:ascii="Times New Roman" w:hAnsi="Times New Roman" w:cs="Times New Roman"/>
                <w:color w:val="000000" w:themeColor="text1"/>
                <w:spacing w:val="3"/>
                <w:sz w:val="24"/>
                <w:szCs w:val="24"/>
                <w:u w:val="none"/>
                <w:lang w:val="en-US" w:eastAsia="zh-CN"/>
                <w14:textFill>
                  <w14:solidFill>
                    <w14:schemeClr w14:val="tx1"/>
                  </w14:solidFill>
                </w14:textFill>
              </w:rPr>
              <w:t>6</w:t>
            </w:r>
            <w:r>
              <w:rPr>
                <w:rFonts w:hint="default" w:ascii="Times New Roman" w:hAnsi="Times New Roman" w:cs="Times New Roman"/>
                <w:color w:val="000000" w:themeColor="text1"/>
                <w:spacing w:val="3"/>
                <w:sz w:val="24"/>
                <w:szCs w:val="24"/>
                <w:u w:val="none"/>
                <w14:textFill>
                  <w14:solidFill>
                    <w14:schemeClr w14:val="tx1"/>
                  </w14:solidFill>
                </w14:textFill>
              </w:rPr>
              <w:t>0%以上。</w:t>
            </w:r>
          </w:p>
          <w:p w14:paraId="6FECC2B1">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pP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d、加强绿化。在厂区四周进行种植具有吸附作用的乔灌木（裸露地面均种植</w:t>
            </w:r>
            <w:r>
              <w:rPr>
                <w:rFonts w:hint="eastAsia" w:cs="Times New Roman"/>
                <w:b w:val="0"/>
                <w:bCs/>
                <w:color w:val="000000" w:themeColor="text1"/>
                <w:sz w:val="24"/>
                <w:szCs w:val="18"/>
                <w:u w:val="none"/>
                <w:lang w:val="en-US" w:eastAsia="zh-CN"/>
                <w14:textFill>
                  <w14:solidFill>
                    <w14:schemeClr w14:val="tx1"/>
                  </w14:solidFill>
                </w14:textFill>
              </w:rPr>
              <w:t>）</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，采取乔灌草结合、交错排列的方式。</w:t>
            </w:r>
          </w:p>
          <w:p w14:paraId="30EFB708">
            <w:pPr>
              <w:keepNext w:val="0"/>
              <w:keepLines w:val="0"/>
              <w:pageBreakBefore w:val="0"/>
              <w:widowControl w:val="0"/>
              <w:tabs>
                <w:tab w:val="left" w:pos="424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color w:val="000000" w:themeColor="text1"/>
                <w:u w:val="none"/>
                <w:lang w:eastAsia="zh-CN"/>
                <w14:textFill>
                  <w14:solidFill>
                    <w14:schemeClr w14:val="tx1"/>
                  </w14:solidFill>
                </w14:textFill>
              </w:rPr>
            </w:pP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e、安全管理。在项目建成正常运行后，对职工要进行</w:t>
            </w:r>
            <w:r>
              <w:rPr>
                <w:rFonts w:hint="eastAsia" w:cs="Times New Roman"/>
                <w:b w:val="0"/>
                <w:bCs/>
                <w:color w:val="000000" w:themeColor="text1"/>
                <w:sz w:val="24"/>
                <w:szCs w:val="18"/>
                <w:u w:val="none"/>
                <w:lang w:val="en-US" w:eastAsia="zh-CN"/>
                <w14:textFill>
                  <w14:solidFill>
                    <w14:schemeClr w14:val="tx1"/>
                  </w14:solidFill>
                </w14:textFill>
              </w:rPr>
              <w:t>应急</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事故处置培训；加强</w:t>
            </w:r>
            <w:r>
              <w:rPr>
                <w:rFonts w:hint="eastAsia" w:cs="Times New Roman"/>
                <w:b w:val="0"/>
                <w:bCs/>
                <w:color w:val="000000" w:themeColor="text1"/>
                <w:sz w:val="24"/>
                <w:szCs w:val="18"/>
                <w:u w:val="none"/>
                <w:lang w:val="en-US" w:eastAsia="zh-CN"/>
                <w14:textFill>
                  <w14:solidFill>
                    <w14:schemeClr w14:val="tx1"/>
                  </w14:solidFill>
                </w14:textFill>
              </w:rPr>
              <w:t>原料</w:t>
            </w:r>
            <w:r>
              <w:rPr>
                <w:rFonts w:hint="default" w:ascii="Times New Roman" w:hAnsi="Times New Roman" w:cs="Times New Roman"/>
                <w:b w:val="0"/>
                <w:bCs/>
                <w:color w:val="000000" w:themeColor="text1"/>
                <w:sz w:val="24"/>
                <w:szCs w:val="18"/>
                <w:u w:val="none"/>
                <w:lang w:val="en-US" w:eastAsia="zh-CN"/>
                <w14:textFill>
                  <w14:solidFill>
                    <w14:schemeClr w14:val="tx1"/>
                  </w14:solidFill>
                </w14:textFill>
              </w:rPr>
              <w:t>运输管理，专车运输并封闭性处理，车辆底部加装防漏衬垫，同时合理选择运输路线和运输时间，减少环境和沿线居民的不利影响。</w:t>
            </w:r>
          </w:p>
          <w:p w14:paraId="70F04482">
            <w:pPr>
              <w:spacing w:line="360" w:lineRule="auto"/>
              <w:ind w:firstLine="477" w:firstLineChars="199"/>
              <w:rPr>
                <w:rFonts w:hint="default" w:ascii="Times New Roman" w:hAnsi="Times New Roman" w:cs="Times New Roman"/>
                <w:sz w:val="24"/>
                <w:u w:val="none"/>
              </w:rPr>
            </w:pPr>
            <w:r>
              <w:rPr>
                <w:rFonts w:hint="eastAsia" w:cs="Times New Roman"/>
                <w:b w:val="0"/>
                <w:bCs w:val="0"/>
                <w:color w:val="auto"/>
                <w:sz w:val="24"/>
                <w:szCs w:val="24"/>
                <w:highlight w:val="none"/>
                <w:u w:val="none"/>
                <w:lang w:val="en-US" w:eastAsia="zh-CN"/>
              </w:rPr>
              <w:t>（2）营养土和</w:t>
            </w:r>
            <w:r>
              <w:rPr>
                <w:rFonts w:hint="default" w:ascii="Times New Roman" w:hAnsi="Times New Roman" w:cs="Times New Roman"/>
                <w:sz w:val="24"/>
                <w:u w:val="none"/>
              </w:rPr>
              <w:t>有机肥加工废气防治措施</w:t>
            </w:r>
          </w:p>
          <w:p w14:paraId="46AC1BE2">
            <w:pPr>
              <w:spacing w:line="360" w:lineRule="auto"/>
              <w:ind w:firstLine="477" w:firstLineChars="199"/>
              <w:rPr>
                <w:rFonts w:hint="default" w:ascii="Times New Roman" w:hAnsi="Times New Roman" w:cs="Times New Roman"/>
                <w:sz w:val="24"/>
                <w:u w:val="none"/>
              </w:rPr>
            </w:pPr>
            <w:r>
              <w:rPr>
                <w:rFonts w:hint="default" w:ascii="Times New Roman" w:hAnsi="Times New Roman" w:cs="Times New Roman"/>
                <w:sz w:val="24"/>
                <w:u w:val="none"/>
              </w:rPr>
              <w:t>根据《排污许可证申请与核发技术规范 磷肥、钾肥、复混钾肥、有机肥料及微生物肥料工业》（HJ864-2018）中表15有机肥料及微生物肥料工业排污单位生产单元或设施废气治理可行技术参照表，发酵过程中产生的恶臭污染物控制的可行技术</w:t>
            </w:r>
            <w:r>
              <w:rPr>
                <w:rFonts w:hint="default" w:ascii="Times New Roman" w:hAnsi="Times New Roman" w:cs="Times New Roman"/>
                <w:color w:val="000000" w:themeColor="text1"/>
                <w:sz w:val="24"/>
                <w:u w:val="none"/>
                <w14:textFill>
                  <w14:solidFill>
                    <w14:schemeClr w14:val="tx1"/>
                  </w14:solidFill>
                </w14:textFill>
              </w:rPr>
              <w:t>为生物除臭（滴滤法、过滤法），</w:t>
            </w:r>
            <w:r>
              <w:rPr>
                <w:rFonts w:hint="default" w:ascii="Times New Roman" w:hAnsi="Times New Roman" w:cs="Times New Roman"/>
                <w:sz w:val="24"/>
                <w:u w:val="none"/>
              </w:rPr>
              <w:t>破碎、筛分等过程中产生的颗粒物控制的可行技术为袋式除尘。本项目对生产过程中产生的恶臭污染物配套建设1套</w:t>
            </w:r>
            <w:r>
              <w:rPr>
                <w:rFonts w:hint="default" w:ascii="Times New Roman" w:hAnsi="Times New Roman" w:cs="Times New Roman"/>
                <w:color w:val="000000" w:themeColor="text1"/>
                <w:sz w:val="24"/>
                <w:szCs w:val="24"/>
                <w:u w:val="none"/>
                <w14:textFill>
                  <w14:solidFill>
                    <w14:schemeClr w14:val="tx1"/>
                  </w14:solidFill>
                </w14:textFill>
              </w:rPr>
              <w:t>负压收集系统+生物除臭系统</w:t>
            </w:r>
            <w:r>
              <w:rPr>
                <w:rFonts w:hint="default" w:ascii="Times New Roman" w:hAnsi="Times New Roman" w:cs="Times New Roman"/>
                <w:sz w:val="24"/>
                <w:u w:val="none"/>
              </w:rPr>
              <w:t>（采用调PH值+生物滤池工艺），</w:t>
            </w:r>
            <w:r>
              <w:rPr>
                <w:rFonts w:hint="eastAsia" w:cs="Times New Roman"/>
                <w:sz w:val="24"/>
                <w:u w:val="none"/>
                <w:lang w:val="en-US" w:eastAsia="zh-CN"/>
              </w:rPr>
              <w:t>处理</w:t>
            </w:r>
            <w:r>
              <w:rPr>
                <w:rFonts w:hint="default" w:ascii="Times New Roman" w:hAnsi="Times New Roman" w:cs="Times New Roman"/>
                <w:bCs/>
                <w:sz w:val="24"/>
                <w:u w:val="none"/>
              </w:rPr>
              <w:t>效率不低于9</w:t>
            </w:r>
            <w:r>
              <w:rPr>
                <w:rFonts w:hint="eastAsia" w:cs="Times New Roman"/>
                <w:bCs/>
                <w:sz w:val="24"/>
                <w:u w:val="none"/>
                <w:lang w:val="en-US" w:eastAsia="zh-CN"/>
              </w:rPr>
              <w:t>0</w:t>
            </w:r>
            <w:r>
              <w:rPr>
                <w:rFonts w:hint="default" w:ascii="Times New Roman" w:hAnsi="Times New Roman" w:cs="Times New Roman"/>
                <w:bCs/>
                <w:sz w:val="24"/>
                <w:u w:val="none"/>
              </w:rPr>
              <w:t>%</w:t>
            </w:r>
            <w:r>
              <w:rPr>
                <w:rFonts w:hint="eastAsia" w:cs="Times New Roman"/>
                <w:bCs/>
                <w:sz w:val="24"/>
                <w:u w:val="none"/>
                <w:lang w:eastAsia="zh-CN"/>
              </w:rPr>
              <w:t>，</w:t>
            </w:r>
            <w:r>
              <w:rPr>
                <w:rFonts w:hint="eastAsia" w:cs="Times New Roman"/>
                <w:bCs/>
                <w:sz w:val="24"/>
                <w:u w:val="none"/>
                <w:lang w:val="en-US" w:eastAsia="zh-CN"/>
              </w:rPr>
              <w:t>营养土和</w:t>
            </w:r>
            <w:r>
              <w:rPr>
                <w:rFonts w:hint="default" w:ascii="Times New Roman" w:hAnsi="Times New Roman" w:cs="Times New Roman"/>
                <w:sz w:val="24"/>
                <w:u w:val="none"/>
              </w:rPr>
              <w:t>有机</w:t>
            </w:r>
            <w:r>
              <w:rPr>
                <w:rFonts w:hint="default" w:ascii="Times New Roman" w:hAnsi="Times New Roman" w:cs="Times New Roman"/>
                <w:color w:val="000000" w:themeColor="text1"/>
                <w:sz w:val="24"/>
                <w:u w:val="none"/>
                <w14:textFill>
                  <w14:solidFill>
                    <w14:schemeClr w14:val="tx1"/>
                  </w14:solidFill>
                </w14:textFill>
              </w:rPr>
              <w:t>肥</w:t>
            </w:r>
            <w:r>
              <w:rPr>
                <w:rFonts w:hint="eastAsia" w:cs="Times New Roman"/>
                <w:color w:val="000000" w:themeColor="text1"/>
                <w:sz w:val="24"/>
                <w:u w:val="none"/>
                <w:lang w:val="en-US" w:eastAsia="zh-CN"/>
                <w14:textFill>
                  <w14:solidFill>
                    <w14:schemeClr w14:val="tx1"/>
                  </w14:solidFill>
                </w14:textFill>
              </w:rPr>
              <w:t>粉</w:t>
            </w:r>
            <w:r>
              <w:rPr>
                <w:rFonts w:hint="default" w:ascii="Times New Roman" w:hAnsi="Times New Roman" w:cs="Times New Roman"/>
                <w:color w:val="000000" w:themeColor="text1"/>
                <w:sz w:val="24"/>
                <w:u w:val="none"/>
                <w14:textFill>
                  <w14:solidFill>
                    <w14:schemeClr w14:val="tx1"/>
                  </w14:solidFill>
                </w14:textFill>
              </w:rPr>
              <w:t>碎、筛分、</w:t>
            </w:r>
            <w:r>
              <w:rPr>
                <w:rFonts w:hint="eastAsia" w:cs="Times New Roman"/>
                <w:color w:val="000000" w:themeColor="text1"/>
                <w:sz w:val="24"/>
                <w:u w:val="none"/>
                <w:lang w:val="en-US" w:eastAsia="zh-CN"/>
                <w14:textFill>
                  <w14:solidFill>
                    <w14:schemeClr w14:val="tx1"/>
                  </w14:solidFill>
                </w14:textFill>
              </w:rPr>
              <w:t>打包</w:t>
            </w:r>
            <w:r>
              <w:rPr>
                <w:rFonts w:hint="default" w:ascii="Times New Roman" w:hAnsi="Times New Roman" w:cs="Times New Roman"/>
                <w:color w:val="000000" w:themeColor="text1"/>
                <w:sz w:val="24"/>
                <w:u w:val="none"/>
                <w14:textFill>
                  <w14:solidFill>
                    <w14:schemeClr w14:val="tx1"/>
                  </w14:solidFill>
                </w14:textFill>
              </w:rPr>
              <w:t>等过</w:t>
            </w:r>
            <w:r>
              <w:rPr>
                <w:rFonts w:hint="default" w:ascii="Times New Roman" w:hAnsi="Times New Roman" w:cs="Times New Roman"/>
                <w:sz w:val="24"/>
                <w:u w:val="none"/>
              </w:rPr>
              <w:t>程中产生的粉尘配套建设</w:t>
            </w:r>
            <w:r>
              <w:rPr>
                <w:rFonts w:hint="eastAsia" w:cs="Times New Roman"/>
                <w:sz w:val="24"/>
                <w:u w:val="none"/>
                <w:lang w:val="en-US" w:eastAsia="zh-CN"/>
              </w:rPr>
              <w:t>1</w:t>
            </w:r>
            <w:r>
              <w:rPr>
                <w:rFonts w:hint="default" w:ascii="Times New Roman" w:hAnsi="Times New Roman" w:cs="Times New Roman"/>
                <w:sz w:val="24"/>
                <w:u w:val="none"/>
              </w:rPr>
              <w:t>套布袋除尘器处理，</w:t>
            </w:r>
            <w:r>
              <w:rPr>
                <w:rFonts w:hint="default" w:ascii="Times New Roman" w:hAnsi="Times New Roman" w:cs="Times New Roman"/>
                <w:bCs/>
                <w:sz w:val="24"/>
                <w:u w:val="none"/>
              </w:rPr>
              <w:t>除尘</w:t>
            </w:r>
            <w:bookmarkStart w:id="34" w:name="OLE_LINK19"/>
            <w:r>
              <w:rPr>
                <w:rFonts w:hint="default" w:ascii="Times New Roman" w:hAnsi="Times New Roman" w:cs="Times New Roman"/>
                <w:bCs/>
                <w:sz w:val="24"/>
                <w:u w:val="none"/>
              </w:rPr>
              <w:t>效率不低于9</w:t>
            </w:r>
            <w:r>
              <w:rPr>
                <w:rFonts w:hint="eastAsia" w:cs="Times New Roman"/>
                <w:bCs/>
                <w:sz w:val="24"/>
                <w:u w:val="none"/>
                <w:lang w:val="en-US" w:eastAsia="zh-CN"/>
              </w:rPr>
              <w:t>8</w:t>
            </w:r>
            <w:r>
              <w:rPr>
                <w:rFonts w:hint="default" w:ascii="Times New Roman" w:hAnsi="Times New Roman" w:cs="Times New Roman"/>
                <w:bCs/>
                <w:sz w:val="24"/>
                <w:u w:val="none"/>
              </w:rPr>
              <w:t>%</w:t>
            </w:r>
            <w:bookmarkEnd w:id="34"/>
            <w:r>
              <w:rPr>
                <w:rFonts w:hint="default" w:ascii="Times New Roman" w:hAnsi="Times New Roman" w:cs="Times New Roman"/>
                <w:bCs/>
                <w:sz w:val="24"/>
                <w:u w:val="none"/>
                <w:lang w:eastAsia="zh-CN"/>
              </w:rPr>
              <w:t>，</w:t>
            </w:r>
            <w:r>
              <w:rPr>
                <w:rFonts w:hint="default" w:ascii="Times New Roman" w:hAnsi="Times New Roman" w:cs="Times New Roman"/>
                <w:sz w:val="24"/>
                <w:u w:val="none"/>
              </w:rPr>
              <w:t>故本项目废气治理措施均为规范中推荐的可行技术。故本项目废气排放措施可行。</w:t>
            </w:r>
          </w:p>
          <w:p w14:paraId="250436EA">
            <w:pPr>
              <w:spacing w:line="360" w:lineRule="auto"/>
              <w:ind w:firstLine="480" w:firstLineChars="200"/>
              <w:outlineLvl w:val="1"/>
              <w:rPr>
                <w:rFonts w:hint="default" w:ascii="Times New Roman" w:hAnsi="Times New Roman" w:cs="Times New Roman"/>
                <w:b w:val="0"/>
                <w:bCs w:val="0"/>
                <w:color w:val="auto"/>
                <w:sz w:val="24"/>
                <w:u w:val="none"/>
              </w:rPr>
            </w:pPr>
            <w:bookmarkStart w:id="35" w:name="_Toc24560"/>
            <w:r>
              <w:rPr>
                <w:rFonts w:hint="default" w:ascii="Times New Roman" w:hAnsi="Times New Roman" w:cs="Times New Roman"/>
                <w:b w:val="0"/>
                <w:bCs w:val="0"/>
                <w:color w:val="auto"/>
                <w:sz w:val="24"/>
                <w:u w:val="none"/>
              </w:rPr>
              <w:t>综上所述，项目所采取</w:t>
            </w:r>
            <w:r>
              <w:rPr>
                <w:rFonts w:hint="default" w:ascii="Times New Roman" w:hAnsi="Times New Roman" w:cs="Times New Roman"/>
                <w:b w:val="0"/>
                <w:bCs w:val="0"/>
                <w:color w:val="auto"/>
                <w:sz w:val="24"/>
                <w:u w:val="none"/>
                <w:lang w:val="en-US" w:eastAsia="zh-CN"/>
              </w:rPr>
              <w:t>的</w:t>
            </w:r>
            <w:r>
              <w:rPr>
                <w:rFonts w:hint="default" w:ascii="Times New Roman" w:hAnsi="Times New Roman" w:cs="Times New Roman"/>
                <w:b w:val="0"/>
                <w:bCs w:val="0"/>
                <w:color w:val="auto"/>
                <w:sz w:val="24"/>
                <w:u w:val="none"/>
              </w:rPr>
              <w:t>废气防治措施可行。建设单位在严格执行本环评提出的各项污染防治措施后，在开展自行监测和日常环境监理的前提下，不会明显降低项目区域大气环境质量，对项目区大气环境的影响在可接受范围内。</w:t>
            </w:r>
            <w:bookmarkEnd w:id="35"/>
          </w:p>
          <w:p w14:paraId="3344AF31">
            <w:pPr>
              <w:spacing w:line="360" w:lineRule="auto"/>
              <w:ind w:firstLine="479" w:firstLineChars="199"/>
              <w:rPr>
                <w:rFonts w:hint="default" w:ascii="Times New Roman" w:hAnsi="Times New Roman" w:cs="Times New Roman"/>
                <w:b/>
                <w:bCs/>
                <w:color w:val="000000" w:themeColor="text1"/>
                <w:sz w:val="24"/>
                <w:u w:val="none"/>
                <w14:textFill>
                  <w14:solidFill>
                    <w14:schemeClr w14:val="tx1"/>
                  </w14:solidFill>
                </w14:textFill>
              </w:rPr>
            </w:pPr>
            <w:r>
              <w:rPr>
                <w:rFonts w:hint="default" w:ascii="Times New Roman" w:hAnsi="Times New Roman" w:cs="Times New Roman"/>
                <w:b/>
                <w:bCs/>
                <w:color w:val="000000" w:themeColor="text1"/>
                <w:sz w:val="24"/>
                <w:u w:val="none"/>
                <w:lang w:val="en-US" w:eastAsia="zh-CN"/>
                <w14:textFill>
                  <w14:solidFill>
                    <w14:schemeClr w14:val="tx1"/>
                  </w14:solidFill>
                </w14:textFill>
              </w:rPr>
              <w:t>4.1.</w:t>
            </w:r>
            <w:r>
              <w:rPr>
                <w:rFonts w:hint="eastAsia" w:cs="Times New Roman"/>
                <w:b/>
                <w:bCs/>
                <w:color w:val="000000" w:themeColor="text1"/>
                <w:sz w:val="24"/>
                <w:u w:val="none"/>
                <w:lang w:val="en-US" w:eastAsia="zh-CN"/>
                <w14:textFill>
                  <w14:solidFill>
                    <w14:schemeClr w14:val="tx1"/>
                  </w14:solidFill>
                </w14:textFill>
              </w:rPr>
              <w:t>3</w:t>
            </w:r>
            <w:r>
              <w:rPr>
                <w:rFonts w:hint="default" w:ascii="Times New Roman" w:hAnsi="Times New Roman" w:cs="Times New Roman"/>
                <w:b/>
                <w:bCs/>
                <w:color w:val="000000" w:themeColor="text1"/>
                <w:sz w:val="24"/>
                <w:u w:val="none"/>
                <w14:textFill>
                  <w14:solidFill>
                    <w14:schemeClr w14:val="tx1"/>
                  </w14:solidFill>
                </w14:textFill>
              </w:rPr>
              <w:t>废气排放对周边环境的影响分析</w:t>
            </w:r>
          </w:p>
          <w:p w14:paraId="42C88302">
            <w:pPr>
              <w:spacing w:line="360" w:lineRule="auto"/>
              <w:ind w:firstLine="477" w:firstLineChars="199"/>
              <w:rPr>
                <w:rFonts w:hint="default" w:ascii="Times New Roman" w:hAnsi="Times New Roman" w:cs="Times New Roman"/>
                <w:sz w:val="24"/>
                <w:u w:val="none"/>
              </w:rPr>
            </w:pPr>
            <w:r>
              <w:rPr>
                <w:rFonts w:hint="default" w:ascii="Times New Roman" w:hAnsi="Times New Roman" w:cs="Times New Roman"/>
                <w:sz w:val="24"/>
                <w:u w:val="none"/>
              </w:rPr>
              <w:t>根据设计，项目生产过程中产生的废气主要是</w:t>
            </w:r>
            <w:r>
              <w:rPr>
                <w:rFonts w:hint="default" w:ascii="Times New Roman" w:hAnsi="Times New Roman" w:cs="Times New Roman"/>
                <w:sz w:val="24"/>
                <w:u w:val="none"/>
                <w:lang w:eastAsia="zh-CN"/>
              </w:rPr>
              <w:t>暂存、</w:t>
            </w:r>
            <w:r>
              <w:rPr>
                <w:rFonts w:hint="default" w:ascii="Times New Roman" w:hAnsi="Times New Roman" w:cs="Times New Roman"/>
                <w:color w:val="000000" w:themeColor="text1"/>
                <w:sz w:val="24"/>
                <w:u w:val="none"/>
                <w:lang w:eastAsia="zh-CN"/>
                <w14:textFill>
                  <w14:solidFill>
                    <w14:schemeClr w14:val="tx1"/>
                  </w14:solidFill>
                </w14:textFill>
              </w:rPr>
              <w:t>养殖</w:t>
            </w:r>
            <w:r>
              <w:rPr>
                <w:rFonts w:hint="default" w:ascii="Times New Roman" w:hAnsi="Times New Roman" w:cs="Times New Roman"/>
                <w:color w:val="000000" w:themeColor="text1"/>
                <w:sz w:val="24"/>
                <w:u w:val="none"/>
                <w14:textFill>
                  <w14:solidFill>
                    <w14:schemeClr w14:val="tx1"/>
                  </w14:solidFill>
                </w14:textFill>
              </w:rPr>
              <w:t>过程中产生的</w:t>
            </w:r>
            <w:r>
              <w:rPr>
                <w:rFonts w:hint="default" w:ascii="Times New Roman" w:hAnsi="Times New Roman" w:cs="Times New Roman"/>
                <w:color w:val="000000" w:themeColor="text1"/>
                <w:sz w:val="24"/>
                <w:u w:val="none"/>
                <w:lang w:eastAsia="zh-CN"/>
                <w14:textFill>
                  <w14:solidFill>
                    <w14:schemeClr w14:val="tx1"/>
                  </w14:solidFill>
                </w14:textFill>
              </w:rPr>
              <w:t>少量</w:t>
            </w:r>
            <w:r>
              <w:rPr>
                <w:rFonts w:hint="default" w:ascii="Times New Roman" w:hAnsi="Times New Roman" w:cs="Times New Roman"/>
                <w:color w:val="000000" w:themeColor="text1"/>
                <w:sz w:val="24"/>
                <w:u w:val="none"/>
                <w14:textFill>
                  <w14:solidFill>
                    <w14:schemeClr w14:val="tx1"/>
                  </w14:solidFill>
                </w14:textFill>
              </w:rPr>
              <w:t>恶臭</w:t>
            </w:r>
            <w:r>
              <w:rPr>
                <w:rFonts w:hint="default" w:ascii="Times New Roman" w:hAnsi="Times New Roman" w:cs="Times New Roman"/>
                <w:color w:val="000000" w:themeColor="text1"/>
                <w:sz w:val="24"/>
                <w:u w:val="none"/>
                <w:lang w:eastAsia="zh-CN"/>
                <w14:textFill>
                  <w14:solidFill>
                    <w14:schemeClr w14:val="tx1"/>
                  </w14:solidFill>
                </w14:textFill>
              </w:rPr>
              <w:t>气体</w:t>
            </w:r>
            <w:r>
              <w:rPr>
                <w:rFonts w:hint="default" w:ascii="Times New Roman" w:hAnsi="Times New Roman" w:cs="Times New Roman"/>
                <w:color w:val="000000" w:themeColor="text1"/>
                <w:sz w:val="24"/>
                <w:u w:val="none"/>
                <w14:textFill>
                  <w14:solidFill>
                    <w14:schemeClr w14:val="tx1"/>
                  </w14:solidFill>
                </w14:textFill>
              </w:rPr>
              <w:t>，经前</w:t>
            </w:r>
            <w:r>
              <w:rPr>
                <w:rFonts w:hint="default" w:ascii="Times New Roman" w:hAnsi="Times New Roman" w:cs="Times New Roman"/>
                <w:sz w:val="24"/>
                <w:u w:val="none"/>
              </w:rPr>
              <w:t>文分析可知，</w:t>
            </w:r>
            <w:r>
              <w:rPr>
                <w:rFonts w:hint="default" w:ascii="Times New Roman" w:hAnsi="Times New Roman" w:cs="Times New Roman"/>
                <w:sz w:val="24"/>
                <w:u w:val="none"/>
                <w:lang w:eastAsia="zh-CN"/>
              </w:rPr>
              <w:t>采取除臭剂喷洒除臭</w:t>
            </w:r>
            <w:r>
              <w:rPr>
                <w:rFonts w:hint="default" w:ascii="Times New Roman" w:hAnsi="Times New Roman" w:cs="Times New Roman"/>
                <w:sz w:val="24"/>
                <w:u w:val="none"/>
              </w:rPr>
              <w:t>，项目大气污染物均能做到达标排放。经实地调查，本项目周边居民住户最近的为</w:t>
            </w:r>
            <w:r>
              <w:rPr>
                <w:rFonts w:hint="eastAsia" w:cs="Times New Roman"/>
                <w:sz w:val="24"/>
                <w:u w:val="none"/>
                <w:lang w:val="en-US" w:eastAsia="zh-CN"/>
              </w:rPr>
              <w:t>东侧</w:t>
            </w:r>
            <w:r>
              <w:rPr>
                <w:rFonts w:hint="eastAsia" w:cs="Times New Roman"/>
                <w:color w:val="000000" w:themeColor="text1"/>
                <w:sz w:val="24"/>
                <w:u w:val="none"/>
                <w:lang w:val="en-US" w:eastAsia="zh-CN"/>
                <w14:textFill>
                  <w14:solidFill>
                    <w14:schemeClr w14:val="tx1"/>
                  </w14:solidFill>
                </w14:textFill>
              </w:rPr>
              <w:t>36</w:t>
            </w:r>
            <w:r>
              <w:rPr>
                <w:rFonts w:hint="default" w:ascii="Times New Roman" w:hAnsi="Times New Roman" w:cs="Times New Roman"/>
                <w:color w:val="000000" w:themeColor="text1"/>
                <w:sz w:val="24"/>
                <w:u w:val="none"/>
                <w14:textFill>
                  <w14:solidFill>
                    <w14:schemeClr w14:val="tx1"/>
                  </w14:solidFill>
                </w14:textFill>
              </w:rPr>
              <w:t>0</w:t>
            </w:r>
            <w:r>
              <w:rPr>
                <w:rFonts w:hint="default" w:ascii="Times New Roman" w:hAnsi="Times New Roman" w:cs="Times New Roman"/>
                <w:sz w:val="24"/>
                <w:u w:val="none"/>
              </w:rPr>
              <w:t>m</w:t>
            </w:r>
            <w:r>
              <w:rPr>
                <w:rFonts w:hint="eastAsia" w:cs="Times New Roman"/>
                <w:sz w:val="24"/>
                <w:u w:val="none"/>
                <w:lang w:val="en-US" w:eastAsia="zh-CN"/>
              </w:rPr>
              <w:t>鼎锅塘村、东</w:t>
            </w:r>
            <w:r>
              <w:rPr>
                <w:rFonts w:hint="default" w:ascii="Times New Roman" w:hAnsi="Times New Roman" w:cs="Times New Roman"/>
                <w:sz w:val="24"/>
                <w:u w:val="none"/>
              </w:rPr>
              <w:t>北侧</w:t>
            </w:r>
            <w:r>
              <w:rPr>
                <w:rFonts w:hint="eastAsia" w:cs="Times New Roman"/>
                <w:color w:val="000000" w:themeColor="text1"/>
                <w:sz w:val="24"/>
                <w:u w:val="none"/>
                <w:lang w:val="en-US" w:eastAsia="zh-CN"/>
                <w14:textFill>
                  <w14:solidFill>
                    <w14:schemeClr w14:val="tx1"/>
                  </w14:solidFill>
                </w14:textFill>
              </w:rPr>
              <w:t>30</w:t>
            </w:r>
            <w:r>
              <w:rPr>
                <w:rFonts w:hint="default" w:ascii="Times New Roman" w:hAnsi="Times New Roman" w:cs="Times New Roman"/>
                <w:color w:val="000000" w:themeColor="text1"/>
                <w:sz w:val="24"/>
                <w:u w:val="none"/>
                <w14:textFill>
                  <w14:solidFill>
                    <w14:schemeClr w14:val="tx1"/>
                  </w14:solidFill>
                </w14:textFill>
              </w:rPr>
              <w:t>0</w:t>
            </w:r>
            <w:r>
              <w:rPr>
                <w:rFonts w:hint="default" w:ascii="Times New Roman" w:hAnsi="Times New Roman" w:cs="Times New Roman"/>
                <w:sz w:val="24"/>
                <w:u w:val="none"/>
              </w:rPr>
              <w:t>m的</w:t>
            </w:r>
            <w:r>
              <w:rPr>
                <w:rFonts w:hint="eastAsia" w:cs="Times New Roman"/>
                <w:sz w:val="24"/>
                <w:u w:val="none"/>
                <w:lang w:val="en-US" w:eastAsia="zh-CN"/>
              </w:rPr>
              <w:t>双坝</w:t>
            </w:r>
            <w:r>
              <w:rPr>
                <w:rFonts w:hint="default" w:ascii="Times New Roman" w:hAnsi="Times New Roman" w:cs="Times New Roman"/>
                <w:sz w:val="24"/>
                <w:u w:val="none"/>
                <w:lang w:eastAsia="zh-CN"/>
              </w:rPr>
              <w:t>桥</w:t>
            </w:r>
            <w:r>
              <w:rPr>
                <w:rFonts w:hint="default" w:ascii="Times New Roman" w:hAnsi="Times New Roman" w:cs="Times New Roman"/>
                <w:sz w:val="24"/>
                <w:u w:val="none"/>
              </w:rPr>
              <w:t>，所在地常年主导风向为东北风，</w:t>
            </w:r>
            <w:r>
              <w:rPr>
                <w:rFonts w:hint="default" w:ascii="Times New Roman" w:hAnsi="Times New Roman" w:cs="Times New Roman"/>
                <w:sz w:val="24"/>
                <w:u w:val="none"/>
                <w:lang w:eastAsia="zh-CN"/>
              </w:rPr>
              <w:t>不在主导风向的下风向，</w:t>
            </w:r>
            <w:r>
              <w:rPr>
                <w:rFonts w:hint="default" w:ascii="Times New Roman" w:hAnsi="Times New Roman" w:cs="Times New Roman"/>
                <w:sz w:val="24"/>
                <w:u w:val="none"/>
              </w:rPr>
              <w:t>故本项目</w:t>
            </w:r>
            <w:r>
              <w:rPr>
                <w:rFonts w:hint="eastAsia" w:cs="Times New Roman"/>
                <w:sz w:val="24"/>
                <w:u w:val="none"/>
                <w:lang w:val="en-US" w:eastAsia="zh-CN"/>
              </w:rPr>
              <w:t>废气</w:t>
            </w:r>
            <w:r>
              <w:rPr>
                <w:rFonts w:hint="default" w:ascii="Times New Roman" w:hAnsi="Times New Roman" w:cs="Times New Roman"/>
                <w:sz w:val="24"/>
                <w:u w:val="none"/>
              </w:rPr>
              <w:t>对</w:t>
            </w:r>
            <w:r>
              <w:rPr>
                <w:rFonts w:hint="eastAsia" w:cs="Times New Roman"/>
                <w:sz w:val="24"/>
                <w:u w:val="none"/>
                <w:lang w:val="en-US" w:eastAsia="zh-CN"/>
              </w:rPr>
              <w:t>双坝</w:t>
            </w:r>
            <w:r>
              <w:rPr>
                <w:rFonts w:hint="default" w:ascii="Times New Roman" w:hAnsi="Times New Roman" w:cs="Times New Roman"/>
                <w:sz w:val="24"/>
                <w:u w:val="none"/>
                <w:lang w:eastAsia="zh-CN"/>
              </w:rPr>
              <w:t>桥</w:t>
            </w:r>
            <w:r>
              <w:rPr>
                <w:rFonts w:hint="default" w:ascii="Times New Roman" w:hAnsi="Times New Roman" w:cs="Times New Roman"/>
                <w:sz w:val="24"/>
                <w:u w:val="none"/>
              </w:rPr>
              <w:t>影响</w:t>
            </w:r>
            <w:r>
              <w:rPr>
                <w:rFonts w:hint="default" w:ascii="Times New Roman" w:hAnsi="Times New Roman" w:cs="Times New Roman"/>
                <w:sz w:val="24"/>
                <w:u w:val="none"/>
                <w:lang w:eastAsia="zh-CN"/>
              </w:rPr>
              <w:t>很小</w:t>
            </w:r>
            <w:r>
              <w:rPr>
                <w:rFonts w:hint="default" w:ascii="Times New Roman" w:hAnsi="Times New Roman" w:cs="Times New Roman"/>
                <w:sz w:val="24"/>
                <w:u w:val="none"/>
              </w:rPr>
              <w:t>。</w:t>
            </w:r>
            <w:r>
              <w:rPr>
                <w:rFonts w:hint="eastAsia" w:cs="Times New Roman"/>
                <w:sz w:val="24"/>
                <w:u w:val="none"/>
                <w:lang w:val="en-US" w:eastAsia="zh-CN"/>
              </w:rPr>
              <w:t>厂址下风向西南边距本项目最近的李家约790m，并有山体阻隔，所以</w:t>
            </w:r>
            <w:r>
              <w:rPr>
                <w:rFonts w:hint="default" w:ascii="Times New Roman" w:hAnsi="Times New Roman" w:cs="Times New Roman"/>
                <w:sz w:val="24"/>
                <w:u w:val="none"/>
              </w:rPr>
              <w:t>本项目</w:t>
            </w:r>
            <w:r>
              <w:rPr>
                <w:rFonts w:hint="eastAsia" w:cs="Times New Roman"/>
                <w:sz w:val="24"/>
                <w:u w:val="none"/>
                <w:lang w:val="en-US" w:eastAsia="zh-CN"/>
              </w:rPr>
              <w:t>废气</w:t>
            </w:r>
            <w:r>
              <w:rPr>
                <w:rFonts w:hint="default" w:ascii="Times New Roman" w:hAnsi="Times New Roman" w:cs="Times New Roman"/>
                <w:sz w:val="24"/>
                <w:u w:val="none"/>
              </w:rPr>
              <w:t>对</w:t>
            </w:r>
            <w:r>
              <w:rPr>
                <w:rFonts w:hint="eastAsia" w:cs="Times New Roman"/>
                <w:sz w:val="24"/>
                <w:u w:val="none"/>
                <w:lang w:val="en-US" w:eastAsia="zh-CN"/>
              </w:rPr>
              <w:t>周边环境</w:t>
            </w:r>
            <w:r>
              <w:rPr>
                <w:rFonts w:hint="default" w:ascii="Times New Roman" w:hAnsi="Times New Roman" w:cs="Times New Roman"/>
                <w:sz w:val="24"/>
                <w:u w:val="none"/>
              </w:rPr>
              <w:t>影响</w:t>
            </w:r>
            <w:r>
              <w:rPr>
                <w:rFonts w:hint="default" w:ascii="Times New Roman" w:hAnsi="Times New Roman" w:cs="Times New Roman"/>
                <w:sz w:val="24"/>
                <w:u w:val="none"/>
                <w:lang w:eastAsia="zh-CN"/>
              </w:rPr>
              <w:t>很小</w:t>
            </w:r>
            <w:r>
              <w:rPr>
                <w:rFonts w:hint="eastAsia" w:cs="Times New Roman"/>
                <w:sz w:val="24"/>
                <w:u w:val="none"/>
                <w:lang w:eastAsia="zh-CN"/>
              </w:rPr>
              <w:t>。</w:t>
            </w:r>
            <w:r>
              <w:rPr>
                <w:rFonts w:hint="default" w:ascii="Times New Roman" w:hAnsi="Times New Roman" w:cs="Times New Roman"/>
                <w:sz w:val="24"/>
                <w:u w:val="none"/>
              </w:rPr>
              <w:t>类比同类</w:t>
            </w:r>
            <w:r>
              <w:rPr>
                <w:rFonts w:hint="default" w:ascii="Times New Roman" w:hAnsi="Times New Roman" w:cs="Times New Roman"/>
                <w:sz w:val="24"/>
                <w:u w:val="none"/>
                <w:lang w:eastAsia="zh-CN"/>
              </w:rPr>
              <w:t>蚯蚓</w:t>
            </w:r>
            <w:r>
              <w:rPr>
                <w:rFonts w:hint="default" w:ascii="Times New Roman" w:hAnsi="Times New Roman" w:cs="Times New Roman"/>
                <w:sz w:val="24"/>
                <w:u w:val="none"/>
              </w:rPr>
              <w:t>生产企业，生产过程中产生的恶臭经处理后，均能做到达标排放。</w:t>
            </w:r>
            <w:r>
              <w:rPr>
                <w:rFonts w:hint="default" w:ascii="Times New Roman" w:hAnsi="Times New Roman" w:cs="Times New Roman"/>
                <w:sz w:val="24"/>
                <w:u w:val="none"/>
                <w:lang w:val="en-US" w:eastAsia="zh-CN"/>
              </w:rPr>
              <w:t xml:space="preserve"> </w:t>
            </w:r>
            <w:r>
              <w:rPr>
                <w:rFonts w:hint="default" w:ascii="Times New Roman" w:hAnsi="Times New Roman" w:cs="Times New Roman"/>
                <w:sz w:val="24"/>
                <w:u w:val="none"/>
              </w:rPr>
              <w:t>故本项目在采取本环评</w:t>
            </w:r>
            <w:r>
              <w:rPr>
                <w:rFonts w:hint="default" w:ascii="Times New Roman" w:hAnsi="Times New Roman" w:cs="Times New Roman"/>
                <w:sz w:val="24"/>
                <w:u w:val="none"/>
                <w:lang w:eastAsia="zh-CN"/>
              </w:rPr>
              <w:t>环保</w:t>
            </w:r>
            <w:r>
              <w:rPr>
                <w:rFonts w:hint="default" w:ascii="Times New Roman" w:hAnsi="Times New Roman" w:cs="Times New Roman"/>
                <w:sz w:val="24"/>
                <w:u w:val="none"/>
              </w:rPr>
              <w:t>措施后，</w:t>
            </w:r>
            <w:r>
              <w:rPr>
                <w:rFonts w:hint="default" w:ascii="Times New Roman" w:hAnsi="Times New Roman" w:cs="Times New Roman"/>
                <w:sz w:val="24"/>
                <w:u w:val="none"/>
                <w:lang w:eastAsia="zh-CN"/>
              </w:rPr>
              <w:t>通过加强环境管理和人员培训，强化环保设施的维护保养，确保环保设施有效运行，按监测计划进行监测，在环保设施出现故障时应及时组织抢修，如短期不能恢复，应停机检修，待环保设施恢复正常后，才能恢复生产，因此在采取以上措施后本项目</w:t>
            </w:r>
            <w:r>
              <w:rPr>
                <w:rFonts w:hint="default" w:ascii="Times New Roman" w:hAnsi="Times New Roman" w:cs="Times New Roman"/>
                <w:sz w:val="24"/>
                <w:u w:val="none"/>
              </w:rPr>
              <w:t>对周边大气环境影响较小。</w:t>
            </w:r>
          </w:p>
          <w:p w14:paraId="5E8703EC">
            <w:pPr>
              <w:spacing w:line="360" w:lineRule="auto"/>
              <w:ind w:firstLine="477" w:firstLineChars="199"/>
              <w:rPr>
                <w:rFonts w:hint="default" w:ascii="Times New Roman" w:hAnsi="Times New Roman" w:cs="Times New Roman"/>
                <w:sz w:val="24"/>
                <w:u w:val="none"/>
              </w:rPr>
            </w:pPr>
            <w:r>
              <w:rPr>
                <w:rFonts w:hint="default" w:ascii="Times New Roman" w:hAnsi="Times New Roman" w:cs="Times New Roman"/>
                <w:sz w:val="24"/>
                <w:u w:val="none"/>
              </w:rPr>
              <w:t>为减少粪</w:t>
            </w:r>
            <w:r>
              <w:rPr>
                <w:rFonts w:hint="eastAsia" w:ascii="Times New Roman" w:hAnsi="Times New Roman" w:cs="Times New Roman"/>
                <w:sz w:val="24"/>
                <w:u w:val="none"/>
                <w:lang w:val="en-US" w:eastAsia="zh-CN"/>
              </w:rPr>
              <w:t>便</w:t>
            </w:r>
            <w:r>
              <w:rPr>
                <w:rFonts w:hint="eastAsia" w:ascii="Times New Roman" w:hAnsi="Times New Roman" w:cs="Times New Roman"/>
                <w:sz w:val="24"/>
                <w:u w:val="none"/>
                <w:lang w:eastAsia="zh-CN"/>
              </w:rPr>
              <w:t>、</w:t>
            </w:r>
            <w:r>
              <w:rPr>
                <w:rFonts w:hint="eastAsia" w:ascii="Times New Roman" w:hAnsi="Times New Roman" w:cs="Times New Roman"/>
                <w:sz w:val="24"/>
                <w:u w:val="none"/>
                <w:lang w:val="en-US" w:eastAsia="zh-CN"/>
              </w:rPr>
              <w:t>污泥等</w:t>
            </w:r>
            <w:r>
              <w:rPr>
                <w:rFonts w:hint="default" w:ascii="Times New Roman" w:hAnsi="Times New Roman" w:cs="Times New Roman"/>
                <w:sz w:val="24"/>
                <w:u w:val="none"/>
              </w:rPr>
              <w:t>转运过程中对运输路径的影响，应严格按要求控制粪</w:t>
            </w:r>
            <w:r>
              <w:rPr>
                <w:rFonts w:hint="eastAsia" w:ascii="Times New Roman" w:hAnsi="Times New Roman" w:cs="Times New Roman"/>
                <w:sz w:val="24"/>
                <w:u w:val="none"/>
                <w:lang w:val="en-US" w:eastAsia="zh-CN"/>
              </w:rPr>
              <w:t>便</w:t>
            </w:r>
            <w:r>
              <w:rPr>
                <w:rFonts w:hint="default" w:ascii="Times New Roman" w:hAnsi="Times New Roman" w:cs="Times New Roman"/>
                <w:sz w:val="24"/>
                <w:u w:val="none"/>
              </w:rPr>
              <w:t>的水分，运输车辆应定期清洗消毒，运输车辆要防渗漏，不得有渗滤液进入公路路面，应进行遮盖，同时应尽量避免经过居民聚集区等，减少粪</w:t>
            </w:r>
            <w:r>
              <w:rPr>
                <w:rFonts w:hint="eastAsia" w:ascii="Times New Roman" w:hAnsi="Times New Roman" w:cs="Times New Roman"/>
                <w:sz w:val="24"/>
                <w:u w:val="none"/>
                <w:lang w:val="en-US" w:eastAsia="zh-CN"/>
              </w:rPr>
              <w:t>便</w:t>
            </w:r>
            <w:r>
              <w:rPr>
                <w:rFonts w:hint="default" w:ascii="Times New Roman" w:hAnsi="Times New Roman" w:cs="Times New Roman"/>
                <w:sz w:val="24"/>
                <w:u w:val="none"/>
              </w:rPr>
              <w:t>转运对沿线居民的恶臭、扬尘污染影响。经采取以上措施后，物料转运过程中对沿途路径影响较小。</w:t>
            </w:r>
          </w:p>
          <w:p w14:paraId="1117869B">
            <w:pPr>
              <w:keepNext w:val="0"/>
              <w:keepLines w:val="0"/>
              <w:widowControl/>
              <w:suppressLineNumbers w:val="0"/>
              <w:spacing w:line="360" w:lineRule="auto"/>
              <w:ind w:firstLine="482" w:firstLineChars="200"/>
              <w:jc w:val="left"/>
              <w:rPr>
                <w:color w:val="FF0000"/>
                <w:u w:val="none"/>
              </w:rPr>
            </w:pPr>
            <w:r>
              <w:rPr>
                <w:rFonts w:hint="default" w:ascii="Times New Roman" w:hAnsi="Times New Roman" w:cs="Times New Roman"/>
                <w:b/>
                <w:bCs/>
                <w:color w:val="000000" w:themeColor="text1"/>
                <w:sz w:val="24"/>
                <w:u w:val="none"/>
                <w:lang w:val="en-US" w:eastAsia="zh-CN"/>
                <w14:textFill>
                  <w14:solidFill>
                    <w14:schemeClr w14:val="tx1"/>
                  </w14:solidFill>
                </w14:textFill>
              </w:rPr>
              <w:t>4.1.</w:t>
            </w:r>
            <w:r>
              <w:rPr>
                <w:rFonts w:hint="eastAsia" w:cs="Times New Roman"/>
                <w:b/>
                <w:bCs/>
                <w:color w:val="000000" w:themeColor="text1"/>
                <w:sz w:val="24"/>
                <w:u w:val="none"/>
                <w:lang w:val="en-US" w:eastAsia="zh-CN"/>
                <w14:textFill>
                  <w14:solidFill>
                    <w14:schemeClr w14:val="tx1"/>
                  </w14:solidFill>
                </w14:textFill>
              </w:rPr>
              <w:t>4</w:t>
            </w:r>
            <w:r>
              <w:rPr>
                <w:rFonts w:hint="eastAsia" w:ascii="宋体" w:hAnsi="宋体" w:eastAsia="宋体" w:cs="宋体"/>
                <w:b/>
                <w:bCs/>
                <w:color w:val="000000" w:themeColor="text1"/>
                <w:kern w:val="0"/>
                <w:sz w:val="24"/>
                <w:szCs w:val="24"/>
                <w:u w:val="none"/>
                <w:lang w:val="en-US" w:eastAsia="zh-CN" w:bidi="ar"/>
                <w14:textFill>
                  <w14:solidFill>
                    <w14:schemeClr w14:val="tx1"/>
                  </w14:solidFill>
                </w14:textFill>
              </w:rPr>
              <w:t>非正常工况</w:t>
            </w:r>
            <w:r>
              <w:rPr>
                <w:rFonts w:hint="eastAsia" w:ascii="宋体" w:hAnsi="宋体" w:cs="宋体"/>
                <w:b/>
                <w:bCs/>
                <w:color w:val="000000" w:themeColor="text1"/>
                <w:kern w:val="0"/>
                <w:sz w:val="24"/>
                <w:szCs w:val="24"/>
                <w:u w:val="none"/>
                <w:lang w:val="en-US" w:eastAsia="zh-CN" w:bidi="ar"/>
                <w14:textFill>
                  <w14:solidFill>
                    <w14:schemeClr w14:val="tx1"/>
                  </w14:solidFill>
                </w14:textFill>
              </w:rPr>
              <w:t>分析</w:t>
            </w:r>
            <w:r>
              <w:rPr>
                <w:rFonts w:hint="eastAsia" w:ascii="宋体" w:hAnsi="宋体" w:eastAsia="宋体" w:cs="宋体"/>
                <w:b/>
                <w:bCs/>
                <w:color w:val="FF0000"/>
                <w:kern w:val="0"/>
                <w:sz w:val="24"/>
                <w:szCs w:val="24"/>
                <w:u w:val="none"/>
                <w:lang w:val="en-US" w:eastAsia="zh-CN" w:bidi="ar"/>
              </w:rPr>
              <w:t xml:space="preserve"> </w:t>
            </w:r>
          </w:p>
          <w:p w14:paraId="1EE85A5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通过对本项目废气产生环节及主要污染物识别，综合考虑废气的环境影响和事故可能发生的概率，本次环评非正常工况考虑废气处理装</w:t>
            </w:r>
            <w:r>
              <w:rPr>
                <w:rFonts w:hint="eastAsia" w:ascii="宋体" w:hAnsi="宋体" w:eastAsia="宋体" w:cs="宋体"/>
                <w:color w:val="000000" w:themeColor="text1"/>
                <w:kern w:val="0"/>
                <w:sz w:val="24"/>
                <w:szCs w:val="24"/>
                <w:lang w:val="en-US" w:eastAsia="zh-CN" w:bidi="ar"/>
                <w14:textFill>
                  <w14:solidFill>
                    <w14:schemeClr w14:val="tx1"/>
                  </w14:solidFill>
                </w14:textFill>
              </w:rPr>
              <w:t>置</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出现故障</w:t>
            </w:r>
            <w:r>
              <w:rPr>
                <w:rFonts w:hint="eastAsia" w:ascii="宋体" w:hAnsi="宋体" w:eastAsia="宋体" w:cs="宋体"/>
                <w:color w:val="000000"/>
                <w:kern w:val="0"/>
                <w:sz w:val="24"/>
                <w:szCs w:val="24"/>
                <w:lang w:val="en-US" w:eastAsia="zh-CN" w:bidi="ar"/>
              </w:rPr>
              <w:t xml:space="preserve">，废气净化效率降低，从而造成污染物的非正常排放。假设情况的污染物排放量见表 </w:t>
            </w:r>
            <w:r>
              <w:rPr>
                <w:rFonts w:hint="default" w:ascii="Times New Roman" w:hAnsi="Times New Roman" w:eastAsia="宋体" w:cs="Times New Roman"/>
                <w:color w:val="000000"/>
                <w:kern w:val="0"/>
                <w:sz w:val="24"/>
                <w:szCs w:val="24"/>
                <w:lang w:val="en-US" w:eastAsia="zh-CN" w:bidi="ar"/>
              </w:rPr>
              <w:t>4-</w:t>
            </w:r>
            <w:r>
              <w:rPr>
                <w:rFonts w:hint="eastAsia"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p>
          <w:p w14:paraId="2866D8CB">
            <w:pPr>
              <w:adjustRightInd w:val="0"/>
              <w:snapToGrid w:val="0"/>
              <w:jc w:val="center"/>
              <w:rPr>
                <w:rFonts w:hint="eastAsia" w:ascii="Times New Roman" w:hAnsi="Times New Roman" w:eastAsia="宋体" w:cs="Times New Roman"/>
                <w:b/>
                <w:color w:val="000000" w:themeColor="text1"/>
                <w:spacing w:val="-10"/>
                <w:szCs w:val="21"/>
                <w:u w:val="none"/>
                <w:lang w:val="en-US" w:eastAsia="zh-CN"/>
                <w14:textFill>
                  <w14:solidFill>
                    <w14:schemeClr w14:val="tx1"/>
                  </w14:solidFill>
                </w14:textFill>
              </w:rPr>
            </w:pPr>
            <w:r>
              <w:rPr>
                <w:rFonts w:hint="eastAsia" w:ascii="Times New Roman" w:hAnsi="Times New Roman" w:eastAsia="宋体" w:cs="Times New Roman"/>
                <w:b/>
                <w:color w:val="000000" w:themeColor="text1"/>
                <w:spacing w:val="-10"/>
                <w:szCs w:val="21"/>
                <w:u w:val="none"/>
                <w:lang w:val="en-US" w:eastAsia="zh-CN"/>
                <w14:textFill>
                  <w14:solidFill>
                    <w14:schemeClr w14:val="tx1"/>
                  </w14:solidFill>
                </w14:textFill>
              </w:rPr>
              <w:t xml:space="preserve">表 </w:t>
            </w:r>
            <w:r>
              <w:rPr>
                <w:rFonts w:hint="default" w:ascii="Times New Roman" w:hAnsi="Times New Roman" w:eastAsia="宋体" w:cs="Times New Roman"/>
                <w:b/>
                <w:color w:val="000000" w:themeColor="text1"/>
                <w:spacing w:val="-10"/>
                <w:szCs w:val="21"/>
                <w:u w:val="none"/>
                <w:lang w:val="en-US" w:eastAsia="zh-CN"/>
                <w14:textFill>
                  <w14:solidFill>
                    <w14:schemeClr w14:val="tx1"/>
                  </w14:solidFill>
                </w14:textFill>
              </w:rPr>
              <w:t>4-</w:t>
            </w:r>
            <w:r>
              <w:rPr>
                <w:rFonts w:hint="eastAsia" w:cs="Times New Roman"/>
                <w:b/>
                <w:color w:val="000000" w:themeColor="text1"/>
                <w:spacing w:val="-10"/>
                <w:szCs w:val="21"/>
                <w:u w:val="none"/>
                <w:lang w:val="en-US" w:eastAsia="zh-CN"/>
                <w14:textFill>
                  <w14:solidFill>
                    <w14:schemeClr w14:val="tx1"/>
                  </w14:solidFill>
                </w14:textFill>
              </w:rPr>
              <w:t>3</w:t>
            </w:r>
            <w:r>
              <w:rPr>
                <w:rFonts w:hint="default" w:ascii="Times New Roman" w:hAnsi="Times New Roman" w:eastAsia="宋体" w:cs="Times New Roman"/>
                <w:b/>
                <w:color w:val="000000" w:themeColor="text1"/>
                <w:spacing w:val="-10"/>
                <w:szCs w:val="21"/>
                <w:u w:val="none"/>
                <w:lang w:val="en-US" w:eastAsia="zh-CN"/>
                <w14:textFill>
                  <w14:solidFill>
                    <w14:schemeClr w14:val="tx1"/>
                  </w14:solidFill>
                </w14:textFill>
              </w:rPr>
              <w:t xml:space="preserve"> </w:t>
            </w:r>
            <w:r>
              <w:rPr>
                <w:rFonts w:hint="eastAsia" w:ascii="Times New Roman" w:hAnsi="Times New Roman" w:eastAsia="宋体" w:cs="Times New Roman"/>
                <w:b/>
                <w:color w:val="000000" w:themeColor="text1"/>
                <w:spacing w:val="-10"/>
                <w:szCs w:val="21"/>
                <w:u w:val="none"/>
                <w:lang w:val="en-US" w:eastAsia="zh-CN"/>
                <w14:textFill>
                  <w14:solidFill>
                    <w14:schemeClr w14:val="tx1"/>
                  </w14:solidFill>
                </w14:textFill>
              </w:rPr>
              <w:t>项目非正常排放源强参数一览表</w:t>
            </w:r>
          </w:p>
          <w:tbl>
            <w:tblPr>
              <w:tblStyle w:val="2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2101"/>
              <w:gridCol w:w="1544"/>
              <w:gridCol w:w="2192"/>
              <w:gridCol w:w="1748"/>
              <w:gridCol w:w="1353"/>
              <w:gridCol w:w="2317"/>
            </w:tblGrid>
            <w:tr w14:paraId="1D64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pct"/>
                  <w:noWrap w:val="0"/>
                  <w:vAlign w:val="center"/>
                </w:tcPr>
                <w:p w14:paraId="1F74E08B">
                  <w:pPr>
                    <w:keepNext w:val="0"/>
                    <w:keepLines w:val="0"/>
                    <w:widowControl/>
                    <w:suppressLineNumbers w:val="0"/>
                    <w:spacing w:line="240" w:lineRule="auto"/>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污染源</w:t>
                  </w:r>
                </w:p>
              </w:tc>
              <w:tc>
                <w:tcPr>
                  <w:tcW w:w="846" w:type="pct"/>
                  <w:noWrap w:val="0"/>
                  <w:vAlign w:val="center"/>
                </w:tcPr>
                <w:p w14:paraId="57847D29">
                  <w:pPr>
                    <w:keepNext w:val="0"/>
                    <w:keepLines w:val="0"/>
                    <w:widowControl/>
                    <w:suppressLineNumbers w:val="0"/>
                    <w:spacing w:line="240" w:lineRule="auto"/>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非正常排放原因</w:t>
                  </w:r>
                </w:p>
              </w:tc>
              <w:tc>
                <w:tcPr>
                  <w:tcW w:w="622" w:type="pct"/>
                  <w:noWrap w:val="0"/>
                  <w:vAlign w:val="center"/>
                </w:tcPr>
                <w:p w14:paraId="46C390AD">
                  <w:pPr>
                    <w:keepNext w:val="0"/>
                    <w:keepLines w:val="0"/>
                    <w:widowControl/>
                    <w:suppressLineNumbers w:val="0"/>
                    <w:spacing w:line="240" w:lineRule="auto"/>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污染物</w:t>
                  </w:r>
                </w:p>
              </w:tc>
              <w:tc>
                <w:tcPr>
                  <w:tcW w:w="883" w:type="pct"/>
                  <w:noWrap w:val="0"/>
                  <w:vAlign w:val="center"/>
                </w:tcPr>
                <w:p w14:paraId="5BAA1BB4">
                  <w:pPr>
                    <w:keepNext w:val="0"/>
                    <w:keepLines w:val="0"/>
                    <w:widowControl/>
                    <w:suppressLineNumbers w:val="0"/>
                    <w:spacing w:line="240" w:lineRule="auto"/>
                    <w:jc w:val="cente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非正常排放速率</w:t>
                  </w:r>
                </w:p>
                <w:p w14:paraId="74C59F37">
                  <w:pPr>
                    <w:keepNext w:val="0"/>
                    <w:keepLines w:val="0"/>
                    <w:widowControl/>
                    <w:suppressLineNumbers w:val="0"/>
                    <w:spacing w:line="240" w:lineRule="auto"/>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w:t>
                  </w:r>
                </w:p>
              </w:tc>
              <w:tc>
                <w:tcPr>
                  <w:tcW w:w="704" w:type="pct"/>
                  <w:noWrap w:val="0"/>
                  <w:vAlign w:val="center"/>
                </w:tcPr>
                <w:p w14:paraId="20CDEB25">
                  <w:pPr>
                    <w:keepNext w:val="0"/>
                    <w:keepLines w:val="0"/>
                    <w:widowControl/>
                    <w:suppressLineNumbers w:val="0"/>
                    <w:spacing w:line="240" w:lineRule="auto"/>
                    <w:jc w:val="cente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排放标准</w:t>
                  </w:r>
                </w:p>
                <w:p w14:paraId="61CC47FF">
                  <w:pPr>
                    <w:keepNext w:val="0"/>
                    <w:keepLines w:val="0"/>
                    <w:widowControl/>
                    <w:suppressLineNumbers w:val="0"/>
                    <w:spacing w:line="240" w:lineRule="auto"/>
                    <w:jc w:val="center"/>
                    <w:rPr>
                      <w:rFonts w:hint="default" w:ascii="宋体" w:hAnsi="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u w:val="none"/>
                      <w:lang w:val="en-US" w:eastAsia="zh-CN" w:bidi="ar"/>
                      <w14:textFill>
                        <w14:solidFill>
                          <w14:schemeClr w14:val="tx1"/>
                        </w14:solidFill>
                      </w14:textFill>
                    </w:rPr>
                    <w:t>kg/h</w:t>
                  </w: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w:t>
                  </w:r>
                </w:p>
              </w:tc>
              <w:tc>
                <w:tcPr>
                  <w:tcW w:w="545" w:type="pct"/>
                  <w:noWrap w:val="0"/>
                  <w:vAlign w:val="center"/>
                </w:tcPr>
                <w:p w14:paraId="7CA627DA">
                  <w:pPr>
                    <w:keepNext w:val="0"/>
                    <w:keepLines w:val="0"/>
                    <w:widowControl/>
                    <w:suppressLineNumbers w:val="0"/>
                    <w:spacing w:line="240" w:lineRule="auto"/>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单次持续时间</w:t>
                  </w:r>
                </w:p>
              </w:tc>
              <w:tc>
                <w:tcPr>
                  <w:tcW w:w="933" w:type="pct"/>
                  <w:noWrap w:val="0"/>
                  <w:vAlign w:val="center"/>
                </w:tcPr>
                <w:p w14:paraId="4B7DC515">
                  <w:pPr>
                    <w:keepNext w:val="0"/>
                    <w:keepLines w:val="0"/>
                    <w:widowControl/>
                    <w:suppressLineNumbers w:val="0"/>
                    <w:spacing w:line="240" w:lineRule="auto"/>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应对措施</w:t>
                  </w:r>
                </w:p>
              </w:tc>
            </w:tr>
            <w:tr w14:paraId="609E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63" w:type="pct"/>
                  <w:vMerge w:val="restart"/>
                  <w:noWrap w:val="0"/>
                  <w:vAlign w:val="center"/>
                </w:tcPr>
                <w:p w14:paraId="7A983320">
                  <w:pPr>
                    <w:keepNext w:val="0"/>
                    <w:keepLines w:val="0"/>
                    <w:widowControl/>
                    <w:suppressLineNumbers w:val="0"/>
                    <w:jc w:val="center"/>
                    <w:rPr>
                      <w:rFonts w:hint="default"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cs="Times New Roman"/>
                      <w:b w:val="0"/>
                      <w:bCs/>
                      <w:color w:val="auto"/>
                      <w:sz w:val="21"/>
                      <w:szCs w:val="21"/>
                      <w:highlight w:val="none"/>
                      <w:u w:val="none"/>
                      <w:lang w:val="en-US" w:eastAsia="zh-CN"/>
                    </w:rPr>
                    <w:t>原料</w:t>
                  </w:r>
                  <w:r>
                    <w:rPr>
                      <w:rFonts w:hint="default" w:ascii="Times New Roman" w:hAnsi="Times New Roman" w:eastAsia="宋体" w:cs="Times New Roman"/>
                      <w:b w:val="0"/>
                      <w:bCs/>
                      <w:color w:val="auto"/>
                      <w:sz w:val="21"/>
                      <w:szCs w:val="21"/>
                      <w:highlight w:val="none"/>
                      <w:u w:val="none"/>
                      <w:lang w:val="en-US" w:eastAsia="zh-CN"/>
                    </w:rPr>
                    <w:t>暂存</w:t>
                  </w:r>
                  <w:r>
                    <w:rPr>
                      <w:rFonts w:hint="eastAsia" w:cs="Times New Roman"/>
                      <w:b w:val="0"/>
                      <w:bCs/>
                      <w:color w:val="auto"/>
                      <w:sz w:val="21"/>
                      <w:szCs w:val="21"/>
                      <w:highlight w:val="none"/>
                      <w:u w:val="none"/>
                      <w:lang w:val="en-US" w:eastAsia="zh-CN"/>
                    </w:rPr>
                    <w:t>及预处理、</w:t>
                  </w:r>
                  <w:r>
                    <w:rPr>
                      <w:rFonts w:hint="eastAsia" w:ascii="宋体" w:hAnsi="宋体" w:cs="宋体"/>
                      <w:b w:val="0"/>
                      <w:bCs w:val="0"/>
                      <w:color w:val="000000" w:themeColor="text1"/>
                      <w:kern w:val="0"/>
                      <w:sz w:val="21"/>
                      <w:szCs w:val="21"/>
                      <w:u w:val="none"/>
                      <w:vertAlign w:val="baseline"/>
                      <w:lang w:val="en-US" w:eastAsia="zh-CN" w:bidi="ar"/>
                      <w14:textFill>
                        <w14:solidFill>
                          <w14:schemeClr w14:val="tx1"/>
                        </w14:solidFill>
                      </w14:textFill>
                    </w:rPr>
                    <w:t>发酵陈化</w:t>
                  </w:r>
                </w:p>
              </w:tc>
              <w:tc>
                <w:tcPr>
                  <w:tcW w:w="846" w:type="pct"/>
                  <w:vMerge w:val="restart"/>
                  <w:noWrap w:val="0"/>
                  <w:vAlign w:val="center"/>
                </w:tcPr>
                <w:p w14:paraId="4749FAAF">
                  <w:pPr>
                    <w:keepNext w:val="0"/>
                    <w:keepLines w:val="0"/>
                    <w:widowControl/>
                    <w:suppressLineNumbers w:val="0"/>
                    <w:jc w:val="center"/>
                    <w:rPr>
                      <w:rFonts w:hint="eastAsia" w:ascii="宋体" w:hAnsi="宋体" w:eastAsia="宋体" w:cs="宋体"/>
                      <w:b/>
                      <w:bCs/>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废气治理设施故障</w:t>
                  </w:r>
                </w:p>
              </w:tc>
              <w:tc>
                <w:tcPr>
                  <w:tcW w:w="622" w:type="pct"/>
                  <w:noWrap w:val="0"/>
                  <w:vAlign w:val="center"/>
                </w:tcPr>
                <w:p w14:paraId="5361E3BD">
                  <w:pPr>
                    <w:keepNext w:val="0"/>
                    <w:keepLines w:val="0"/>
                    <w:widowControl/>
                    <w:suppressLineNumbers w:val="0"/>
                    <w:jc w:val="center"/>
                    <w:rPr>
                      <w:rFonts w:hint="eastAsia" w:ascii="宋体" w:hAnsi="宋体" w:eastAsia="宋体" w:cs="宋体"/>
                      <w:b w:val="0"/>
                      <w:bCs w:val="0"/>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cs="宋体"/>
                      <w:b w:val="0"/>
                      <w:bCs w:val="0"/>
                      <w:color w:val="000000" w:themeColor="text1"/>
                      <w:kern w:val="0"/>
                      <w:sz w:val="21"/>
                      <w:szCs w:val="21"/>
                      <w:u w:val="none"/>
                      <w:vertAlign w:val="baseline"/>
                      <w:lang w:val="en-US" w:eastAsia="zh-CN" w:bidi="ar"/>
                      <w14:textFill>
                        <w14:solidFill>
                          <w14:schemeClr w14:val="tx1"/>
                        </w14:solidFill>
                      </w14:textFill>
                    </w:rPr>
                    <w:t>氨</w:t>
                  </w:r>
                </w:p>
              </w:tc>
              <w:tc>
                <w:tcPr>
                  <w:tcW w:w="883" w:type="pct"/>
                  <w:noWrap w:val="0"/>
                  <w:vAlign w:val="center"/>
                </w:tcPr>
                <w:p w14:paraId="489A43E1">
                  <w:pPr>
                    <w:keepNext w:val="0"/>
                    <w:keepLines w:val="0"/>
                    <w:widowControl/>
                    <w:suppressLineNumbers w:val="0"/>
                    <w:jc w:val="center"/>
                    <w:rPr>
                      <w:rFonts w:hint="default" w:ascii="Times New Roman" w:hAnsi="Times New Roman" w:eastAsia="宋体" w:cs="Times New Roman"/>
                      <w:b w:val="0"/>
                      <w:bCs w:val="0"/>
                      <w:color w:val="000000" w:themeColor="text1"/>
                      <w:kern w:val="0"/>
                      <w:sz w:val="21"/>
                      <w:szCs w:val="21"/>
                      <w:u w:val="none"/>
                      <w:vertAlign w:val="baseline"/>
                      <w:lang w:val="en-US" w:eastAsia="zh-CN" w:bidi="ar"/>
                      <w14:textFill>
                        <w14:solidFill>
                          <w14:schemeClr w14:val="tx1"/>
                        </w14:solidFill>
                      </w14:textFill>
                    </w:rPr>
                  </w:pPr>
                  <w:r>
                    <w:rPr>
                      <w:rFonts w:hint="eastAsia" w:cs="Times New Roman"/>
                      <w:b w:val="0"/>
                      <w:bCs w:val="0"/>
                      <w:color w:val="000000" w:themeColor="text1"/>
                      <w:kern w:val="0"/>
                      <w:sz w:val="21"/>
                      <w:szCs w:val="21"/>
                      <w:u w:val="none"/>
                      <w:vertAlign w:val="baseline"/>
                      <w:lang w:val="en-US" w:eastAsia="zh-CN" w:bidi="ar"/>
                      <w14:textFill>
                        <w14:solidFill>
                          <w14:schemeClr w14:val="tx1"/>
                        </w14:solidFill>
                      </w14:textFill>
                    </w:rPr>
                    <w:t>0.2515</w:t>
                  </w:r>
                </w:p>
              </w:tc>
              <w:tc>
                <w:tcPr>
                  <w:tcW w:w="704" w:type="pct"/>
                  <w:noWrap w:val="0"/>
                  <w:vAlign w:val="center"/>
                </w:tcPr>
                <w:p w14:paraId="3D4E56E2">
                  <w:pPr>
                    <w:keepNext w:val="0"/>
                    <w:keepLines w:val="0"/>
                    <w:widowControl/>
                    <w:suppressLineNumbers w:val="0"/>
                    <w:jc w:val="center"/>
                    <w:rPr>
                      <w:rFonts w:hint="default" w:ascii="Times New Roman" w:hAnsi="Times New Roman" w:eastAsia="宋体" w:cs="Times New Roman"/>
                      <w:b w:val="0"/>
                      <w:bCs w:val="0"/>
                      <w:color w:val="000000" w:themeColor="text1"/>
                      <w:kern w:val="0"/>
                      <w:sz w:val="21"/>
                      <w:szCs w:val="21"/>
                      <w:u w:val="none"/>
                      <w:vertAlign w:val="baseline"/>
                      <w:lang w:val="en-US" w:eastAsia="zh-CN" w:bidi="ar"/>
                      <w14:textFill>
                        <w14:solidFill>
                          <w14:schemeClr w14:val="tx1"/>
                        </w14:solidFill>
                      </w14:textFill>
                    </w:rPr>
                  </w:pPr>
                  <w:r>
                    <w:rPr>
                      <w:rFonts w:hint="eastAsia" w:cs="Times New Roman"/>
                      <w:b w:val="0"/>
                      <w:bCs w:val="0"/>
                      <w:color w:val="000000" w:themeColor="text1"/>
                      <w:kern w:val="0"/>
                      <w:sz w:val="21"/>
                      <w:szCs w:val="21"/>
                      <w:u w:val="none"/>
                      <w:vertAlign w:val="baseline"/>
                      <w:lang w:val="en-US" w:eastAsia="zh-CN" w:bidi="ar"/>
                      <w14:textFill>
                        <w14:solidFill>
                          <w14:schemeClr w14:val="tx1"/>
                        </w14:solidFill>
                      </w14:textFill>
                    </w:rPr>
                    <w:t>4.91</w:t>
                  </w:r>
                </w:p>
              </w:tc>
              <w:tc>
                <w:tcPr>
                  <w:tcW w:w="545" w:type="pct"/>
                  <w:noWrap w:val="0"/>
                  <w:vAlign w:val="center"/>
                </w:tcPr>
                <w:p w14:paraId="55E69EC6">
                  <w:pPr>
                    <w:keepNext w:val="0"/>
                    <w:keepLines w:val="0"/>
                    <w:widowControl/>
                    <w:suppressLineNumbers w:val="0"/>
                    <w:ind w:firstLine="420" w:firstLineChars="200"/>
                    <w:jc w:val="both"/>
                    <w:rPr>
                      <w:rFonts w:hint="default" w:ascii="宋体" w:hAnsi="宋体" w:eastAsia="宋体" w:cs="宋体"/>
                      <w:b/>
                      <w:bCs/>
                      <w:color w:val="000000" w:themeColor="text1"/>
                      <w:kern w:val="0"/>
                      <w:sz w:val="24"/>
                      <w:szCs w:val="24"/>
                      <w:u w:val="none"/>
                      <w:vertAlign w:val="baseli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u w:val="none"/>
                      <w:vertAlign w:val="baseline"/>
                      <w:lang w:val="en-US" w:eastAsia="zh-CN" w:bidi="ar"/>
                      <w14:textFill>
                        <w14:solidFill>
                          <w14:schemeClr w14:val="tx1"/>
                        </w14:solidFill>
                      </w14:textFill>
                    </w:rPr>
                    <w:t>1h</w:t>
                  </w:r>
                </w:p>
              </w:tc>
              <w:tc>
                <w:tcPr>
                  <w:tcW w:w="933" w:type="pct"/>
                  <w:vMerge w:val="restart"/>
                  <w:noWrap w:val="0"/>
                  <w:vAlign w:val="top"/>
                </w:tcPr>
                <w:p w14:paraId="6EB464AB">
                  <w:pPr>
                    <w:keepNext w:val="0"/>
                    <w:keepLines w:val="0"/>
                    <w:widowControl/>
                    <w:suppressLineNumbers w:val="0"/>
                    <w:spacing w:line="240" w:lineRule="auto"/>
                    <w:jc w:val="left"/>
                    <w:rPr>
                      <w:rFonts w:hint="eastAsia" w:ascii="宋体" w:hAnsi="宋体" w:eastAsia="宋体" w:cs="宋体"/>
                      <w:b/>
                      <w:bCs/>
                      <w:color w:val="000000" w:themeColor="text1"/>
                      <w:kern w:val="0"/>
                      <w:sz w:val="24"/>
                      <w:szCs w:val="24"/>
                      <w:u w:val="none"/>
                      <w:vertAlign w:val="baseline"/>
                      <w:lang w:val="en-US" w:eastAsia="zh-CN" w:bidi="ar"/>
                      <w14:textFill>
                        <w14:solidFill>
                          <w14:schemeClr w14:val="tx1"/>
                        </w14:solidFill>
                      </w14:textFill>
                    </w:rPr>
                  </w:pPr>
                  <w:r>
                    <w:rPr>
                      <w:rFonts w:hint="eastAsia" w:ascii="宋体" w:hAnsi="宋体" w:cs="宋体"/>
                      <w:color w:val="000000" w:themeColor="text1"/>
                      <w:kern w:val="0"/>
                      <w:sz w:val="21"/>
                      <w:szCs w:val="21"/>
                      <w:u w:val="none"/>
                      <w:lang w:val="en-US" w:eastAsia="zh-CN" w:bidi="ar"/>
                      <w14:textFill>
                        <w14:solidFill>
                          <w14:schemeClr w14:val="tx1"/>
                        </w14:solidFill>
                      </w14:textFill>
                    </w:rPr>
                    <w:t>及时组织抢修</w:t>
                  </w: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，直至废气治理设施恢复正常</w:t>
                  </w:r>
                </w:p>
              </w:tc>
            </w:tr>
            <w:tr w14:paraId="4DB4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463" w:type="pct"/>
                  <w:vMerge w:val="continue"/>
                  <w:noWrap w:val="0"/>
                  <w:vAlign w:val="center"/>
                </w:tcPr>
                <w:p w14:paraId="6970C476">
                  <w:pPr>
                    <w:keepNext w:val="0"/>
                    <w:keepLines w:val="0"/>
                    <w:widowControl/>
                    <w:suppressLineNumbers w:val="0"/>
                    <w:jc w:val="center"/>
                    <w:rPr>
                      <w:rFonts w:hint="eastAsia" w:ascii="宋体" w:hAnsi="宋体" w:cs="宋体"/>
                      <w:b w:val="0"/>
                      <w:bCs w:val="0"/>
                      <w:color w:val="000000" w:themeColor="text1"/>
                      <w:kern w:val="0"/>
                      <w:sz w:val="21"/>
                      <w:szCs w:val="21"/>
                      <w:u w:val="none"/>
                      <w:vertAlign w:val="baseline"/>
                      <w:lang w:val="en-US" w:eastAsia="zh-CN" w:bidi="ar"/>
                      <w14:textFill>
                        <w14:solidFill>
                          <w14:schemeClr w14:val="tx1"/>
                        </w14:solidFill>
                      </w14:textFill>
                    </w:rPr>
                  </w:pPr>
                </w:p>
              </w:tc>
              <w:tc>
                <w:tcPr>
                  <w:tcW w:w="846" w:type="pct"/>
                  <w:vMerge w:val="continue"/>
                  <w:noWrap w:val="0"/>
                  <w:vAlign w:val="center"/>
                </w:tcPr>
                <w:p w14:paraId="2FF74DE7">
                  <w:pPr>
                    <w:keepNext w:val="0"/>
                    <w:keepLines w:val="0"/>
                    <w:widowControl/>
                    <w:suppressLineNumbers w:val="0"/>
                    <w:jc w:val="cente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pPr>
                </w:p>
              </w:tc>
              <w:tc>
                <w:tcPr>
                  <w:tcW w:w="622" w:type="pct"/>
                  <w:noWrap w:val="0"/>
                  <w:vAlign w:val="center"/>
                </w:tcPr>
                <w:p w14:paraId="746D4E9B">
                  <w:pPr>
                    <w:keepNext w:val="0"/>
                    <w:keepLines w:val="0"/>
                    <w:widowControl/>
                    <w:suppressLineNumbers w:val="0"/>
                    <w:jc w:val="center"/>
                    <w:rPr>
                      <w:rFonts w:hint="default" w:ascii="宋体" w:hAnsi="宋体" w:cs="宋体"/>
                      <w:b w:val="0"/>
                      <w:bCs w:val="0"/>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cs="宋体"/>
                      <w:b w:val="0"/>
                      <w:bCs w:val="0"/>
                      <w:color w:val="000000" w:themeColor="text1"/>
                      <w:kern w:val="0"/>
                      <w:sz w:val="21"/>
                      <w:szCs w:val="21"/>
                      <w:u w:val="none"/>
                      <w:vertAlign w:val="baseline"/>
                      <w:lang w:val="en-US" w:eastAsia="zh-CN" w:bidi="ar"/>
                      <w14:textFill>
                        <w14:solidFill>
                          <w14:schemeClr w14:val="tx1"/>
                        </w14:solidFill>
                      </w14:textFill>
                    </w:rPr>
                    <w:t>硫化氢</w:t>
                  </w:r>
                </w:p>
              </w:tc>
              <w:tc>
                <w:tcPr>
                  <w:tcW w:w="883" w:type="pct"/>
                  <w:noWrap w:val="0"/>
                  <w:vAlign w:val="center"/>
                </w:tcPr>
                <w:p w14:paraId="6CE7FD17">
                  <w:pPr>
                    <w:keepNext w:val="0"/>
                    <w:keepLines w:val="0"/>
                    <w:widowControl/>
                    <w:suppressLineNumbers w:val="0"/>
                    <w:jc w:val="center"/>
                    <w:rPr>
                      <w:rFonts w:hint="default" w:cs="Times New Roman"/>
                      <w:b w:val="0"/>
                      <w:bCs w:val="0"/>
                      <w:color w:val="000000" w:themeColor="text1"/>
                      <w:kern w:val="0"/>
                      <w:sz w:val="21"/>
                      <w:szCs w:val="21"/>
                      <w:u w:val="none"/>
                      <w:vertAlign w:val="baseline"/>
                      <w:lang w:val="en-US" w:eastAsia="zh-CN" w:bidi="ar"/>
                      <w14:textFill>
                        <w14:solidFill>
                          <w14:schemeClr w14:val="tx1"/>
                        </w14:solidFill>
                      </w14:textFill>
                    </w:rPr>
                  </w:pPr>
                  <w:r>
                    <w:rPr>
                      <w:rFonts w:hint="eastAsia" w:cs="Times New Roman"/>
                      <w:b w:val="0"/>
                      <w:bCs w:val="0"/>
                      <w:color w:val="000000" w:themeColor="text1"/>
                      <w:kern w:val="0"/>
                      <w:sz w:val="21"/>
                      <w:szCs w:val="21"/>
                      <w:u w:val="none"/>
                      <w:vertAlign w:val="baseline"/>
                      <w:lang w:val="en-US" w:eastAsia="zh-CN" w:bidi="ar"/>
                      <w14:textFill>
                        <w14:solidFill>
                          <w14:schemeClr w14:val="tx1"/>
                        </w14:solidFill>
                      </w14:textFill>
                    </w:rPr>
                    <w:t>0.0246</w:t>
                  </w:r>
                </w:p>
              </w:tc>
              <w:tc>
                <w:tcPr>
                  <w:tcW w:w="704" w:type="pct"/>
                  <w:noWrap w:val="0"/>
                  <w:vAlign w:val="center"/>
                </w:tcPr>
                <w:p w14:paraId="23F7130D">
                  <w:pPr>
                    <w:keepNext w:val="0"/>
                    <w:keepLines w:val="0"/>
                    <w:widowControl/>
                    <w:suppressLineNumbers w:val="0"/>
                    <w:jc w:val="center"/>
                    <w:rPr>
                      <w:rFonts w:hint="default" w:cs="Times New Roman"/>
                      <w:b w:val="0"/>
                      <w:bCs w:val="0"/>
                      <w:color w:val="000000" w:themeColor="text1"/>
                      <w:kern w:val="0"/>
                      <w:sz w:val="21"/>
                      <w:szCs w:val="21"/>
                      <w:u w:val="none"/>
                      <w:vertAlign w:val="baseline"/>
                      <w:lang w:val="en-US" w:eastAsia="zh-CN" w:bidi="ar"/>
                      <w14:textFill>
                        <w14:solidFill>
                          <w14:schemeClr w14:val="tx1"/>
                        </w14:solidFill>
                      </w14:textFill>
                    </w:rPr>
                  </w:pPr>
                  <w:r>
                    <w:rPr>
                      <w:rFonts w:hint="eastAsia" w:cs="Times New Roman"/>
                      <w:b w:val="0"/>
                      <w:bCs w:val="0"/>
                      <w:color w:val="000000" w:themeColor="text1"/>
                      <w:kern w:val="0"/>
                      <w:sz w:val="21"/>
                      <w:szCs w:val="21"/>
                      <w:u w:val="none"/>
                      <w:vertAlign w:val="baseline"/>
                      <w:lang w:val="en-US" w:eastAsia="zh-CN" w:bidi="ar"/>
                      <w14:textFill>
                        <w14:solidFill>
                          <w14:schemeClr w14:val="tx1"/>
                        </w14:solidFill>
                      </w14:textFill>
                    </w:rPr>
                    <w:t>0.33</w:t>
                  </w:r>
                </w:p>
              </w:tc>
              <w:tc>
                <w:tcPr>
                  <w:tcW w:w="545" w:type="pct"/>
                  <w:noWrap w:val="0"/>
                  <w:vAlign w:val="center"/>
                </w:tcPr>
                <w:p w14:paraId="26989894">
                  <w:pPr>
                    <w:keepNext w:val="0"/>
                    <w:keepLines w:val="0"/>
                    <w:widowControl/>
                    <w:suppressLineNumbers w:val="0"/>
                    <w:ind w:firstLine="420" w:firstLineChars="200"/>
                    <w:jc w:val="both"/>
                    <w:rPr>
                      <w:rFonts w:hint="eastAsia" w:ascii="宋体" w:hAnsi="宋体" w:eastAsia="宋体" w:cs="宋体"/>
                      <w:b w:val="0"/>
                      <w:bCs w:val="0"/>
                      <w:color w:val="000000" w:themeColor="text1"/>
                      <w:kern w:val="0"/>
                      <w:sz w:val="21"/>
                      <w:szCs w:val="21"/>
                      <w:u w:val="none"/>
                      <w:vertAlign w:val="baseli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u w:val="none"/>
                      <w:vertAlign w:val="baseline"/>
                      <w:lang w:val="en-US" w:eastAsia="zh-CN" w:bidi="ar"/>
                      <w14:textFill>
                        <w14:solidFill>
                          <w14:schemeClr w14:val="tx1"/>
                        </w14:solidFill>
                      </w14:textFill>
                    </w:rPr>
                    <w:t>1h</w:t>
                  </w:r>
                </w:p>
              </w:tc>
              <w:tc>
                <w:tcPr>
                  <w:tcW w:w="933" w:type="pct"/>
                  <w:vMerge w:val="continue"/>
                  <w:noWrap w:val="0"/>
                  <w:vAlign w:val="top"/>
                </w:tcPr>
                <w:p w14:paraId="344C1374">
                  <w:pPr>
                    <w:keepNext w:val="0"/>
                    <w:keepLines w:val="0"/>
                    <w:widowControl/>
                    <w:suppressLineNumbers w:val="0"/>
                    <w:spacing w:line="240" w:lineRule="auto"/>
                    <w:jc w:val="left"/>
                    <w:rPr>
                      <w:rFonts w:hint="eastAsia" w:ascii="宋体" w:hAnsi="宋体" w:eastAsia="宋体" w:cs="宋体"/>
                      <w:color w:val="000000" w:themeColor="text1"/>
                      <w:kern w:val="0"/>
                      <w:sz w:val="21"/>
                      <w:szCs w:val="21"/>
                      <w:u w:val="none"/>
                      <w:lang w:val="en-US" w:eastAsia="zh-CN" w:bidi="ar"/>
                      <w14:textFill>
                        <w14:solidFill>
                          <w14:schemeClr w14:val="tx1"/>
                        </w14:solidFill>
                      </w14:textFill>
                    </w:rPr>
                  </w:pPr>
                </w:p>
              </w:tc>
            </w:tr>
          </w:tbl>
          <w:p w14:paraId="1CC047CA">
            <w:pPr>
              <w:keepNext w:val="0"/>
              <w:keepLines w:val="0"/>
              <w:widowControl/>
              <w:suppressLineNumbers w:val="0"/>
              <w:spacing w:line="360" w:lineRule="auto"/>
              <w:ind w:firstLine="480" w:firstLineChars="200"/>
              <w:jc w:val="left"/>
              <w:rPr>
                <w:rFonts w:hint="eastAsia" w:ascii="宋体" w:hAnsi="宋体" w:eastAsia="宋体" w:cs="宋体"/>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由上表可知，在非正常工况下项目</w:t>
            </w:r>
            <w:r>
              <w:rPr>
                <w:rFonts w:hint="eastAsia" w:ascii="宋体" w:hAnsi="宋体" w:cs="宋体"/>
                <w:color w:val="000000" w:themeColor="text1"/>
                <w:kern w:val="0"/>
                <w:sz w:val="24"/>
                <w:szCs w:val="24"/>
                <w:u w:val="none"/>
                <w:lang w:val="en-US" w:eastAsia="zh-CN" w:bidi="ar"/>
                <w14:textFill>
                  <w14:solidFill>
                    <w14:schemeClr w14:val="tx1"/>
                  </w14:solidFill>
                </w14:textFill>
              </w:rPr>
              <w:t>氨、硫化氢</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污染物排放量将大幅度增加，</w:t>
            </w:r>
            <w:r>
              <w:rPr>
                <w:rFonts w:hint="eastAsia" w:ascii="宋体" w:hAnsi="宋体" w:cs="宋体"/>
                <w:color w:val="000000" w:themeColor="text1"/>
                <w:kern w:val="0"/>
                <w:sz w:val="24"/>
                <w:szCs w:val="24"/>
                <w:u w:val="none"/>
                <w:lang w:val="en-US" w:eastAsia="zh-CN" w:bidi="ar"/>
                <w14:textFill>
                  <w14:solidFill>
                    <w14:schemeClr w14:val="tx1"/>
                  </w14:solidFill>
                </w14:textFill>
              </w:rPr>
              <w:t>但不出现</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超标准排放。</w:t>
            </w:r>
          </w:p>
          <w:p w14:paraId="0B90AB5F">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为尽量避免非正常</w:t>
            </w:r>
            <w:r>
              <w:rPr>
                <w:rFonts w:hint="eastAsia" w:ascii="宋体" w:hAnsi="宋体" w:cs="宋体"/>
                <w:color w:val="000000"/>
                <w:kern w:val="0"/>
                <w:sz w:val="24"/>
                <w:szCs w:val="24"/>
                <w:lang w:val="en-US" w:eastAsia="zh-CN" w:bidi="ar"/>
              </w:rPr>
              <w:t>情况</w:t>
            </w:r>
            <w:r>
              <w:rPr>
                <w:rFonts w:hint="eastAsia" w:ascii="宋体" w:hAnsi="宋体" w:eastAsia="宋体" w:cs="宋体"/>
                <w:color w:val="000000"/>
                <w:kern w:val="0"/>
                <w:sz w:val="24"/>
                <w:szCs w:val="24"/>
                <w:lang w:val="en-US" w:eastAsia="zh-CN" w:bidi="ar"/>
              </w:rPr>
              <w:t xml:space="preserve">排放发生，建设单位应采取如下防范措施： </w:t>
            </w:r>
          </w:p>
          <w:p w14:paraId="0562286E">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①对非正常状态下排放的危害加强认识，建立一套完善的环保设施检修体制。 </w:t>
            </w:r>
          </w:p>
          <w:p w14:paraId="7648A58A">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 xml:space="preserve">②建设单位应做好生产设备和环保设施的管理、巡检工作，选用质量好的设备；派专人对易发生非正常排放的设备进行定期维护，出现异常情况，及时维修处理。 </w:t>
            </w:r>
          </w:p>
          <w:p w14:paraId="11BEDD89">
            <w:pPr>
              <w:keepNext w:val="0"/>
              <w:keepLines w:val="0"/>
              <w:widowControl/>
              <w:suppressLineNumbers w:val="0"/>
              <w:spacing w:line="360" w:lineRule="auto"/>
              <w:ind w:firstLine="480" w:firstLineChars="200"/>
              <w:jc w:val="left"/>
              <w:rPr>
                <w:color w:val="FF0000"/>
                <w:u w:val="none"/>
              </w:rPr>
            </w:pPr>
            <w:r>
              <w:rPr>
                <w:rFonts w:hint="eastAsia" w:ascii="宋体" w:hAnsi="宋体" w:eastAsia="宋体" w:cs="宋体"/>
                <w:color w:val="000000"/>
                <w:kern w:val="0"/>
                <w:sz w:val="24"/>
                <w:szCs w:val="24"/>
                <w:lang w:val="en-US" w:eastAsia="zh-CN" w:bidi="ar"/>
              </w:rPr>
              <w:t>③如出现严重事故情况，应立即停车停产，进行</w:t>
            </w:r>
            <w:r>
              <w:rPr>
                <w:rFonts w:hint="eastAsia" w:ascii="宋体" w:hAnsi="宋体" w:eastAsia="宋体" w:cs="宋体"/>
                <w:color w:val="000000" w:themeColor="text1"/>
                <w:kern w:val="0"/>
                <w:sz w:val="24"/>
                <w:szCs w:val="24"/>
                <w:lang w:val="en-US" w:eastAsia="zh-CN" w:bidi="ar"/>
                <w14:textFill>
                  <w14:solidFill>
                    <w14:schemeClr w14:val="tx1"/>
                  </w14:solidFill>
                </w14:textFill>
              </w:rPr>
              <w:t>检修。</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待废气治理设施正常运行后，方可重新开始作业。</w:t>
            </w:r>
          </w:p>
          <w:p w14:paraId="3F229D81">
            <w:pPr>
              <w:numPr>
                <w:ilvl w:val="0"/>
                <w:numId w:val="0"/>
              </w:numPr>
              <w:spacing w:line="360" w:lineRule="auto"/>
              <w:ind w:firstLine="482" w:firstLineChars="200"/>
              <w:rPr>
                <w:rFonts w:hint="default" w:ascii="Times New Roman" w:hAnsi="Times New Roman" w:cs="Times New Roman"/>
                <w:b/>
                <w:bCs/>
                <w:sz w:val="24"/>
                <w:u w:val="none"/>
              </w:rPr>
            </w:pPr>
            <w:r>
              <w:rPr>
                <w:rFonts w:hint="default" w:ascii="Times New Roman" w:hAnsi="Times New Roman" w:cs="Times New Roman"/>
                <w:b/>
                <w:bCs/>
                <w:sz w:val="24"/>
                <w:u w:val="none"/>
                <w:lang w:val="en-US" w:eastAsia="zh-CN"/>
              </w:rPr>
              <w:t>4.1.</w:t>
            </w:r>
            <w:r>
              <w:rPr>
                <w:rFonts w:hint="eastAsia" w:cs="Times New Roman"/>
                <w:b/>
                <w:bCs/>
                <w:sz w:val="24"/>
                <w:u w:val="none"/>
                <w:lang w:val="en-US" w:eastAsia="zh-CN"/>
              </w:rPr>
              <w:t>5</w:t>
            </w:r>
            <w:r>
              <w:rPr>
                <w:rFonts w:hint="default" w:ascii="Times New Roman" w:hAnsi="Times New Roman" w:cs="Times New Roman"/>
                <w:b/>
                <w:bCs/>
                <w:sz w:val="24"/>
                <w:u w:val="none"/>
              </w:rPr>
              <w:t>废气监测要求</w:t>
            </w:r>
          </w:p>
          <w:p w14:paraId="18C6F792">
            <w:pPr>
              <w:numPr>
                <w:ilvl w:val="0"/>
                <w:numId w:val="0"/>
              </w:numPr>
              <w:spacing w:line="360" w:lineRule="auto"/>
              <w:ind w:firstLine="480" w:firstLineChars="200"/>
              <w:rPr>
                <w:rFonts w:hint="default" w:ascii="Times New Roman" w:hAnsi="Times New Roman" w:cs="Times New Roman"/>
                <w:sz w:val="24"/>
                <w:u w:val="none"/>
                <w:lang w:val="en-US" w:eastAsia="zh-CN"/>
              </w:rPr>
            </w:pPr>
            <w:r>
              <w:rPr>
                <w:rFonts w:hint="default" w:ascii="Times New Roman" w:hAnsi="Times New Roman" w:cs="Times New Roman"/>
                <w:sz w:val="24"/>
                <w:u w:val="none"/>
                <w:lang w:val="en-US" w:eastAsia="zh-CN"/>
              </w:rPr>
              <w:t>根据《排污单位自行监测技术指南 总则》（HJ819-2017）制定自行监测计划，本项目废气污染源自行监测计划如下表。</w:t>
            </w:r>
          </w:p>
          <w:p w14:paraId="4F202866">
            <w:pPr>
              <w:spacing w:after="120"/>
              <w:jc w:val="center"/>
              <w:rPr>
                <w:rFonts w:hint="default" w:ascii="Times New Roman" w:hAnsi="Times New Roman" w:cs="Times New Roman"/>
                <w:b/>
                <w:sz w:val="24"/>
                <w:u w:val="none"/>
              </w:rPr>
            </w:pPr>
            <w:r>
              <w:rPr>
                <w:rFonts w:hint="default" w:ascii="Times New Roman" w:hAnsi="Times New Roman" w:cs="Times New Roman"/>
                <w:b/>
                <w:sz w:val="24"/>
                <w:u w:val="none"/>
              </w:rPr>
              <w:t>表4-</w:t>
            </w:r>
            <w:r>
              <w:rPr>
                <w:rFonts w:hint="eastAsia" w:cs="Times New Roman"/>
                <w:b/>
                <w:sz w:val="24"/>
                <w:u w:val="none"/>
                <w:lang w:val="en-US" w:eastAsia="zh-CN"/>
              </w:rPr>
              <w:t>4</w:t>
            </w:r>
            <w:r>
              <w:rPr>
                <w:rFonts w:hint="default" w:ascii="Times New Roman" w:hAnsi="Times New Roman" w:cs="Times New Roman"/>
                <w:b/>
                <w:sz w:val="24"/>
                <w:u w:val="none"/>
                <w:lang w:val="en-US" w:eastAsia="zh-CN"/>
              </w:rPr>
              <w:t xml:space="preserve">  </w:t>
            </w:r>
            <w:r>
              <w:rPr>
                <w:rFonts w:hint="default" w:ascii="Times New Roman" w:hAnsi="Times New Roman" w:cs="Times New Roman"/>
                <w:b/>
                <w:sz w:val="24"/>
                <w:u w:val="none"/>
              </w:rPr>
              <w:t>废气污染物排放监测工作计划表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2485"/>
              <w:gridCol w:w="2656"/>
              <w:gridCol w:w="1395"/>
              <w:gridCol w:w="4558"/>
            </w:tblGrid>
            <w:tr w14:paraId="52C5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530" w:type="pct"/>
                  <w:vAlign w:val="center"/>
                </w:tcPr>
                <w:p w14:paraId="584AEBCC">
                  <w:pPr>
                    <w:jc w:val="center"/>
                    <w:rPr>
                      <w:rFonts w:hint="default" w:ascii="Times New Roman" w:hAnsi="Times New Roman" w:cs="Times New Roman"/>
                      <w:szCs w:val="21"/>
                      <w:u w:val="none"/>
                    </w:rPr>
                  </w:pPr>
                  <w:r>
                    <w:rPr>
                      <w:rFonts w:hint="default" w:ascii="Times New Roman" w:hAnsi="Times New Roman" w:cs="Times New Roman"/>
                      <w:szCs w:val="21"/>
                      <w:u w:val="none"/>
                    </w:rPr>
                    <w:t>要素</w:t>
                  </w:r>
                </w:p>
              </w:tc>
              <w:tc>
                <w:tcPr>
                  <w:tcW w:w="1001" w:type="pct"/>
                  <w:vAlign w:val="center"/>
                </w:tcPr>
                <w:p w14:paraId="400F45F9">
                  <w:pPr>
                    <w:jc w:val="center"/>
                    <w:rPr>
                      <w:rFonts w:hint="default" w:ascii="Times New Roman" w:hAnsi="Times New Roman" w:cs="Times New Roman"/>
                      <w:szCs w:val="21"/>
                      <w:u w:val="none"/>
                    </w:rPr>
                  </w:pPr>
                  <w:r>
                    <w:rPr>
                      <w:rFonts w:hint="default" w:ascii="Times New Roman" w:hAnsi="Times New Roman" w:cs="Times New Roman"/>
                      <w:szCs w:val="21"/>
                      <w:u w:val="none"/>
                    </w:rPr>
                    <w:t>测点位置</w:t>
                  </w:r>
                </w:p>
              </w:tc>
              <w:tc>
                <w:tcPr>
                  <w:tcW w:w="1070" w:type="pct"/>
                  <w:vAlign w:val="center"/>
                </w:tcPr>
                <w:p w14:paraId="026B2BA5">
                  <w:pPr>
                    <w:jc w:val="center"/>
                    <w:rPr>
                      <w:rFonts w:hint="default" w:ascii="Times New Roman" w:hAnsi="Times New Roman" w:cs="Times New Roman"/>
                      <w:szCs w:val="21"/>
                      <w:u w:val="none"/>
                    </w:rPr>
                  </w:pPr>
                  <w:r>
                    <w:rPr>
                      <w:rFonts w:hint="default" w:ascii="Times New Roman" w:hAnsi="Times New Roman" w:cs="Times New Roman"/>
                      <w:szCs w:val="21"/>
                      <w:u w:val="none"/>
                    </w:rPr>
                    <w:t>监测因子</w:t>
                  </w:r>
                </w:p>
              </w:tc>
              <w:tc>
                <w:tcPr>
                  <w:tcW w:w="562" w:type="pct"/>
                  <w:vAlign w:val="center"/>
                </w:tcPr>
                <w:p w14:paraId="2AC4D27F">
                  <w:pPr>
                    <w:jc w:val="center"/>
                    <w:rPr>
                      <w:rFonts w:hint="default" w:ascii="Times New Roman" w:hAnsi="Times New Roman" w:cs="Times New Roman"/>
                      <w:szCs w:val="21"/>
                      <w:u w:val="single"/>
                    </w:rPr>
                  </w:pPr>
                  <w:r>
                    <w:rPr>
                      <w:rFonts w:hint="default" w:ascii="Times New Roman" w:hAnsi="Times New Roman" w:cs="Times New Roman"/>
                      <w:szCs w:val="21"/>
                      <w:u w:val="none"/>
                    </w:rPr>
                    <w:t>监测频次</w:t>
                  </w:r>
                </w:p>
              </w:tc>
              <w:tc>
                <w:tcPr>
                  <w:tcW w:w="1836" w:type="pct"/>
                  <w:vAlign w:val="center"/>
                </w:tcPr>
                <w:p w14:paraId="79A10945">
                  <w:pPr>
                    <w:jc w:val="center"/>
                    <w:rPr>
                      <w:rFonts w:hint="default" w:ascii="Times New Roman" w:hAnsi="Times New Roman" w:eastAsia="宋体" w:cs="Times New Roman"/>
                      <w:szCs w:val="21"/>
                      <w:u w:val="none"/>
                      <w:lang w:val="en-US" w:eastAsia="zh-CN"/>
                    </w:rPr>
                  </w:pPr>
                  <w:r>
                    <w:rPr>
                      <w:rFonts w:hint="eastAsia" w:cs="Times New Roman"/>
                      <w:szCs w:val="21"/>
                      <w:u w:val="none"/>
                      <w:lang w:val="en-US" w:eastAsia="zh-CN"/>
                    </w:rPr>
                    <w:t>执行标准</w:t>
                  </w:r>
                </w:p>
              </w:tc>
            </w:tr>
            <w:tr w14:paraId="33CA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 w:hRule="atLeast"/>
                <w:jc w:val="center"/>
              </w:trPr>
              <w:tc>
                <w:tcPr>
                  <w:tcW w:w="530" w:type="pct"/>
                  <w:vMerge w:val="restart"/>
                  <w:vAlign w:val="center"/>
                </w:tcPr>
                <w:p w14:paraId="3BFE6826">
                  <w:pPr>
                    <w:jc w:val="center"/>
                    <w:rPr>
                      <w:rFonts w:hint="default" w:ascii="Times New Roman" w:hAnsi="Times New Roman" w:eastAsia="宋体" w:cs="Times New Roman"/>
                      <w:szCs w:val="21"/>
                      <w:u w:val="none"/>
                      <w:lang w:val="en-US" w:eastAsia="zh-CN"/>
                    </w:rPr>
                  </w:pPr>
                  <w:r>
                    <w:rPr>
                      <w:rFonts w:hint="default" w:ascii="Times New Roman" w:hAnsi="Times New Roman" w:cs="Times New Roman"/>
                      <w:szCs w:val="21"/>
                      <w:u w:val="none"/>
                      <w:lang w:val="en-US" w:eastAsia="zh-CN"/>
                    </w:rPr>
                    <w:t>无组织废气</w:t>
                  </w:r>
                </w:p>
              </w:tc>
              <w:tc>
                <w:tcPr>
                  <w:tcW w:w="1001" w:type="pct"/>
                  <w:vMerge w:val="restart"/>
                  <w:vAlign w:val="center"/>
                </w:tcPr>
                <w:p w14:paraId="79CAAB32">
                  <w:pPr>
                    <w:jc w:val="center"/>
                    <w:rPr>
                      <w:rFonts w:hint="default" w:ascii="Times New Roman" w:hAnsi="Times New Roman" w:cs="Times New Roman"/>
                      <w:szCs w:val="21"/>
                      <w:u w:val="none"/>
                      <w:lang w:val="en-US"/>
                    </w:rPr>
                  </w:pPr>
                  <w:r>
                    <w:rPr>
                      <w:rFonts w:hint="default" w:ascii="Times New Roman" w:hAnsi="Times New Roman" w:eastAsia="宋体" w:cs="Times New Roman"/>
                      <w:szCs w:val="21"/>
                      <w:u w:val="none"/>
                      <w:lang w:val="en-US" w:eastAsia="zh-CN"/>
                    </w:rPr>
                    <w:t>项目区厂界上、下风向</w:t>
                  </w:r>
                </w:p>
              </w:tc>
              <w:tc>
                <w:tcPr>
                  <w:tcW w:w="1070" w:type="pct"/>
                  <w:vAlign w:val="center"/>
                </w:tcPr>
                <w:p w14:paraId="5F4E2F91">
                  <w:pPr>
                    <w:jc w:val="center"/>
                    <w:rPr>
                      <w:rFonts w:hint="default" w:ascii="Times New Roman" w:hAnsi="Times New Roman" w:cs="Times New Roman"/>
                      <w:szCs w:val="21"/>
                      <w:u w:val="none"/>
                      <w:lang w:val="en-US"/>
                    </w:rPr>
                  </w:pPr>
                  <w:r>
                    <w:rPr>
                      <w:rFonts w:hint="default" w:ascii="Times New Roman" w:hAnsi="Times New Roman" w:eastAsia="宋体" w:cs="Times New Roman"/>
                      <w:color w:val="auto"/>
                      <w:kern w:val="2"/>
                      <w:sz w:val="21"/>
                      <w:szCs w:val="21"/>
                      <w:highlight w:val="none"/>
                      <w:u w:val="none"/>
                      <w:lang w:val="en-US" w:eastAsia="zh-CN" w:bidi="ar-SA"/>
                    </w:rPr>
                    <w:t>颗粒物</w:t>
                  </w:r>
                </w:p>
              </w:tc>
              <w:tc>
                <w:tcPr>
                  <w:tcW w:w="562" w:type="pct"/>
                  <w:vMerge w:val="restart"/>
                  <w:vAlign w:val="center"/>
                </w:tcPr>
                <w:p w14:paraId="61CB3FA3">
                  <w:pPr>
                    <w:jc w:val="center"/>
                    <w:rPr>
                      <w:rFonts w:hint="default" w:ascii="Times New Roman" w:hAnsi="Times New Roman" w:cs="Times New Roman"/>
                      <w:color w:val="000000" w:themeColor="text1"/>
                      <w:szCs w:val="21"/>
                      <w:u w:val="single"/>
                      <w14:textFill>
                        <w14:solidFill>
                          <w14:schemeClr w14:val="tx1"/>
                        </w14:solidFill>
                      </w14:textFill>
                    </w:rPr>
                  </w:pPr>
                  <w:r>
                    <w:rPr>
                      <w:rFonts w:hint="default" w:ascii="Times New Roman" w:hAnsi="Times New Roman" w:cs="Times New Roman"/>
                      <w:color w:val="000000" w:themeColor="text1"/>
                      <w:szCs w:val="21"/>
                      <w:u w:val="none"/>
                      <w:lang w:val="en-US" w:eastAsia="zh-CN"/>
                      <w14:textFill>
                        <w14:solidFill>
                          <w14:schemeClr w14:val="tx1"/>
                        </w14:solidFill>
                      </w14:textFill>
                    </w:rPr>
                    <w:t>1</w:t>
                  </w:r>
                  <w:r>
                    <w:rPr>
                      <w:rFonts w:hint="default" w:ascii="Times New Roman" w:hAnsi="Times New Roman" w:cs="Times New Roman"/>
                      <w:color w:val="000000" w:themeColor="text1"/>
                      <w:szCs w:val="21"/>
                      <w:u w:val="none"/>
                      <w14:textFill>
                        <w14:solidFill>
                          <w14:schemeClr w14:val="tx1"/>
                        </w14:solidFill>
                      </w14:textFill>
                    </w:rPr>
                    <w:t>次</w:t>
                  </w:r>
                  <w:r>
                    <w:rPr>
                      <w:rFonts w:hint="default" w:ascii="Times New Roman" w:hAnsi="Times New Roman" w:cs="Times New Roman"/>
                      <w:color w:val="000000" w:themeColor="text1"/>
                      <w:szCs w:val="21"/>
                      <w:u w:val="none"/>
                      <w:lang w:val="en-US" w:eastAsia="zh-CN"/>
                      <w14:textFill>
                        <w14:solidFill>
                          <w14:schemeClr w14:val="tx1"/>
                        </w14:solidFill>
                      </w14:textFill>
                    </w:rPr>
                    <w:t>/</w:t>
                  </w:r>
                  <w:r>
                    <w:rPr>
                      <w:rFonts w:hint="default" w:ascii="Times New Roman" w:hAnsi="Times New Roman" w:cs="Times New Roman"/>
                      <w:color w:val="000000" w:themeColor="text1"/>
                      <w:szCs w:val="21"/>
                      <w:u w:val="none"/>
                      <w14:textFill>
                        <w14:solidFill>
                          <w14:schemeClr w14:val="tx1"/>
                        </w14:solidFill>
                      </w14:textFill>
                    </w:rPr>
                    <w:t>年</w:t>
                  </w:r>
                </w:p>
              </w:tc>
              <w:tc>
                <w:tcPr>
                  <w:tcW w:w="1836" w:type="pct"/>
                  <w:vAlign w:val="center"/>
                </w:tcPr>
                <w:p w14:paraId="3619E2C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《大气污染物综合排放标准》 </w:t>
                  </w:r>
                </w:p>
                <w:p w14:paraId="5C0948E3">
                  <w:pPr>
                    <w:keepNext w:val="0"/>
                    <w:keepLines w:val="0"/>
                    <w:widowControl/>
                    <w:suppressLineNumbers w:val="0"/>
                    <w:jc w:val="left"/>
                    <w:rPr>
                      <w:rFonts w:hint="default" w:ascii="Times New Roman" w:hAnsi="Times New Roman" w:cs="Times New Roman"/>
                      <w:color w:val="000000" w:themeColor="text1"/>
                      <w:szCs w:val="21"/>
                      <w:u w:val="none"/>
                      <w:lang w:val="en-US" w:eastAsia="zh-CN"/>
                      <w14:textFill>
                        <w14:solidFill>
                          <w14:schemeClr w14:val="tx1"/>
                        </w14:solidFill>
                      </w14:textFill>
                    </w:rPr>
                  </w:pPr>
                  <w:r>
                    <w:rPr>
                      <w:rFonts w:hint="default" w:ascii="Times New Roman" w:hAnsi="Times New Roman" w:eastAsia="宋体" w:cs="Times New Roman"/>
                      <w:color w:val="000000"/>
                      <w:kern w:val="0"/>
                      <w:sz w:val="21"/>
                      <w:szCs w:val="21"/>
                      <w:lang w:val="en-US" w:eastAsia="zh-CN" w:bidi="ar"/>
                    </w:rPr>
                    <w:t>（GB16297-1996）无组织排放浓度限值要求</w:t>
                  </w:r>
                </w:p>
              </w:tc>
            </w:tr>
            <w:tr w14:paraId="5F9F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530" w:type="pct"/>
                  <w:vMerge w:val="continue"/>
                  <w:vAlign w:val="center"/>
                </w:tcPr>
                <w:p w14:paraId="0FF71F82">
                  <w:pPr>
                    <w:jc w:val="center"/>
                    <w:rPr>
                      <w:rFonts w:hint="default" w:ascii="Times New Roman" w:hAnsi="Times New Roman" w:cs="Times New Roman"/>
                      <w:szCs w:val="21"/>
                      <w:u w:val="none"/>
                      <w:lang w:val="en-US" w:eastAsia="zh-CN"/>
                    </w:rPr>
                  </w:pPr>
                </w:p>
              </w:tc>
              <w:tc>
                <w:tcPr>
                  <w:tcW w:w="1001" w:type="pct"/>
                  <w:vMerge w:val="continue"/>
                  <w:vAlign w:val="center"/>
                </w:tcPr>
                <w:p w14:paraId="397908F3">
                  <w:pPr>
                    <w:jc w:val="center"/>
                    <w:rPr>
                      <w:rFonts w:hint="default" w:ascii="Times New Roman" w:hAnsi="Times New Roman" w:eastAsia="宋体" w:cs="Times New Roman"/>
                      <w:szCs w:val="21"/>
                      <w:u w:val="none"/>
                      <w:lang w:val="en-US" w:eastAsia="zh-CN"/>
                    </w:rPr>
                  </w:pPr>
                </w:p>
              </w:tc>
              <w:tc>
                <w:tcPr>
                  <w:tcW w:w="1070" w:type="pct"/>
                  <w:vAlign w:val="center"/>
                </w:tcPr>
                <w:p w14:paraId="4555461F">
                  <w:pPr>
                    <w:jc w:val="center"/>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color w:val="auto"/>
                      <w:kern w:val="2"/>
                      <w:sz w:val="21"/>
                      <w:szCs w:val="21"/>
                      <w:highlight w:val="none"/>
                      <w:u w:val="none"/>
                      <w:lang w:val="en-US" w:eastAsia="zh-CN" w:bidi="ar-SA"/>
                    </w:rPr>
                    <w:t>氨、硫化氢、</w:t>
                  </w: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臭气浓度</w:t>
                  </w:r>
                </w:p>
              </w:tc>
              <w:tc>
                <w:tcPr>
                  <w:tcW w:w="562" w:type="pct"/>
                  <w:vMerge w:val="continue"/>
                  <w:vAlign w:val="center"/>
                </w:tcPr>
                <w:p w14:paraId="1F02CB12">
                  <w:pPr>
                    <w:jc w:val="center"/>
                    <w:rPr>
                      <w:rFonts w:hint="default" w:ascii="Times New Roman" w:hAnsi="Times New Roman" w:cs="Times New Roman"/>
                      <w:color w:val="000000" w:themeColor="text1"/>
                      <w:szCs w:val="21"/>
                      <w:u w:val="none"/>
                      <w:lang w:val="en-US" w:eastAsia="zh-CN"/>
                      <w14:textFill>
                        <w14:solidFill>
                          <w14:schemeClr w14:val="tx1"/>
                        </w14:solidFill>
                      </w14:textFill>
                    </w:rPr>
                  </w:pPr>
                </w:p>
              </w:tc>
              <w:tc>
                <w:tcPr>
                  <w:tcW w:w="1836" w:type="pct"/>
                  <w:vAlign w:val="center"/>
                </w:tcPr>
                <w:p w14:paraId="6EFC2714">
                  <w:pPr>
                    <w:keepNext w:val="0"/>
                    <w:keepLines w:val="0"/>
                    <w:widowControl/>
                    <w:suppressLineNumbers w:val="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《恶臭污染物排放标准（GB14554-1993）</w:t>
                  </w:r>
                </w:p>
              </w:tc>
            </w:tr>
          </w:tbl>
          <w:p w14:paraId="797B4D60">
            <w:pPr>
              <w:spacing w:line="360" w:lineRule="auto"/>
              <w:ind w:firstLine="479" w:firstLineChars="199"/>
              <w:rPr>
                <w:rFonts w:hint="default" w:ascii="Times New Roman" w:hAnsi="Times New Roman" w:cs="Times New Roman"/>
                <w:b/>
                <w:color w:val="000000" w:themeColor="text1"/>
                <w:sz w:val="24"/>
                <w:u w:val="none"/>
                <w14:textFill>
                  <w14:solidFill>
                    <w14:schemeClr w14:val="tx1"/>
                  </w14:solidFill>
                </w14:textFill>
              </w:rPr>
            </w:pPr>
            <w:r>
              <w:rPr>
                <w:rFonts w:hint="default" w:ascii="Times New Roman" w:hAnsi="Times New Roman" w:cs="Times New Roman"/>
                <w:b/>
                <w:color w:val="000000" w:themeColor="text1"/>
                <w:sz w:val="24"/>
                <w:u w:val="none"/>
                <w14:textFill>
                  <w14:solidFill>
                    <w14:schemeClr w14:val="tx1"/>
                  </w14:solidFill>
                </w14:textFill>
              </w:rPr>
              <w:t>4.2废水</w:t>
            </w:r>
          </w:p>
          <w:p w14:paraId="33F07C35">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本项目生产过程中产生的废水主要为原料区暂存时会产生的少量</w:t>
            </w:r>
            <w:r>
              <w:rPr>
                <w:rFonts w:hint="default" w:ascii="Times New Roman" w:hAnsi="Times New Roman" w:cs="Times New Roman"/>
                <w:color w:val="000000" w:themeColor="text1"/>
                <w:kern w:val="0"/>
                <w:sz w:val="24"/>
                <w14:textFill>
                  <w14:solidFill>
                    <w14:schemeClr w14:val="tx1"/>
                  </w14:solidFill>
                </w14:textFill>
              </w:rPr>
              <w:t>渗滤液</w:t>
            </w:r>
            <w:r>
              <w:rPr>
                <w:rFonts w:hint="default" w:ascii="Times New Roman" w:hAnsi="Times New Roman" w:cs="Times New Roman"/>
                <w:color w:val="000000" w:themeColor="text1"/>
                <w:sz w:val="24"/>
                <w14:textFill>
                  <w14:solidFill>
                    <w14:schemeClr w14:val="tx1"/>
                  </w14:solidFill>
                </w14:textFill>
              </w:rPr>
              <w:t>，另外办公生活过程中也会有少量生活污水产生。</w:t>
            </w:r>
          </w:p>
          <w:p w14:paraId="1E77550B">
            <w:pPr>
              <w:spacing w:line="360" w:lineRule="auto"/>
              <w:ind w:left="480"/>
              <w:rPr>
                <w:rFonts w:hint="default" w:ascii="Times New Roman" w:hAnsi="Times New Roman" w:cs="Times New Roman"/>
                <w:color w:val="000000"/>
                <w:kern w:val="0"/>
                <w:sz w:val="24"/>
              </w:rPr>
            </w:pPr>
            <w:r>
              <w:rPr>
                <w:rFonts w:hint="default" w:ascii="Times New Roman" w:hAnsi="Times New Roman" w:cs="Times New Roman"/>
                <w:kern w:val="0"/>
                <w:sz w:val="24"/>
              </w:rPr>
              <w:t>（1）原料暂存时</w:t>
            </w:r>
            <w:r>
              <w:rPr>
                <w:rFonts w:hint="default" w:ascii="Times New Roman" w:hAnsi="Times New Roman" w:cs="Times New Roman"/>
                <w:color w:val="000000"/>
                <w:kern w:val="0"/>
                <w:sz w:val="24"/>
              </w:rPr>
              <w:t>渗滤液</w:t>
            </w:r>
          </w:p>
          <w:p w14:paraId="2C5FA3D9">
            <w:pPr>
              <w:adjustRightInd w:val="0"/>
              <w:snapToGrid w:val="0"/>
              <w:spacing w:line="360" w:lineRule="auto"/>
              <w:ind w:firstLine="480" w:firstLineChars="20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原料区</w:t>
            </w:r>
            <w:r>
              <w:rPr>
                <w:rFonts w:hint="default" w:ascii="Times New Roman" w:hAnsi="Times New Roman" w:cs="Times New Roman"/>
                <w:color w:val="000000" w:themeColor="text1"/>
                <w:sz w:val="24"/>
                <w:lang w:eastAsia="zh-CN"/>
                <w14:textFill>
                  <w14:solidFill>
                    <w14:schemeClr w14:val="tx1"/>
                  </w14:solidFill>
                </w14:textFill>
              </w:rPr>
              <w:t>污泥</w:t>
            </w:r>
            <w:r>
              <w:rPr>
                <w:rFonts w:hint="default" w:ascii="Times New Roman" w:hAnsi="Times New Roman" w:cs="Times New Roman"/>
                <w:color w:val="000000" w:themeColor="text1"/>
                <w:sz w:val="24"/>
                <w14:textFill>
                  <w14:solidFill>
                    <w14:schemeClr w14:val="tx1"/>
                  </w14:solidFill>
                </w14:textFill>
              </w:rPr>
              <w:t>暂存时会产生的少量</w:t>
            </w:r>
            <w:r>
              <w:rPr>
                <w:rFonts w:hint="default" w:ascii="Times New Roman" w:hAnsi="Times New Roman" w:cs="Times New Roman"/>
                <w:color w:val="000000" w:themeColor="text1"/>
                <w:kern w:val="0"/>
                <w:sz w:val="24"/>
                <w14:textFill>
                  <w14:solidFill>
                    <w14:schemeClr w14:val="tx1"/>
                  </w14:solidFill>
                </w14:textFill>
              </w:rPr>
              <w:t>渗滤液</w:t>
            </w:r>
            <w:r>
              <w:rPr>
                <w:rFonts w:hint="default" w:ascii="Times New Roman" w:hAnsi="Times New Roman" w:cs="Times New Roman"/>
                <w:color w:val="000000" w:themeColor="text1"/>
                <w:sz w:val="24"/>
                <w14:textFill>
                  <w14:solidFill>
                    <w14:schemeClr w14:val="tx1"/>
                  </w14:solidFill>
                </w14:textFill>
              </w:rPr>
              <w:t>，原料</w:t>
            </w:r>
            <w:r>
              <w:rPr>
                <w:rFonts w:hint="default" w:ascii="Times New Roman" w:hAnsi="Times New Roman" w:cs="Times New Roman"/>
                <w:color w:val="000000" w:themeColor="text1"/>
                <w:sz w:val="24"/>
                <w:lang w:eastAsia="zh-CN"/>
                <w14:textFill>
                  <w14:solidFill>
                    <w14:schemeClr w14:val="tx1"/>
                  </w14:solidFill>
                </w14:textFill>
              </w:rPr>
              <w:t>堆放</w:t>
            </w:r>
            <w:r>
              <w:rPr>
                <w:rFonts w:hint="default" w:ascii="Times New Roman" w:hAnsi="Times New Roman" w:cs="Times New Roman"/>
                <w:color w:val="000000" w:themeColor="text1"/>
                <w:sz w:val="24"/>
                <w14:textFill>
                  <w14:solidFill>
                    <w14:schemeClr w14:val="tx1"/>
                  </w14:solidFill>
                </w14:textFill>
              </w:rPr>
              <w:t>区建</w:t>
            </w:r>
            <w:r>
              <w:rPr>
                <w:rFonts w:hint="default" w:ascii="Times New Roman" w:hAnsi="Times New Roman" w:cs="Times New Roman"/>
                <w:color w:val="000000" w:themeColor="text1"/>
                <w:sz w:val="24"/>
                <w:lang w:val="en-US" w:eastAsia="zh-CN"/>
                <w14:textFill>
                  <w14:solidFill>
                    <w14:schemeClr w14:val="tx1"/>
                  </w14:solidFill>
                </w14:textFill>
              </w:rPr>
              <w:t>1个1m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有</w:t>
            </w:r>
            <w:r>
              <w:rPr>
                <w:rFonts w:hint="default" w:ascii="Times New Roman" w:hAnsi="Times New Roman" w:cs="Times New Roman"/>
                <w:color w:val="000000" w:themeColor="text1"/>
                <w:sz w:val="24"/>
                <w:lang w:eastAsia="zh-CN"/>
                <w14:textFill>
                  <w14:solidFill>
                    <w14:schemeClr w14:val="tx1"/>
                  </w14:solidFill>
                </w14:textFill>
              </w:rPr>
              <w:t>集液</w:t>
            </w:r>
            <w:r>
              <w:rPr>
                <w:rFonts w:hint="default" w:ascii="Times New Roman" w:hAnsi="Times New Roman" w:cs="Times New Roman"/>
                <w:color w:val="000000" w:themeColor="text1"/>
                <w:sz w:val="24"/>
                <w14:textFill>
                  <w14:solidFill>
                    <w14:schemeClr w14:val="tx1"/>
                  </w14:solidFill>
                </w14:textFill>
              </w:rPr>
              <w:t>池，完善收集沟</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渗滤液进入集</w:t>
            </w:r>
            <w:r>
              <w:rPr>
                <w:rFonts w:hint="default" w:ascii="Times New Roman" w:hAnsi="Times New Roman" w:cs="Times New Roman"/>
                <w:color w:val="000000" w:themeColor="text1"/>
                <w:kern w:val="0"/>
                <w:sz w:val="24"/>
                <w:lang w:eastAsia="zh-CN"/>
                <w14:textFill>
                  <w14:solidFill>
                    <w14:schemeClr w14:val="tx1"/>
                  </w14:solidFill>
                </w14:textFill>
              </w:rPr>
              <w:t>液</w:t>
            </w:r>
            <w:r>
              <w:rPr>
                <w:rFonts w:hint="default" w:ascii="Times New Roman" w:hAnsi="Times New Roman" w:cs="Times New Roman"/>
                <w:color w:val="000000" w:themeColor="text1"/>
                <w:kern w:val="0"/>
                <w:sz w:val="24"/>
                <w14:textFill>
                  <w14:solidFill>
                    <w14:schemeClr w14:val="tx1"/>
                  </w14:solidFill>
                </w14:textFill>
              </w:rPr>
              <w:t>池</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spacing w:val="6"/>
                <w:sz w:val="24"/>
                <w:szCs w:val="24"/>
              </w:rPr>
              <w:t>收集产生的渗</w:t>
            </w:r>
            <w:r>
              <w:rPr>
                <w:rFonts w:hint="default" w:ascii="Times New Roman" w:hAnsi="Times New Roman" w:cs="Times New Roman"/>
                <w:spacing w:val="5"/>
                <w:sz w:val="24"/>
                <w:szCs w:val="24"/>
              </w:rPr>
              <w:t>滤液，回用于</w:t>
            </w:r>
            <w:r>
              <w:rPr>
                <w:rFonts w:hint="eastAsia" w:cs="Times New Roman"/>
                <w:color w:val="000000" w:themeColor="text1"/>
                <w:spacing w:val="3"/>
                <w:sz w:val="24"/>
                <w:szCs w:val="24"/>
                <w:lang w:val="en-US" w:eastAsia="zh-CN"/>
                <w14:textFill>
                  <w14:solidFill>
                    <w14:schemeClr w14:val="tx1"/>
                  </w14:solidFill>
                </w14:textFill>
              </w:rPr>
              <w:t>发酵工序</w:t>
            </w:r>
            <w:r>
              <w:rPr>
                <w:rFonts w:hint="default" w:ascii="Times New Roman" w:hAnsi="Times New Roman" w:cs="Times New Roman"/>
                <w:spacing w:val="5"/>
                <w:sz w:val="24"/>
                <w:szCs w:val="24"/>
              </w:rPr>
              <w:t>，不外排</w:t>
            </w:r>
            <w:r>
              <w:rPr>
                <w:rFonts w:hint="default" w:ascii="Times New Roman" w:hAnsi="Times New Roman" w:cs="Times New Roman"/>
                <w:spacing w:val="5"/>
                <w:sz w:val="24"/>
                <w:szCs w:val="24"/>
                <w:lang w:eastAsia="zh-CN"/>
              </w:rPr>
              <w:t>。</w:t>
            </w:r>
          </w:p>
          <w:p w14:paraId="3CB6FB43">
            <w:pPr>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themeColor="text1"/>
                <w:kern w:val="0"/>
                <w:sz w:val="24"/>
                <w14:textFill>
                  <w14:solidFill>
                    <w14:schemeClr w14:val="tx1"/>
                  </w14:solidFill>
                </w14:textFill>
              </w:rPr>
              <w:t>渗滤液</w:t>
            </w:r>
            <w:r>
              <w:rPr>
                <w:rFonts w:hint="default" w:ascii="Times New Roman" w:hAnsi="Times New Roman" w:cs="Times New Roman"/>
                <w:color w:val="000000" w:themeColor="text1"/>
                <w:sz w:val="24"/>
                <w14:textFill>
                  <w14:solidFill>
                    <w14:schemeClr w14:val="tx1"/>
                  </w14:solidFill>
                </w14:textFill>
              </w:rPr>
              <w:t>中主要污染物为COD、BOD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-N、SS等，据有关资料报道，污染物含量为：COD1000~</w:t>
            </w:r>
            <w:r>
              <w:rPr>
                <w:rFonts w:hint="default" w:ascii="Times New Roman" w:hAnsi="Times New Roman" w:cs="Times New Roman"/>
                <w:color w:val="000000" w:themeColor="text1"/>
                <w:sz w:val="24"/>
                <w:lang w:val="en-US" w:eastAsia="zh-CN"/>
                <w14:textFill>
                  <w14:solidFill>
                    <w14:schemeClr w14:val="tx1"/>
                  </w14:solidFill>
                </w14:textFill>
              </w:rPr>
              <w:t>15</w:t>
            </w:r>
            <w:r>
              <w:rPr>
                <w:rFonts w:hint="default" w:ascii="Times New Roman" w:hAnsi="Times New Roman" w:cs="Times New Roman"/>
                <w:color w:val="000000" w:themeColor="text1"/>
                <w:sz w:val="24"/>
                <w14:textFill>
                  <w14:solidFill>
                    <w14:schemeClr w14:val="tx1"/>
                  </w14:solidFill>
                </w14:textFill>
              </w:rPr>
              <w:t>00mg/L，BOD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00~</w:t>
            </w:r>
            <w:r>
              <w:rPr>
                <w:rFonts w:hint="default" w:ascii="Times New Roman" w:hAnsi="Times New Roman"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 xml:space="preserve">00mg/L，TN </w:t>
            </w:r>
            <w:r>
              <w:rPr>
                <w:rFonts w:hint="default" w:ascii="Times New Roman" w:hAnsi="Times New Roman"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0~</w:t>
            </w:r>
            <w:r>
              <w:rPr>
                <w:rFonts w:hint="default"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0mg/L，SS 30~200mg/L，NH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 xml:space="preserve">-N </w:t>
            </w:r>
            <w:r>
              <w:rPr>
                <w:rFonts w:hint="default" w:ascii="Times New Roman" w:hAnsi="Times New Roman" w:cs="Times New Roman"/>
                <w:color w:val="000000" w:themeColor="text1"/>
                <w:sz w:val="24"/>
                <w:lang w:val="en-US" w:eastAsia="zh-CN"/>
                <w14:textFill>
                  <w14:solidFill>
                    <w14:schemeClr w14:val="tx1"/>
                  </w14:solidFill>
                </w14:textFill>
              </w:rPr>
              <w:t>25</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0mg/L，</w:t>
            </w:r>
            <w:r>
              <w:rPr>
                <w:rFonts w:hint="default" w:ascii="Times New Roman" w:hAnsi="Times New Roman" w:cs="Times New Roman"/>
                <w:color w:val="000000" w:themeColor="text1"/>
                <w:spacing w:val="5"/>
                <w:sz w:val="24"/>
                <w:szCs w:val="24"/>
                <w14:textFill>
                  <w14:solidFill>
                    <w14:schemeClr w14:val="tx1"/>
                  </w14:solidFill>
                </w14:textFill>
              </w:rPr>
              <w:t>产生的渗滤液经</w:t>
            </w:r>
            <w:r>
              <w:rPr>
                <w:rFonts w:hint="default" w:ascii="Times New Roman" w:hAnsi="Times New Roman" w:cs="Times New Roman"/>
                <w:color w:val="000000" w:themeColor="text1"/>
                <w:spacing w:val="4"/>
                <w:sz w:val="24"/>
                <w:szCs w:val="24"/>
                <w14:textFill>
                  <w14:solidFill>
                    <w14:schemeClr w14:val="tx1"/>
                  </w14:solidFill>
                </w14:textFill>
              </w:rPr>
              <w:t>集液池收集后，回</w:t>
            </w:r>
            <w:r>
              <w:rPr>
                <w:rFonts w:hint="default" w:ascii="Times New Roman" w:hAnsi="Times New Roman" w:cs="Times New Roman"/>
                <w:color w:val="000000" w:themeColor="text1"/>
                <w:spacing w:val="3"/>
                <w:sz w:val="24"/>
                <w:szCs w:val="24"/>
                <w14:textFill>
                  <w14:solidFill>
                    <w14:schemeClr w14:val="tx1"/>
                  </w14:solidFill>
                </w14:textFill>
              </w:rPr>
              <w:t>用于</w:t>
            </w:r>
            <w:r>
              <w:rPr>
                <w:rFonts w:hint="eastAsia" w:cs="Times New Roman"/>
                <w:color w:val="000000" w:themeColor="text1"/>
                <w:spacing w:val="3"/>
                <w:sz w:val="24"/>
                <w:szCs w:val="24"/>
                <w:lang w:val="en-US" w:eastAsia="zh-CN"/>
                <w14:textFill>
                  <w14:solidFill>
                    <w14:schemeClr w14:val="tx1"/>
                  </w14:solidFill>
                </w14:textFill>
              </w:rPr>
              <w:t>发酵工序</w:t>
            </w:r>
            <w:r>
              <w:rPr>
                <w:rFonts w:hint="default" w:ascii="Times New Roman" w:hAnsi="Times New Roman" w:cs="Times New Roman"/>
                <w:color w:val="000000" w:themeColor="text1"/>
                <w:spacing w:val="3"/>
                <w:sz w:val="24"/>
                <w:szCs w:val="24"/>
                <w14:textFill>
                  <w14:solidFill>
                    <w14:schemeClr w14:val="tx1"/>
                  </w14:solidFill>
                </w14:textFill>
              </w:rPr>
              <w:t>，不外排</w:t>
            </w:r>
            <w:r>
              <w:rPr>
                <w:rFonts w:hint="eastAsia" w:cs="Times New Roman"/>
                <w:color w:val="000000" w:themeColor="text1"/>
                <w:spacing w:val="3"/>
                <w:sz w:val="24"/>
                <w:szCs w:val="24"/>
                <w:lang w:eastAsia="zh-CN"/>
                <w14:textFill>
                  <w14:solidFill>
                    <w14:schemeClr w14:val="tx1"/>
                  </w14:solidFill>
                </w14:textFill>
              </w:rPr>
              <w:t>。</w:t>
            </w:r>
            <w:r>
              <w:rPr>
                <w:rFonts w:hint="default" w:ascii="Times New Roman" w:hAnsi="Times New Roman" w:cs="Times New Roman"/>
                <w:color w:val="000000" w:themeColor="text1"/>
                <w:spacing w:val="5"/>
                <w:sz w:val="24"/>
                <w:szCs w:val="24"/>
                <w14:textFill>
                  <w14:solidFill>
                    <w14:schemeClr w14:val="tx1"/>
                  </w14:solidFill>
                </w14:textFill>
              </w:rPr>
              <w:t>根据建设单位提供资料以及类</w:t>
            </w:r>
            <w:r>
              <w:rPr>
                <w:rFonts w:hint="default" w:ascii="Times New Roman" w:hAnsi="Times New Roman" w:cs="Times New Roman"/>
                <w:color w:val="000000" w:themeColor="text1"/>
                <w:spacing w:val="4"/>
                <w:sz w:val="24"/>
                <w:szCs w:val="24"/>
                <w14:textFill>
                  <w14:solidFill>
                    <w14:schemeClr w14:val="tx1"/>
                  </w14:solidFill>
                </w14:textFill>
              </w:rPr>
              <w:t>比同类行业，</w:t>
            </w:r>
            <w:r>
              <w:rPr>
                <w:rFonts w:hint="default" w:ascii="Times New Roman" w:hAnsi="Times New Roman" w:cs="Times New Roman"/>
                <w:color w:val="000000" w:themeColor="text1"/>
                <w:spacing w:val="6"/>
                <w:sz w:val="24"/>
                <w:szCs w:val="24"/>
                <w14:textFill>
                  <w14:solidFill>
                    <w14:schemeClr w14:val="tx1"/>
                  </w14:solidFill>
                </w14:textFill>
              </w:rPr>
              <w:t>本项目的渗滤</w:t>
            </w:r>
            <w:r>
              <w:rPr>
                <w:rFonts w:hint="eastAsia" w:cs="Times New Roman"/>
                <w:color w:val="000000" w:themeColor="text1"/>
                <w:spacing w:val="6"/>
                <w:sz w:val="24"/>
                <w:szCs w:val="24"/>
                <w:lang w:val="en-US" w:eastAsia="zh-CN"/>
                <w14:textFill>
                  <w14:solidFill>
                    <w14:schemeClr w14:val="tx1"/>
                  </w14:solidFill>
                </w14:textFill>
              </w:rPr>
              <w:t>液</w:t>
            </w:r>
            <w:r>
              <w:rPr>
                <w:rFonts w:hint="default" w:ascii="Times New Roman" w:hAnsi="Times New Roman" w:cs="Times New Roman"/>
                <w:color w:val="000000" w:themeColor="text1"/>
                <w:spacing w:val="6"/>
                <w:sz w:val="24"/>
                <w:szCs w:val="24"/>
                <w14:textFill>
                  <w14:solidFill>
                    <w14:schemeClr w14:val="tx1"/>
                  </w14:solidFill>
                </w14:textFill>
              </w:rPr>
              <w:t>产生量约为</w:t>
            </w:r>
            <w:r>
              <w:rPr>
                <w:rFonts w:hint="eastAsia" w:cs="Times New Roman"/>
                <w:color w:val="000000" w:themeColor="text1"/>
                <w:spacing w:val="6"/>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6"/>
                <w:sz w:val="24"/>
                <w:szCs w:val="24"/>
                <w14:textFill>
                  <w14:solidFill>
                    <w14:schemeClr w14:val="tx1"/>
                  </w14:solidFill>
                </w14:textFill>
              </w:rPr>
              <w:t>m³/a(0</w:t>
            </w:r>
            <w:r>
              <w:rPr>
                <w:rFonts w:hint="default" w:ascii="Times New Roman" w:hAnsi="Times New Roman" w:cs="Times New Roman"/>
                <w:color w:val="000000" w:themeColor="text1"/>
                <w:spacing w:val="5"/>
                <w:sz w:val="24"/>
                <w:szCs w:val="24"/>
                <w14:textFill>
                  <w14:solidFill>
                    <w14:schemeClr w14:val="tx1"/>
                  </w14:solidFill>
                </w14:textFill>
              </w:rPr>
              <w:t>.</w:t>
            </w:r>
            <w:r>
              <w:rPr>
                <w:rFonts w:hint="default" w:ascii="Times New Roman" w:hAnsi="Times New Roman" w:cs="Times New Roman"/>
                <w:color w:val="000000" w:themeColor="text1"/>
                <w:spacing w:val="5"/>
                <w:sz w:val="24"/>
                <w:szCs w:val="24"/>
                <w:lang w:val="en-US" w:eastAsia="zh-CN"/>
                <w14:textFill>
                  <w14:solidFill>
                    <w14:schemeClr w14:val="tx1"/>
                  </w14:solidFill>
                </w14:textFill>
              </w:rPr>
              <w:t>0</w:t>
            </w:r>
            <w:r>
              <w:rPr>
                <w:rFonts w:hint="eastAsia" w:cs="Times New Roman"/>
                <w:color w:val="000000" w:themeColor="text1"/>
                <w:spacing w:val="5"/>
                <w:sz w:val="24"/>
                <w:szCs w:val="24"/>
                <w:lang w:val="en-US" w:eastAsia="zh-CN"/>
                <w14:textFill>
                  <w14:solidFill>
                    <w14:schemeClr w14:val="tx1"/>
                  </w14:solidFill>
                </w14:textFill>
              </w:rPr>
              <w:t>03</w:t>
            </w:r>
            <w:r>
              <w:rPr>
                <w:rFonts w:hint="default" w:ascii="Times New Roman" w:hAnsi="Times New Roman" w:cs="Times New Roman"/>
                <w:color w:val="000000" w:themeColor="text1"/>
                <w:spacing w:val="5"/>
                <w:sz w:val="24"/>
                <w:szCs w:val="24"/>
                <w14:textFill>
                  <w14:solidFill>
                    <w14:schemeClr w14:val="tx1"/>
                  </w14:solidFill>
                </w14:textFill>
              </w:rPr>
              <w:t>m³/d)</w:t>
            </w:r>
            <w:r>
              <w:rPr>
                <w:rFonts w:hint="default" w:ascii="Times New Roman" w:hAnsi="Times New Roman" w:cs="Times New Roman"/>
                <w:color w:val="000000" w:themeColor="text1"/>
                <w:spacing w:val="5"/>
                <w:sz w:val="24"/>
                <w:szCs w:val="24"/>
                <w:lang w:eastAsia="zh-CN"/>
                <w14:textFill>
                  <w14:solidFill>
                    <w14:schemeClr w14:val="tx1"/>
                  </w14:solidFill>
                </w14:textFill>
              </w:rPr>
              <w:t>，</w:t>
            </w:r>
            <w:r>
              <w:rPr>
                <w:rFonts w:hint="default" w:ascii="Times New Roman" w:hAnsi="Times New Roman" w:cs="Times New Roman"/>
                <w:color w:val="000000" w:themeColor="text1"/>
                <w:spacing w:val="3"/>
                <w:sz w:val="24"/>
                <w:szCs w:val="24"/>
                <w14:textFill>
                  <w14:solidFill>
                    <w14:schemeClr w14:val="tx1"/>
                  </w14:solidFill>
                </w14:textFill>
              </w:rPr>
              <w:t>项目渗滤液为</w:t>
            </w:r>
            <w:r>
              <w:rPr>
                <w:rFonts w:hint="default" w:ascii="Times New Roman" w:hAnsi="Times New Roman" w:cs="Times New Roman"/>
                <w:spacing w:val="3"/>
                <w:sz w:val="24"/>
                <w:szCs w:val="24"/>
              </w:rPr>
              <w:t>污泥本身积压产生，</w:t>
            </w:r>
            <w:r>
              <w:rPr>
                <w:rFonts w:hint="default" w:ascii="Times New Roman" w:hAnsi="Times New Roman" w:cs="Times New Roman"/>
                <w:spacing w:val="4"/>
                <w:sz w:val="24"/>
                <w:szCs w:val="24"/>
              </w:rPr>
              <w:t>根据</w:t>
            </w:r>
            <w:r>
              <w:rPr>
                <w:rFonts w:hint="eastAsia" w:ascii="Times New Roman" w:hAnsi="Times New Roman" w:eastAsia="宋体" w:cs="Times New Roman"/>
                <w:spacing w:val="4"/>
                <w:sz w:val="24"/>
                <w:szCs w:val="24"/>
                <w:lang w:val="en-US" w:eastAsia="zh-CN"/>
              </w:rPr>
              <w:t>湖南省舜环环保技术有限公司提供的</w:t>
            </w:r>
            <w:r>
              <w:rPr>
                <w:rFonts w:hint="default" w:ascii="Times New Roman" w:hAnsi="Times New Roman" w:cs="Times New Roman"/>
                <w:spacing w:val="3"/>
                <w:sz w:val="24"/>
                <w:szCs w:val="24"/>
              </w:rPr>
              <w:t>污</w:t>
            </w:r>
            <w:r>
              <w:rPr>
                <w:rFonts w:hint="default" w:ascii="Times New Roman" w:hAnsi="Times New Roman" w:cs="Times New Roman"/>
                <w:spacing w:val="4"/>
                <w:sz w:val="24"/>
                <w:szCs w:val="24"/>
              </w:rPr>
              <w:t>泥</w:t>
            </w:r>
            <w:r>
              <w:rPr>
                <w:rFonts w:hint="eastAsia" w:cs="Times New Roman"/>
                <w:spacing w:val="4"/>
                <w:sz w:val="24"/>
                <w:szCs w:val="24"/>
                <w:lang w:val="en-US" w:eastAsia="zh-CN"/>
              </w:rPr>
              <w:t>检测报告污泥</w:t>
            </w:r>
            <w:r>
              <w:rPr>
                <w:rFonts w:hint="default" w:ascii="Times New Roman" w:hAnsi="Times New Roman" w:cs="Times New Roman"/>
                <w:spacing w:val="4"/>
                <w:sz w:val="24"/>
                <w:szCs w:val="24"/>
              </w:rPr>
              <w:t>为一般固废，因此污泥内水分形</w:t>
            </w:r>
            <w:r>
              <w:rPr>
                <w:rFonts w:hint="default" w:ascii="Times New Roman" w:hAnsi="Times New Roman" w:cs="Times New Roman"/>
                <w:spacing w:val="3"/>
                <w:sz w:val="24"/>
                <w:szCs w:val="24"/>
              </w:rPr>
              <w:t>成渗滤液用于</w:t>
            </w:r>
            <w:r>
              <w:rPr>
                <w:rFonts w:hint="eastAsia" w:cs="Times New Roman"/>
                <w:color w:val="000000" w:themeColor="text1"/>
                <w:spacing w:val="3"/>
                <w:sz w:val="24"/>
                <w:szCs w:val="24"/>
                <w:lang w:val="en-US" w:eastAsia="zh-CN"/>
                <w14:textFill>
                  <w14:solidFill>
                    <w14:schemeClr w14:val="tx1"/>
                  </w14:solidFill>
                </w14:textFill>
              </w:rPr>
              <w:t>发酵工序</w:t>
            </w:r>
            <w:r>
              <w:rPr>
                <w:rFonts w:hint="default" w:ascii="Times New Roman" w:hAnsi="Times New Roman" w:cs="Times New Roman"/>
                <w:spacing w:val="9"/>
                <w:sz w:val="24"/>
                <w:szCs w:val="24"/>
              </w:rPr>
              <w:t>是合理的</w:t>
            </w:r>
            <w:r>
              <w:rPr>
                <w:rFonts w:hint="default" w:ascii="Times New Roman" w:hAnsi="Times New Roman" w:cs="Times New Roman"/>
                <w:spacing w:val="9"/>
                <w:sz w:val="24"/>
                <w:szCs w:val="24"/>
                <w:lang w:eastAsia="zh-CN"/>
              </w:rPr>
              <w:t>。</w:t>
            </w:r>
          </w:p>
          <w:p w14:paraId="6B43743E">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（2）生活污水</w:t>
            </w:r>
          </w:p>
          <w:p w14:paraId="02730AE5">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kern w:val="0"/>
                <w:sz w:val="24"/>
                <w:u w:val="none"/>
              </w:rPr>
              <w:t>项目运营期的员工人数为</w:t>
            </w:r>
            <w:r>
              <w:rPr>
                <w:rFonts w:hint="default" w:ascii="Times New Roman" w:hAnsi="Times New Roman" w:cs="Times New Roman"/>
                <w:kern w:val="0"/>
                <w:sz w:val="24"/>
                <w:u w:val="none"/>
                <w:lang w:val="en-US" w:eastAsia="zh-CN"/>
              </w:rPr>
              <w:t>15</w:t>
            </w:r>
            <w:r>
              <w:rPr>
                <w:rFonts w:hint="default" w:ascii="Times New Roman" w:hAnsi="Times New Roman" w:cs="Times New Roman"/>
                <w:kern w:val="0"/>
                <w:sz w:val="24"/>
                <w:u w:val="none"/>
              </w:rPr>
              <w:t>人，</w:t>
            </w:r>
            <w:r>
              <w:rPr>
                <w:rFonts w:hint="default" w:ascii="Times New Roman" w:hAnsi="Times New Roman" w:cs="Times New Roman"/>
                <w:sz w:val="24"/>
                <w:u w:val="none"/>
              </w:rPr>
              <w:t>按照《湖南省地方标准-用水定额》（</w:t>
            </w:r>
            <w:r>
              <w:rPr>
                <w:rFonts w:hint="default" w:ascii="Times New Roman" w:hAnsi="Times New Roman" w:cs="Times New Roman"/>
                <w:sz w:val="24"/>
                <w:u w:val="none"/>
                <w:lang w:eastAsia="zh-CN"/>
              </w:rPr>
              <w:t>DB43/T388-2020</w:t>
            </w:r>
            <w:r>
              <w:rPr>
                <w:rFonts w:hint="default" w:ascii="Times New Roman" w:hAnsi="Times New Roman" w:cs="Times New Roman"/>
                <w:sz w:val="24"/>
                <w:u w:val="none"/>
              </w:rPr>
              <w:t>），按80 L/人</w:t>
            </w:r>
            <w:r>
              <w:rPr>
                <w:rFonts w:hint="default" w:ascii="Times New Roman" w:hAnsi="Times New Roman" w:cs="Times New Roman"/>
                <w:kern w:val="0"/>
                <w:sz w:val="24"/>
                <w:u w:val="none"/>
              </w:rPr>
              <w:t>·d计，则员工生活用水量为</w:t>
            </w:r>
            <w:r>
              <w:rPr>
                <w:rFonts w:hint="default" w:ascii="Times New Roman" w:hAnsi="Times New Roman" w:cs="Times New Roman"/>
                <w:kern w:val="0"/>
                <w:sz w:val="24"/>
                <w:u w:val="none"/>
                <w:lang w:val="en-US" w:eastAsia="zh-CN"/>
              </w:rPr>
              <w:t>1.2</w:t>
            </w:r>
            <w:r>
              <w:rPr>
                <w:rFonts w:hint="default" w:ascii="Times New Roman" w:hAnsi="Times New Roman" w:cs="Times New Roman"/>
                <w:kern w:val="0"/>
                <w:sz w:val="24"/>
                <w:u w:val="none"/>
              </w:rPr>
              <w:t>m</w:t>
            </w:r>
            <w:r>
              <w:rPr>
                <w:rFonts w:hint="default" w:ascii="Times New Roman" w:hAnsi="Times New Roman" w:cs="Times New Roman"/>
                <w:kern w:val="0"/>
                <w:sz w:val="24"/>
                <w:u w:val="none"/>
                <w:vertAlign w:val="superscript"/>
              </w:rPr>
              <w:t>3</w:t>
            </w:r>
            <w:r>
              <w:rPr>
                <w:rFonts w:hint="default" w:ascii="Times New Roman" w:hAnsi="Times New Roman" w:cs="Times New Roman"/>
                <w:kern w:val="0"/>
                <w:sz w:val="24"/>
                <w:u w:val="none"/>
              </w:rPr>
              <w:t>/d，</w:t>
            </w:r>
            <w:r>
              <w:rPr>
                <w:rFonts w:hint="default" w:ascii="Times New Roman" w:hAnsi="Times New Roman" w:cs="Times New Roman"/>
                <w:kern w:val="0"/>
                <w:sz w:val="24"/>
                <w:u w:val="none"/>
                <w:lang w:val="en-US" w:eastAsia="zh-CN"/>
              </w:rPr>
              <w:t>4</w:t>
            </w:r>
            <w:r>
              <w:rPr>
                <w:rFonts w:hint="eastAsia" w:cs="Times New Roman"/>
                <w:kern w:val="0"/>
                <w:sz w:val="24"/>
                <w:u w:val="none"/>
                <w:lang w:val="en-US" w:eastAsia="zh-CN"/>
              </w:rPr>
              <w:t>80m</w:t>
            </w:r>
            <w:r>
              <w:rPr>
                <w:rFonts w:hint="eastAsia" w:cs="Times New Roman"/>
                <w:kern w:val="0"/>
                <w:sz w:val="24"/>
                <w:u w:val="none"/>
                <w:vertAlign w:val="superscript"/>
                <w:lang w:val="en-US" w:eastAsia="zh-CN"/>
              </w:rPr>
              <w:t>3</w:t>
            </w:r>
            <w:r>
              <w:rPr>
                <w:rFonts w:hint="default" w:ascii="Times New Roman" w:hAnsi="Times New Roman" w:cs="Times New Roman"/>
                <w:sz w:val="24"/>
                <w:u w:val="none"/>
              </w:rPr>
              <w:t>/a。</w:t>
            </w:r>
            <w:r>
              <w:rPr>
                <w:rFonts w:hint="default" w:ascii="Times New Roman" w:hAnsi="Times New Roman" w:cs="Times New Roman"/>
                <w:sz w:val="24"/>
                <w:u w:val="none"/>
                <w:lang w:eastAsia="zh-CN"/>
              </w:rPr>
              <w:t>废水产生</w:t>
            </w:r>
            <w:r>
              <w:rPr>
                <w:rFonts w:hint="default" w:ascii="Times New Roman" w:hAnsi="Times New Roman" w:cs="Times New Roman"/>
                <w:sz w:val="24"/>
                <w:u w:val="none"/>
              </w:rPr>
              <w:t>量按用水量的85%计，则项目生活污水产生量为</w:t>
            </w:r>
            <w:r>
              <w:rPr>
                <w:rFonts w:hint="default" w:ascii="Times New Roman" w:hAnsi="Times New Roman" w:cs="Times New Roman"/>
                <w:sz w:val="24"/>
                <w:u w:val="none"/>
                <w:lang w:val="en-US" w:eastAsia="zh-CN"/>
              </w:rPr>
              <w:t>1.02</w:t>
            </w:r>
            <w:r>
              <w:rPr>
                <w:rFonts w:hint="default" w:ascii="Times New Roman" w:hAnsi="Times New Roman" w:cs="Times New Roman"/>
                <w:sz w:val="24"/>
                <w:u w:val="none"/>
              </w:rPr>
              <w:t>m³/d，</w:t>
            </w:r>
            <w:r>
              <w:rPr>
                <w:rFonts w:hint="default" w:ascii="Times New Roman" w:hAnsi="Times New Roman" w:cs="Times New Roman"/>
                <w:sz w:val="24"/>
                <w:u w:val="none"/>
                <w:lang w:val="en-US" w:eastAsia="zh-CN"/>
              </w:rPr>
              <w:t>357</w:t>
            </w:r>
            <w:r>
              <w:rPr>
                <w:rFonts w:hint="default" w:ascii="Times New Roman" w:hAnsi="Times New Roman" w:cs="Times New Roman"/>
                <w:sz w:val="24"/>
                <w:u w:val="none"/>
              </w:rPr>
              <w:t>m³/a</w:t>
            </w:r>
            <w:r>
              <w:rPr>
                <w:rFonts w:hint="default" w:ascii="Times New Roman" w:hAnsi="Times New Roman" w:cs="Times New Roman"/>
                <w:kern w:val="0"/>
                <w:sz w:val="24"/>
                <w:u w:val="none"/>
              </w:rPr>
              <w:t>。</w:t>
            </w:r>
            <w:r>
              <w:rPr>
                <w:rFonts w:hint="default" w:ascii="Times New Roman" w:hAnsi="Times New Roman" w:cs="Times New Roman"/>
                <w:bCs/>
                <w:sz w:val="24"/>
                <w:u w:val="none"/>
              </w:rPr>
              <w:t>各水污染物浓度分别是：</w:t>
            </w:r>
            <w:r>
              <w:rPr>
                <w:rFonts w:hint="default" w:ascii="Times New Roman" w:hAnsi="Times New Roman" w:cs="Times New Roman"/>
                <w:sz w:val="24"/>
                <w:u w:val="none"/>
              </w:rPr>
              <w:t>COD为260mg/L，BOD</w:t>
            </w:r>
            <w:r>
              <w:rPr>
                <w:rFonts w:hint="default" w:ascii="Times New Roman" w:hAnsi="Times New Roman" w:cs="Times New Roman"/>
                <w:sz w:val="24"/>
                <w:u w:val="none"/>
                <w:vertAlign w:val="subscript"/>
              </w:rPr>
              <w:t>5</w:t>
            </w:r>
            <w:r>
              <w:rPr>
                <w:rFonts w:hint="default" w:ascii="Times New Roman" w:hAnsi="Times New Roman" w:cs="Times New Roman"/>
                <w:sz w:val="24"/>
                <w:u w:val="none"/>
              </w:rPr>
              <w:t>为160mg/L，SS为200 mg/L，氨氮为30 mg/L</w:t>
            </w:r>
            <w:r>
              <w:rPr>
                <w:rFonts w:hint="default" w:ascii="Times New Roman" w:hAnsi="Times New Roman" w:cs="Times New Roman"/>
                <w:bCs/>
                <w:sz w:val="24"/>
                <w:u w:val="none"/>
              </w:rPr>
              <w:t>。</w:t>
            </w:r>
            <w:r>
              <w:rPr>
                <w:rFonts w:hint="default" w:ascii="Times New Roman" w:hAnsi="Times New Roman" w:cs="Times New Roman"/>
                <w:color w:val="000000"/>
                <w:sz w:val="24"/>
                <w:u w:val="none"/>
                <w:lang w:eastAsia="zh-CN"/>
              </w:rPr>
              <w:t>生活污水经</w:t>
            </w:r>
            <w:r>
              <w:rPr>
                <w:rFonts w:hint="eastAsia" w:ascii="Times New Roman" w:hAnsi="Times New Roman" w:cs="Times New Roman"/>
                <w:color w:val="000000"/>
                <w:sz w:val="24"/>
                <w:u w:val="none"/>
                <w:lang w:val="en-US" w:eastAsia="zh-CN"/>
              </w:rPr>
              <w:t>化粪池</w:t>
            </w:r>
            <w:r>
              <w:rPr>
                <w:rFonts w:hint="default" w:ascii="Times New Roman" w:hAnsi="Times New Roman" w:cs="Times New Roman"/>
                <w:color w:val="000000"/>
                <w:sz w:val="24"/>
                <w:u w:val="none"/>
                <w:lang w:eastAsia="zh-CN"/>
              </w:rPr>
              <w:t>处理</w:t>
            </w:r>
            <w:r>
              <w:rPr>
                <w:rFonts w:hint="default" w:ascii="Times New Roman" w:hAnsi="Times New Roman" w:cs="Times New Roman"/>
                <w:color w:val="000000"/>
                <w:kern w:val="0"/>
                <w:sz w:val="24"/>
                <w:u w:val="none"/>
              </w:rPr>
              <w:t>后</w:t>
            </w:r>
            <w:r>
              <w:rPr>
                <w:rFonts w:hint="eastAsia" w:cs="Times New Roman"/>
                <w:color w:val="000000"/>
                <w:sz w:val="24"/>
                <w:u w:val="none"/>
                <w:lang w:eastAsia="zh-CN"/>
              </w:rPr>
              <w:t>作</w:t>
            </w:r>
            <w:r>
              <w:rPr>
                <w:rFonts w:hint="default" w:ascii="Times New Roman" w:hAnsi="Times New Roman" w:cs="Times New Roman"/>
                <w:color w:val="000000" w:themeColor="text1"/>
                <w:sz w:val="24"/>
                <w:u w:val="none"/>
                <w14:textFill>
                  <w14:solidFill>
                    <w14:schemeClr w14:val="tx1"/>
                  </w14:solidFill>
                </w14:textFill>
              </w:rPr>
              <w:t>堆肥发酵喷淋用水</w:t>
            </w:r>
            <w:r>
              <w:rPr>
                <w:rFonts w:hint="default" w:ascii="Times New Roman" w:hAnsi="Times New Roman" w:cs="Times New Roman"/>
                <w:color w:val="000000"/>
                <w:sz w:val="24"/>
                <w:u w:val="none"/>
              </w:rPr>
              <w:t>，不向外排放。</w:t>
            </w:r>
          </w:p>
          <w:p w14:paraId="213A2845">
            <w:pPr>
              <w:pStyle w:val="36"/>
              <w:numPr>
                <w:ilvl w:val="0"/>
                <w:numId w:val="0"/>
              </w:numPr>
              <w:spacing w:line="360" w:lineRule="auto"/>
              <w:ind w:leftChars="200"/>
              <w:rPr>
                <w:rFonts w:hint="default" w:ascii="Times New Roman" w:hAnsi="Times New Roman" w:cs="Times New Roman"/>
                <w:color w:val="000000"/>
                <w:sz w:val="24"/>
                <w:u w:val="none"/>
                <w:lang w:val="en-US" w:eastAsia="zh-CN"/>
              </w:rPr>
            </w:pPr>
            <w:r>
              <w:rPr>
                <w:rFonts w:hint="eastAsia" w:cs="Times New Roman"/>
                <w:color w:val="000000"/>
                <w:sz w:val="24"/>
                <w:u w:val="none"/>
                <w:lang w:val="en-US" w:eastAsia="zh-CN"/>
              </w:rPr>
              <w:t>（3）</w:t>
            </w:r>
            <w:r>
              <w:rPr>
                <w:rFonts w:hint="default" w:ascii="Times New Roman" w:hAnsi="Times New Roman" w:cs="Times New Roman"/>
                <w:color w:val="000000"/>
                <w:sz w:val="24"/>
                <w:u w:val="none"/>
                <w:lang w:val="en-US" w:eastAsia="zh-CN"/>
              </w:rPr>
              <w:t>初期雨水</w:t>
            </w:r>
          </w:p>
          <w:p w14:paraId="0327359D">
            <w:pPr>
              <w:adjustRightInd w:val="0"/>
              <w:snapToGrid w:val="0"/>
              <w:spacing w:line="360" w:lineRule="auto"/>
              <w:ind w:firstLine="480" w:firstLineChars="200"/>
              <w:rPr>
                <w:rFonts w:hint="default" w:ascii="Times New Roman" w:hAnsi="Times New Roman" w:cs="Times New Roman"/>
                <w:color w:val="000000" w:themeColor="text1"/>
                <w:sz w:val="24"/>
                <w:szCs w:val="18"/>
                <w:u w:val="none"/>
                <w14:textFill>
                  <w14:solidFill>
                    <w14:schemeClr w14:val="tx1"/>
                  </w14:solidFill>
                </w14:textFill>
              </w:rPr>
            </w:pPr>
            <w:r>
              <w:rPr>
                <w:rFonts w:hint="default" w:ascii="Times New Roman" w:hAnsi="Times New Roman" w:cs="Times New Roman"/>
                <w:color w:val="000000" w:themeColor="text1"/>
                <w:sz w:val="24"/>
                <w:szCs w:val="18"/>
                <w:u w:val="none"/>
                <w14:textFill>
                  <w14:solidFill>
                    <w14:schemeClr w14:val="tx1"/>
                  </w14:solidFill>
                </w14:textFill>
              </w:rPr>
              <w:t>在降雨过程中，地面污染物会被雨水冲刷进入地表径流，污染物浓度随降雨过程的持续而明显下降，一般说来，初期雨水量每次取降雨的前15mm径流量。</w:t>
            </w:r>
          </w:p>
          <w:p w14:paraId="606B40BB">
            <w:pPr>
              <w:adjustRightInd w:val="0"/>
              <w:snapToGrid w:val="0"/>
              <w:spacing w:line="360" w:lineRule="auto"/>
              <w:ind w:firstLine="480" w:firstLineChars="200"/>
              <w:rPr>
                <w:rFonts w:hint="default" w:ascii="Times New Roman" w:hAnsi="Times New Roman" w:cs="Times New Roman"/>
                <w:color w:val="000000" w:themeColor="text1"/>
                <w:sz w:val="24"/>
                <w:szCs w:val="18"/>
                <w:u w:val="none"/>
                <w14:textFill>
                  <w14:solidFill>
                    <w14:schemeClr w14:val="tx1"/>
                  </w14:solidFill>
                </w14:textFill>
              </w:rPr>
            </w:pPr>
            <w:r>
              <w:rPr>
                <w:rFonts w:hint="default" w:ascii="Times New Roman" w:hAnsi="Times New Roman" w:cs="Times New Roman"/>
                <w:color w:val="000000" w:themeColor="text1"/>
                <w:sz w:val="24"/>
                <w:szCs w:val="18"/>
                <w:u w:val="none"/>
                <w14:textFill>
                  <w14:solidFill>
                    <w14:schemeClr w14:val="tx1"/>
                  </w14:solidFill>
                </w14:textFill>
              </w:rPr>
              <w:t>初期雨水量与汇水面积有关，</w:t>
            </w:r>
            <w:r>
              <w:rPr>
                <w:rFonts w:hint="default" w:ascii="Times New Roman" w:hAnsi="Times New Roman" w:cs="Times New Roman"/>
                <w:color w:val="000000" w:themeColor="text1"/>
                <w:sz w:val="24"/>
                <w:u w:val="none"/>
                <w14:textFill>
                  <w14:solidFill>
                    <w14:schemeClr w14:val="tx1"/>
                  </w14:solidFill>
                </w14:textFill>
              </w:rPr>
              <w:t>本项目</w:t>
            </w:r>
            <w:r>
              <w:rPr>
                <w:rFonts w:hint="default" w:ascii="Times New Roman" w:hAnsi="Times New Roman" w:cs="Times New Roman"/>
                <w:color w:val="000000" w:themeColor="text1"/>
                <w:sz w:val="24"/>
                <w:u w:val="none"/>
                <w:lang w:eastAsia="zh-CN"/>
                <w14:textFill>
                  <w14:solidFill>
                    <w14:schemeClr w14:val="tx1"/>
                  </w14:solidFill>
                </w14:textFill>
              </w:rPr>
              <w:t>原辅料贮</w:t>
            </w:r>
            <w:r>
              <w:rPr>
                <w:rFonts w:hint="default" w:ascii="Times New Roman" w:hAnsi="Times New Roman" w:cs="Times New Roman"/>
                <w:color w:val="000000" w:themeColor="text1"/>
                <w:sz w:val="24"/>
                <w:u w:val="none"/>
                <w14:textFill>
                  <w14:solidFill>
                    <w14:schemeClr w14:val="tx1"/>
                  </w14:solidFill>
                </w14:textFill>
              </w:rPr>
              <w:t>存</w:t>
            </w:r>
            <w:r>
              <w:rPr>
                <w:rFonts w:hint="default" w:ascii="Times New Roman" w:hAnsi="Times New Roman" w:cs="Times New Roman"/>
                <w:color w:val="000000" w:themeColor="text1"/>
                <w:sz w:val="24"/>
                <w:u w:val="none"/>
                <w:lang w:eastAsia="zh-CN"/>
                <w14:textFill>
                  <w14:solidFill>
                    <w14:schemeClr w14:val="tx1"/>
                  </w14:solidFill>
                </w14:textFill>
              </w:rPr>
              <w:t>区</w:t>
            </w:r>
            <w:r>
              <w:rPr>
                <w:rFonts w:hint="default" w:ascii="Times New Roman" w:hAnsi="Times New Roman" w:cs="Times New Roman"/>
                <w:color w:val="000000" w:themeColor="text1"/>
                <w:sz w:val="24"/>
                <w:u w:val="none"/>
                <w14:textFill>
                  <w14:solidFill>
                    <w14:schemeClr w14:val="tx1"/>
                  </w14:solidFill>
                </w14:textFill>
              </w:rPr>
              <w:t>、</w:t>
            </w:r>
            <w:r>
              <w:rPr>
                <w:rFonts w:hint="default" w:ascii="Times New Roman" w:hAnsi="Times New Roman" w:cs="Times New Roman"/>
                <w:color w:val="000000" w:themeColor="text1"/>
                <w:sz w:val="24"/>
                <w:u w:val="none"/>
                <w:lang w:eastAsia="zh-CN"/>
                <w14:textFill>
                  <w14:solidFill>
                    <w14:schemeClr w14:val="tx1"/>
                  </w14:solidFill>
                </w14:textFill>
              </w:rPr>
              <w:t>加工陈化区等着均在室内，</w:t>
            </w:r>
            <w:r>
              <w:rPr>
                <w:rFonts w:hint="default" w:ascii="Times New Roman" w:hAnsi="Times New Roman" w:cs="Times New Roman"/>
                <w:color w:val="000000" w:themeColor="text1"/>
                <w:sz w:val="24"/>
                <w:u w:val="none"/>
                <w14:textFill>
                  <w14:solidFill>
                    <w14:schemeClr w14:val="tx1"/>
                  </w14:solidFill>
                </w14:textFill>
              </w:rPr>
              <w:t>有房顶进行遮雨。房顶</w:t>
            </w:r>
            <w:r>
              <w:rPr>
                <w:rFonts w:hint="default" w:ascii="Times New Roman" w:hAnsi="Times New Roman" w:cs="Times New Roman"/>
                <w:color w:val="000000" w:themeColor="text1"/>
                <w:sz w:val="24"/>
                <w:u w:val="none"/>
                <w:lang w:val="en-US" w:eastAsia="zh-CN"/>
                <w14:textFill>
                  <w14:solidFill>
                    <w14:schemeClr w14:val="tx1"/>
                  </w14:solidFill>
                </w14:textFill>
              </w:rPr>
              <w:t>雨水落水管收集外排，</w:t>
            </w:r>
            <w:r>
              <w:rPr>
                <w:rFonts w:hint="default" w:ascii="Times New Roman" w:hAnsi="Times New Roman" w:cs="Times New Roman"/>
                <w:color w:val="000000" w:themeColor="text1"/>
                <w:sz w:val="24"/>
                <w:u w:val="none"/>
                <w14:textFill>
                  <w14:solidFill>
                    <w14:schemeClr w14:val="tx1"/>
                  </w14:solidFill>
                </w14:textFill>
              </w:rPr>
              <w:t>项目厂区内路面</w:t>
            </w:r>
            <w:r>
              <w:rPr>
                <w:rFonts w:hint="eastAsia" w:cs="Times New Roman"/>
                <w:color w:val="000000" w:themeColor="text1"/>
                <w:sz w:val="24"/>
                <w:u w:val="none"/>
                <w:lang w:eastAsia="zh-CN"/>
                <w14:textFill>
                  <w14:solidFill>
                    <w14:schemeClr w14:val="tx1"/>
                  </w14:solidFill>
                </w14:textFill>
              </w:rPr>
              <w:t>、</w:t>
            </w:r>
            <w:r>
              <w:rPr>
                <w:rFonts w:hint="eastAsia" w:cs="Times New Roman"/>
                <w:color w:val="000000" w:themeColor="text1"/>
                <w:sz w:val="24"/>
                <w:u w:val="none"/>
                <w:lang w:val="en-US" w:eastAsia="zh-CN"/>
                <w14:textFill>
                  <w14:solidFill>
                    <w14:schemeClr w14:val="tx1"/>
                  </w14:solidFill>
                </w14:textFill>
              </w:rPr>
              <w:t>停车位等</w:t>
            </w:r>
            <w:r>
              <w:rPr>
                <w:rFonts w:hint="default" w:ascii="Times New Roman" w:hAnsi="Times New Roman" w:cs="Times New Roman"/>
                <w:color w:val="000000" w:themeColor="text1"/>
                <w:sz w:val="24"/>
                <w:u w:val="none"/>
                <w14:textFill>
                  <w14:solidFill>
                    <w14:schemeClr w14:val="tx1"/>
                  </w14:solidFill>
                </w14:textFill>
              </w:rPr>
              <w:t>产生的初期雨水</w:t>
            </w:r>
            <w:r>
              <w:rPr>
                <w:rFonts w:hint="default" w:ascii="Times New Roman" w:hAnsi="Times New Roman" w:cs="Times New Roman"/>
                <w:color w:val="000000" w:themeColor="text1"/>
                <w:sz w:val="24"/>
                <w:u w:val="none"/>
                <w:lang w:val="en-US" w:eastAsia="zh-CN"/>
                <w14:textFill>
                  <w14:solidFill>
                    <w14:schemeClr w14:val="tx1"/>
                  </w14:solidFill>
                </w14:textFill>
              </w:rPr>
              <w:t>经初期雨水池收集</w:t>
            </w:r>
            <w:r>
              <w:rPr>
                <w:rFonts w:hint="default" w:ascii="Times New Roman" w:hAnsi="Times New Roman" w:cs="Times New Roman"/>
                <w:color w:val="000000" w:themeColor="text1"/>
                <w:sz w:val="24"/>
                <w:u w:val="none"/>
                <w14:textFill>
                  <w14:solidFill>
                    <w14:schemeClr w14:val="tx1"/>
                  </w14:solidFill>
                </w14:textFill>
              </w:rPr>
              <w:t>。本项目</w:t>
            </w:r>
            <w:r>
              <w:rPr>
                <w:rFonts w:hint="default" w:ascii="Times New Roman" w:hAnsi="Times New Roman" w:cs="Times New Roman"/>
                <w:color w:val="000000" w:themeColor="text1"/>
                <w:sz w:val="24"/>
                <w:u w:val="none"/>
                <w:lang w:eastAsia="zh-CN"/>
                <w14:textFill>
                  <w14:solidFill>
                    <w14:schemeClr w14:val="tx1"/>
                  </w14:solidFill>
                </w14:textFill>
              </w:rPr>
              <w:t>路面</w:t>
            </w:r>
            <w:r>
              <w:rPr>
                <w:rFonts w:hint="eastAsia" w:cs="Times New Roman"/>
                <w:color w:val="000000" w:themeColor="text1"/>
                <w:sz w:val="24"/>
                <w:u w:val="none"/>
                <w:lang w:eastAsia="zh-CN"/>
                <w14:textFill>
                  <w14:solidFill>
                    <w14:schemeClr w14:val="tx1"/>
                  </w14:solidFill>
                </w14:textFill>
              </w:rPr>
              <w:t>、</w:t>
            </w:r>
            <w:r>
              <w:rPr>
                <w:rFonts w:hint="eastAsia" w:cs="Times New Roman"/>
                <w:color w:val="000000" w:themeColor="text1"/>
                <w:sz w:val="24"/>
                <w:u w:val="none"/>
                <w:lang w:val="en-US" w:eastAsia="zh-CN"/>
                <w14:textFill>
                  <w14:solidFill>
                    <w14:schemeClr w14:val="tx1"/>
                  </w14:solidFill>
                </w14:textFill>
              </w:rPr>
              <w:t>停车位等</w:t>
            </w:r>
            <w:r>
              <w:rPr>
                <w:rFonts w:hint="default" w:ascii="Times New Roman" w:hAnsi="Times New Roman" w:cs="Times New Roman"/>
                <w:color w:val="000000" w:themeColor="text1"/>
                <w:sz w:val="24"/>
                <w:u w:val="none"/>
                <w14:textFill>
                  <w14:solidFill>
                    <w14:schemeClr w14:val="tx1"/>
                  </w14:solidFill>
                </w14:textFill>
              </w:rPr>
              <w:t>面积约为</w:t>
            </w:r>
            <w:r>
              <w:rPr>
                <w:rFonts w:hint="eastAsia" w:cs="Times New Roman"/>
                <w:color w:val="000000" w:themeColor="text1"/>
                <w:sz w:val="24"/>
                <w:u w:val="none"/>
                <w:lang w:val="en-US" w:eastAsia="zh-CN"/>
                <w14:textFill>
                  <w14:solidFill>
                    <w14:schemeClr w14:val="tx1"/>
                  </w14:solidFill>
                </w14:textFill>
              </w:rPr>
              <w:t>4793</w:t>
            </w:r>
            <w:r>
              <w:rPr>
                <w:rFonts w:hint="default" w:ascii="Times New Roman" w:hAnsi="Times New Roman" w:cs="Times New Roman"/>
                <w:color w:val="000000" w:themeColor="text1"/>
                <w:sz w:val="24"/>
                <w:u w:val="none"/>
                <w14:textFill>
                  <w14:solidFill>
                    <w14:schemeClr w14:val="tx1"/>
                  </w14:solidFill>
                </w14:textFill>
              </w:rPr>
              <w:t>m</w:t>
            </w:r>
            <w:r>
              <w:rPr>
                <w:rFonts w:hint="default" w:ascii="Times New Roman" w:hAnsi="Times New Roman" w:cs="Times New Roman"/>
                <w:color w:val="000000" w:themeColor="text1"/>
                <w:sz w:val="24"/>
                <w:u w:val="none"/>
                <w:vertAlign w:val="superscript"/>
                <w14:textFill>
                  <w14:solidFill>
                    <w14:schemeClr w14:val="tx1"/>
                  </w14:solidFill>
                </w14:textFill>
              </w:rPr>
              <w:t>2</w:t>
            </w:r>
            <w:r>
              <w:rPr>
                <w:rFonts w:hint="default" w:ascii="Times New Roman" w:hAnsi="Times New Roman" w:cs="Times New Roman"/>
                <w:color w:val="000000" w:themeColor="text1"/>
                <w:sz w:val="24"/>
                <w:u w:val="none"/>
                <w14:textFill>
                  <w14:solidFill>
                    <w14:schemeClr w14:val="tx1"/>
                  </w14:solidFill>
                </w14:textFill>
              </w:rPr>
              <w:t>。</w:t>
            </w:r>
            <w:r>
              <w:rPr>
                <w:rFonts w:hint="default" w:ascii="Times New Roman" w:hAnsi="Times New Roman" w:cs="Times New Roman"/>
                <w:color w:val="000000" w:themeColor="text1"/>
                <w:sz w:val="24"/>
                <w:szCs w:val="18"/>
                <w:u w:val="none"/>
                <w14:textFill>
                  <w14:solidFill>
                    <w14:schemeClr w14:val="tx1"/>
                  </w14:solidFill>
                </w14:textFill>
              </w:rPr>
              <w:t>因此1次最大初期雨水量Q=</w:t>
            </w:r>
            <w:r>
              <w:rPr>
                <w:rFonts w:hint="eastAsia" w:cs="Times New Roman"/>
                <w:color w:val="000000" w:themeColor="text1"/>
                <w:sz w:val="24"/>
                <w:szCs w:val="18"/>
                <w:u w:val="none"/>
                <w:lang w:val="en-US" w:eastAsia="zh-CN"/>
                <w14:textFill>
                  <w14:solidFill>
                    <w14:schemeClr w14:val="tx1"/>
                  </w14:solidFill>
                </w14:textFill>
              </w:rPr>
              <w:t>4793</w:t>
            </w:r>
            <w:r>
              <w:rPr>
                <w:rFonts w:hint="default" w:ascii="Arial" w:hAnsi="Arial" w:cs="Arial"/>
                <w:color w:val="000000" w:themeColor="text1"/>
                <w:sz w:val="24"/>
                <w:szCs w:val="18"/>
                <w:u w:val="none"/>
                <w14:textFill>
                  <w14:solidFill>
                    <w14:schemeClr w14:val="tx1"/>
                  </w14:solidFill>
                </w14:textFill>
              </w:rPr>
              <w:t>×</w:t>
            </w:r>
            <w:r>
              <w:rPr>
                <w:rFonts w:hint="default" w:ascii="Times New Roman" w:hAnsi="Times New Roman" w:cs="Times New Roman"/>
                <w:color w:val="000000" w:themeColor="text1"/>
                <w:sz w:val="24"/>
                <w:szCs w:val="18"/>
                <w:u w:val="none"/>
                <w14:textFill>
                  <w14:solidFill>
                    <w14:schemeClr w14:val="tx1"/>
                  </w14:solidFill>
                </w14:textFill>
              </w:rPr>
              <w:t>15/1000=</w:t>
            </w:r>
            <w:r>
              <w:rPr>
                <w:rFonts w:hint="eastAsia" w:cs="Times New Roman"/>
                <w:color w:val="000000" w:themeColor="text1"/>
                <w:sz w:val="24"/>
                <w:szCs w:val="18"/>
                <w:u w:val="none"/>
                <w:lang w:val="en-US" w:eastAsia="zh-CN"/>
                <w14:textFill>
                  <w14:solidFill>
                    <w14:schemeClr w14:val="tx1"/>
                  </w14:solidFill>
                </w14:textFill>
              </w:rPr>
              <w:t>72</w:t>
            </w:r>
            <w:r>
              <w:rPr>
                <w:rFonts w:hint="default" w:ascii="Times New Roman" w:hAnsi="Times New Roman" w:cs="Times New Roman"/>
                <w:color w:val="000000" w:themeColor="text1"/>
                <w:sz w:val="24"/>
                <w:szCs w:val="18"/>
                <w:u w:val="none"/>
                <w14:textFill>
                  <w14:solidFill>
                    <w14:schemeClr w14:val="tx1"/>
                  </w14:solidFill>
                </w14:textFill>
              </w:rPr>
              <w:t>m</w:t>
            </w:r>
            <w:r>
              <w:rPr>
                <w:rFonts w:hint="default" w:ascii="Times New Roman" w:hAnsi="Times New Roman" w:cs="Times New Roman"/>
                <w:color w:val="000000" w:themeColor="text1"/>
                <w:sz w:val="24"/>
                <w:szCs w:val="18"/>
                <w:u w:val="none"/>
                <w:vertAlign w:val="superscript"/>
                <w14:textFill>
                  <w14:solidFill>
                    <w14:schemeClr w14:val="tx1"/>
                  </w14:solidFill>
                </w14:textFill>
              </w:rPr>
              <w:t>3</w:t>
            </w:r>
            <w:r>
              <w:rPr>
                <w:rFonts w:hint="default" w:ascii="Times New Roman" w:hAnsi="Times New Roman" w:cs="Times New Roman"/>
                <w:bCs/>
                <w:color w:val="000000" w:themeColor="text1"/>
                <w:spacing w:val="-10"/>
                <w:sz w:val="24"/>
                <w:u w:val="none"/>
                <w14:textFill>
                  <w14:solidFill>
                    <w14:schemeClr w14:val="tx1"/>
                  </w14:solidFill>
                </w14:textFill>
              </w:rPr>
              <w:t>。</w:t>
            </w:r>
          </w:p>
          <w:p w14:paraId="21F90CC3">
            <w:pPr>
              <w:spacing w:line="360" w:lineRule="auto"/>
              <w:ind w:firstLine="480" w:firstLineChars="200"/>
              <w:rPr>
                <w:rFonts w:hint="default" w:ascii="Times New Roman" w:hAnsi="Times New Roman" w:cs="Times New Roman"/>
                <w:color w:val="000000" w:themeColor="text1"/>
                <w:szCs w:val="21"/>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为避免地面散落的污</w:t>
            </w:r>
            <w:r>
              <w:rPr>
                <w:rFonts w:hint="default" w:ascii="Times New Roman" w:hAnsi="Times New Roman" w:cs="Times New Roman"/>
                <w:color w:val="000000" w:themeColor="text1"/>
                <w:sz w:val="24"/>
                <w:u w:val="none"/>
                <w:lang w:eastAsia="zh-CN"/>
                <w14:textFill>
                  <w14:solidFill>
                    <w14:schemeClr w14:val="tx1"/>
                  </w14:solidFill>
                </w14:textFill>
              </w:rPr>
              <w:t>染</w:t>
            </w:r>
            <w:r>
              <w:rPr>
                <w:rFonts w:hint="default" w:ascii="Times New Roman" w:hAnsi="Times New Roman" w:cs="Times New Roman"/>
                <w:color w:val="000000" w:themeColor="text1"/>
                <w:sz w:val="24"/>
                <w:u w:val="none"/>
                <w14:textFill>
                  <w14:solidFill>
                    <w14:schemeClr w14:val="tx1"/>
                  </w14:solidFill>
                </w14:textFill>
              </w:rPr>
              <w:t>物等随雨水外排，</w:t>
            </w:r>
            <w:r>
              <w:rPr>
                <w:rFonts w:hint="default" w:ascii="Times New Roman" w:hAnsi="Times New Roman" w:cs="Times New Roman"/>
                <w:color w:val="000000" w:themeColor="text1"/>
                <w:sz w:val="24"/>
                <w:u w:val="none"/>
                <w:lang w:eastAsia="zh-CN"/>
                <w14:textFill>
                  <w14:solidFill>
                    <w14:schemeClr w14:val="tx1"/>
                  </w14:solidFill>
                </w14:textFill>
              </w:rPr>
              <w:t>本</w:t>
            </w:r>
            <w:r>
              <w:rPr>
                <w:rFonts w:hint="default" w:ascii="Times New Roman" w:hAnsi="Times New Roman" w:cs="Times New Roman"/>
                <w:color w:val="000000" w:themeColor="text1"/>
                <w:sz w:val="24"/>
                <w:u w:val="none"/>
                <w14:textFill>
                  <w14:solidFill>
                    <w14:schemeClr w14:val="tx1"/>
                  </w14:solidFill>
                </w14:textFill>
              </w:rPr>
              <w:t>项目应设置</w:t>
            </w:r>
            <w:r>
              <w:rPr>
                <w:rFonts w:hint="default" w:ascii="Times New Roman" w:hAnsi="Times New Roman" w:cs="Times New Roman"/>
                <w:color w:val="000000" w:themeColor="text1"/>
                <w:sz w:val="24"/>
                <w:u w:val="none"/>
                <w:lang w:val="en-US" w:eastAsia="zh-CN"/>
                <w14:textFill>
                  <w14:solidFill>
                    <w14:schemeClr w14:val="tx1"/>
                  </w14:solidFill>
                </w14:textFill>
              </w:rPr>
              <w:t>1个</w:t>
            </w:r>
            <w:r>
              <w:rPr>
                <w:rFonts w:hint="default" w:ascii="Times New Roman" w:hAnsi="Times New Roman" w:cs="Times New Roman"/>
                <w:color w:val="000000" w:themeColor="text1"/>
                <w:sz w:val="24"/>
                <w:u w:val="none"/>
                <w14:textFill>
                  <w14:solidFill>
                    <w14:schemeClr w14:val="tx1"/>
                  </w14:solidFill>
                </w14:textFill>
              </w:rPr>
              <w:t>容积为</w:t>
            </w:r>
            <w:r>
              <w:rPr>
                <w:rFonts w:hint="eastAsia" w:cs="Times New Roman"/>
                <w:color w:val="000000" w:themeColor="text1"/>
                <w:sz w:val="24"/>
                <w:u w:val="none"/>
                <w:lang w:val="en-US" w:eastAsia="zh-CN"/>
                <w14:textFill>
                  <w14:solidFill>
                    <w14:schemeClr w14:val="tx1"/>
                  </w14:solidFill>
                </w14:textFill>
              </w:rPr>
              <w:t>80m</w:t>
            </w:r>
            <w:r>
              <w:rPr>
                <w:rFonts w:hint="eastAsia" w:cs="Times New Roman"/>
                <w:color w:val="000000" w:themeColor="text1"/>
                <w:sz w:val="24"/>
                <w:u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u w:val="none"/>
                <w:lang w:val="en-US" w:eastAsia="zh-CN"/>
                <w14:textFill>
                  <w14:solidFill>
                    <w14:schemeClr w14:val="tx1"/>
                  </w14:solidFill>
                </w14:textFill>
              </w:rPr>
              <w:t>初期雨水池</w:t>
            </w:r>
            <w:r>
              <w:rPr>
                <w:rFonts w:hint="default" w:ascii="Times New Roman" w:hAnsi="Times New Roman" w:cs="Times New Roman"/>
                <w:color w:val="000000" w:themeColor="text1"/>
                <w:sz w:val="24"/>
                <w:u w:val="none"/>
                <w14:textFill>
                  <w14:solidFill>
                    <w14:schemeClr w14:val="tx1"/>
                  </w14:solidFill>
                </w14:textFill>
              </w:rPr>
              <w:t>。</w:t>
            </w:r>
          </w:p>
          <w:p w14:paraId="6FE4C29B">
            <w:pPr>
              <w:adjustRightInd w:val="0"/>
              <w:snapToGrid w:val="0"/>
              <w:spacing w:line="360" w:lineRule="auto"/>
              <w:ind w:firstLine="480" w:firstLineChars="200"/>
              <w:rPr>
                <w:rFonts w:hint="default" w:ascii="Times New Roman" w:hAnsi="Times New Roman" w:cs="Times New Roman"/>
                <w:color w:val="000000" w:themeColor="text1"/>
                <w:sz w:val="24"/>
                <w:szCs w:val="18"/>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初期雨水主要污染物为</w:t>
            </w:r>
            <w:r>
              <w:rPr>
                <w:rFonts w:hint="default" w:ascii="Times New Roman" w:hAnsi="Times New Roman" w:cs="Times New Roman"/>
                <w:bCs/>
                <w:color w:val="000000" w:themeColor="text1"/>
                <w:spacing w:val="-10"/>
                <w:sz w:val="24"/>
                <w:u w:val="none"/>
                <w14:textFill>
                  <w14:solidFill>
                    <w14:schemeClr w14:val="tx1"/>
                  </w14:solidFill>
                </w14:textFill>
              </w:rPr>
              <w:t xml:space="preserve"> COD</w:t>
            </w:r>
            <w:r>
              <w:rPr>
                <w:rFonts w:hint="default" w:ascii="Times New Roman" w:hAnsi="Times New Roman" w:cs="Times New Roman"/>
                <w:bCs/>
                <w:color w:val="000000" w:themeColor="text1"/>
                <w:spacing w:val="-10"/>
                <w:sz w:val="24"/>
                <w:u w:val="none"/>
                <w:lang w:eastAsia="zh-CN"/>
                <w14:textFill>
                  <w14:solidFill>
                    <w14:schemeClr w14:val="tx1"/>
                  </w14:solidFill>
                </w14:textFill>
              </w:rPr>
              <w:t>、</w:t>
            </w:r>
            <w:r>
              <w:rPr>
                <w:rFonts w:hint="default" w:ascii="Times New Roman" w:hAnsi="Times New Roman" w:cs="Times New Roman"/>
                <w:bCs/>
                <w:color w:val="000000" w:themeColor="text1"/>
                <w:spacing w:val="-10"/>
                <w:sz w:val="24"/>
                <w:u w:val="none"/>
                <w14:textFill>
                  <w14:solidFill>
                    <w14:schemeClr w14:val="tx1"/>
                  </w14:solidFill>
                </w14:textFill>
              </w:rPr>
              <w:t>SS</w:t>
            </w:r>
            <w:r>
              <w:rPr>
                <w:rFonts w:hint="default" w:ascii="Times New Roman" w:hAnsi="Times New Roman" w:cs="Times New Roman"/>
                <w:bCs/>
                <w:color w:val="000000" w:themeColor="text1"/>
                <w:spacing w:val="-10"/>
                <w:sz w:val="24"/>
                <w:u w:val="none"/>
                <w:lang w:eastAsia="zh-CN"/>
                <w14:textFill>
                  <w14:solidFill>
                    <w14:schemeClr w14:val="tx1"/>
                  </w14:solidFill>
                </w14:textFill>
              </w:rPr>
              <w:t>，</w:t>
            </w:r>
            <w:r>
              <w:rPr>
                <w:rFonts w:hint="default" w:ascii="Times New Roman" w:hAnsi="Times New Roman" w:cs="Times New Roman"/>
                <w:color w:val="000000" w:themeColor="text1"/>
                <w:sz w:val="24"/>
                <w:szCs w:val="18"/>
                <w:u w:val="none"/>
                <w14:textFill>
                  <w14:solidFill>
                    <w14:schemeClr w14:val="tx1"/>
                  </w14:solidFill>
                </w14:textFill>
              </w:rPr>
              <w:t>类比永州同类型企业可知：其主要污染物浓度为 COD：100mg/L、SS：</w:t>
            </w:r>
            <w:r>
              <w:rPr>
                <w:rFonts w:hint="default" w:ascii="Times New Roman" w:hAnsi="Times New Roman" w:cs="Times New Roman"/>
                <w:color w:val="000000" w:themeColor="text1"/>
                <w:sz w:val="24"/>
                <w:szCs w:val="18"/>
                <w:u w:val="none"/>
                <w:lang w:val="en-US" w:eastAsia="zh-CN"/>
                <w14:textFill>
                  <w14:solidFill>
                    <w14:schemeClr w14:val="tx1"/>
                  </w14:solidFill>
                </w14:textFill>
              </w:rPr>
              <w:t>15</w:t>
            </w:r>
            <w:r>
              <w:rPr>
                <w:rFonts w:hint="default" w:ascii="Times New Roman" w:hAnsi="Times New Roman" w:cs="Times New Roman"/>
                <w:color w:val="000000" w:themeColor="text1"/>
                <w:sz w:val="24"/>
                <w:szCs w:val="18"/>
                <w:u w:val="none"/>
                <w14:textFill>
                  <w14:solidFill>
                    <w14:schemeClr w14:val="tx1"/>
                  </w14:solidFill>
                </w14:textFill>
              </w:rPr>
              <w:t>0mg/L。收集经沉淀处理后用于厂区洒水抑尘或厂区绿化。</w:t>
            </w:r>
          </w:p>
          <w:p w14:paraId="721E2FC8">
            <w:pPr>
              <w:spacing w:after="120"/>
              <w:jc w:val="center"/>
              <w:rPr>
                <w:rFonts w:hint="default" w:ascii="Times New Roman" w:hAnsi="Times New Roman" w:cs="Times New Roman"/>
                <w:b/>
                <w:sz w:val="24"/>
              </w:rPr>
            </w:pPr>
            <w:r>
              <w:rPr>
                <w:rFonts w:hint="default" w:ascii="Times New Roman" w:hAnsi="Times New Roman" w:cs="Times New Roman"/>
                <w:b/>
                <w:sz w:val="24"/>
              </w:rPr>
              <w:t>表4-</w:t>
            </w:r>
            <w:r>
              <w:rPr>
                <w:rFonts w:hint="eastAsia" w:cs="Times New Roman"/>
                <w:b/>
                <w:sz w:val="24"/>
                <w:lang w:val="en-US" w:eastAsia="zh-CN"/>
              </w:rPr>
              <w:t>5</w:t>
            </w:r>
            <w:r>
              <w:rPr>
                <w:rFonts w:hint="default" w:ascii="Times New Roman" w:hAnsi="Times New Roman" w:cs="Times New Roman"/>
                <w:b/>
                <w:sz w:val="24"/>
              </w:rPr>
              <w:t xml:space="preserve">  项目</w:t>
            </w:r>
            <w:r>
              <w:rPr>
                <w:rFonts w:hint="default" w:ascii="Times New Roman" w:hAnsi="Times New Roman" w:cs="Times New Roman"/>
                <w:b/>
                <w:sz w:val="24"/>
                <w:lang w:eastAsia="zh-CN"/>
              </w:rPr>
              <w:t>废</w:t>
            </w:r>
            <w:r>
              <w:rPr>
                <w:rFonts w:hint="default" w:ascii="Times New Roman" w:hAnsi="Times New Roman" w:cs="Times New Roman"/>
                <w:b/>
                <w:sz w:val="24"/>
              </w:rPr>
              <w:t>水产生情况一览表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1680"/>
              <w:gridCol w:w="2214"/>
              <w:gridCol w:w="1884"/>
              <w:gridCol w:w="1936"/>
              <w:gridCol w:w="1785"/>
              <w:gridCol w:w="1859"/>
            </w:tblGrid>
            <w:tr w14:paraId="0124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pct"/>
                  <w:vAlign w:val="center"/>
                </w:tcPr>
                <w:p w14:paraId="662011AB">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类型</w:t>
                  </w:r>
                </w:p>
              </w:tc>
              <w:tc>
                <w:tcPr>
                  <w:tcW w:w="676" w:type="pct"/>
                  <w:vAlign w:val="center"/>
                </w:tcPr>
                <w:p w14:paraId="7A4B4D70">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废水量</w:t>
                  </w:r>
                </w:p>
              </w:tc>
              <w:tc>
                <w:tcPr>
                  <w:tcW w:w="891" w:type="pct"/>
                  <w:vAlign w:val="center"/>
                </w:tcPr>
                <w:p w14:paraId="256E9F84">
                  <w:pPr>
                    <w:adjustRightInd w:val="0"/>
                    <w:snapToGrid w:val="0"/>
                    <w:spacing w:line="300" w:lineRule="auto"/>
                    <w:jc w:val="center"/>
                    <w:rPr>
                      <w:rFonts w:hint="default" w:ascii="Times New Roman" w:hAnsi="Times New Roman" w:cs="Times New Roman"/>
                      <w:szCs w:val="21"/>
                    </w:rPr>
                  </w:pPr>
                </w:p>
              </w:tc>
              <w:tc>
                <w:tcPr>
                  <w:tcW w:w="758" w:type="pct"/>
                  <w:vAlign w:val="center"/>
                </w:tcPr>
                <w:p w14:paraId="615CA102">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COD</w:t>
                  </w:r>
                </w:p>
              </w:tc>
              <w:tc>
                <w:tcPr>
                  <w:tcW w:w="779" w:type="pct"/>
                  <w:vAlign w:val="center"/>
                </w:tcPr>
                <w:p w14:paraId="3B2B2BC5">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BOD</w:t>
                  </w:r>
                  <w:r>
                    <w:rPr>
                      <w:rFonts w:hint="default" w:ascii="Times New Roman" w:hAnsi="Times New Roman" w:cs="Times New Roman"/>
                      <w:szCs w:val="21"/>
                      <w:vertAlign w:val="subscript"/>
                    </w:rPr>
                    <w:t>5</w:t>
                  </w:r>
                </w:p>
              </w:tc>
              <w:tc>
                <w:tcPr>
                  <w:tcW w:w="718" w:type="pct"/>
                  <w:vAlign w:val="center"/>
                </w:tcPr>
                <w:p w14:paraId="07D927EE">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SS</w:t>
                  </w:r>
                </w:p>
              </w:tc>
              <w:tc>
                <w:tcPr>
                  <w:tcW w:w="748" w:type="pct"/>
                  <w:vAlign w:val="center"/>
                </w:tcPr>
                <w:p w14:paraId="1602402F">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NH</w:t>
                  </w:r>
                  <w:r>
                    <w:rPr>
                      <w:rFonts w:hint="default" w:ascii="Times New Roman" w:hAnsi="Times New Roman" w:cs="Times New Roman"/>
                      <w:szCs w:val="21"/>
                      <w:vertAlign w:val="subscript"/>
                    </w:rPr>
                    <w:t>3</w:t>
                  </w:r>
                  <w:r>
                    <w:rPr>
                      <w:rFonts w:hint="default" w:ascii="Times New Roman" w:hAnsi="Times New Roman" w:cs="Times New Roman"/>
                      <w:szCs w:val="21"/>
                    </w:rPr>
                    <w:t>-N</w:t>
                  </w:r>
                </w:p>
              </w:tc>
            </w:tr>
            <w:tr w14:paraId="6D6A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Merge w:val="restart"/>
                  <w:vAlign w:val="center"/>
                </w:tcPr>
                <w:p w14:paraId="29FBCA61">
                  <w:pPr>
                    <w:adjustRightInd w:val="0"/>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生活污水</w:t>
                  </w:r>
                </w:p>
              </w:tc>
              <w:tc>
                <w:tcPr>
                  <w:tcW w:w="676" w:type="pct"/>
                  <w:vMerge w:val="restart"/>
                  <w:vAlign w:val="center"/>
                </w:tcPr>
                <w:p w14:paraId="3711DCEC">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lang w:val="en-US" w:eastAsia="zh-CN"/>
                    </w:rPr>
                    <w:t>357</w:t>
                  </w:r>
                  <w:r>
                    <w:rPr>
                      <w:rFonts w:hint="default" w:ascii="Times New Roman" w:hAnsi="Times New Roman" w:cs="Times New Roman"/>
                      <w:szCs w:val="21"/>
                    </w:rPr>
                    <w:t>m</w:t>
                  </w:r>
                  <w:r>
                    <w:rPr>
                      <w:rFonts w:hint="default" w:ascii="Times New Roman" w:hAnsi="Times New Roman" w:cs="Times New Roman"/>
                      <w:szCs w:val="21"/>
                      <w:vertAlign w:val="superscript"/>
                    </w:rPr>
                    <w:t>3</w:t>
                  </w:r>
                  <w:r>
                    <w:rPr>
                      <w:rFonts w:hint="default" w:ascii="Times New Roman" w:hAnsi="Times New Roman" w:cs="Times New Roman"/>
                      <w:szCs w:val="21"/>
                    </w:rPr>
                    <w:t>/a</w:t>
                  </w:r>
                </w:p>
              </w:tc>
              <w:tc>
                <w:tcPr>
                  <w:tcW w:w="891" w:type="pct"/>
                </w:tcPr>
                <w:p w14:paraId="33142693">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产生浓度（mg/L）</w:t>
                  </w:r>
                </w:p>
              </w:tc>
              <w:tc>
                <w:tcPr>
                  <w:tcW w:w="758" w:type="pct"/>
                  <w:vAlign w:val="center"/>
                </w:tcPr>
                <w:p w14:paraId="28B06DC6">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260</w:t>
                  </w:r>
                </w:p>
              </w:tc>
              <w:tc>
                <w:tcPr>
                  <w:tcW w:w="779" w:type="pct"/>
                  <w:vAlign w:val="center"/>
                </w:tcPr>
                <w:p w14:paraId="4D566270">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160</w:t>
                  </w:r>
                </w:p>
              </w:tc>
              <w:tc>
                <w:tcPr>
                  <w:tcW w:w="718" w:type="pct"/>
                  <w:vAlign w:val="center"/>
                </w:tcPr>
                <w:p w14:paraId="6B2E1E72">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200</w:t>
                  </w:r>
                </w:p>
              </w:tc>
              <w:tc>
                <w:tcPr>
                  <w:tcW w:w="748" w:type="pct"/>
                  <w:vAlign w:val="center"/>
                </w:tcPr>
                <w:p w14:paraId="3DC934E5">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30</w:t>
                  </w:r>
                </w:p>
              </w:tc>
            </w:tr>
            <w:tr w14:paraId="3276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Merge w:val="continue"/>
                  <w:vAlign w:val="center"/>
                </w:tcPr>
                <w:p w14:paraId="28485A9B">
                  <w:pPr>
                    <w:adjustRightInd w:val="0"/>
                    <w:snapToGrid w:val="0"/>
                    <w:spacing w:line="300" w:lineRule="auto"/>
                    <w:jc w:val="center"/>
                    <w:rPr>
                      <w:rFonts w:hint="default" w:ascii="Times New Roman" w:hAnsi="Times New Roman" w:cs="Times New Roman"/>
                      <w:szCs w:val="21"/>
                    </w:rPr>
                  </w:pPr>
                </w:p>
              </w:tc>
              <w:tc>
                <w:tcPr>
                  <w:tcW w:w="676" w:type="pct"/>
                  <w:vMerge w:val="continue"/>
                  <w:vAlign w:val="center"/>
                </w:tcPr>
                <w:p w14:paraId="1B2993A0">
                  <w:pPr>
                    <w:adjustRightInd w:val="0"/>
                    <w:snapToGrid w:val="0"/>
                    <w:spacing w:line="300" w:lineRule="auto"/>
                    <w:jc w:val="center"/>
                    <w:rPr>
                      <w:rFonts w:hint="default" w:ascii="Times New Roman" w:hAnsi="Times New Roman" w:cs="Times New Roman"/>
                      <w:szCs w:val="21"/>
                    </w:rPr>
                  </w:pPr>
                </w:p>
              </w:tc>
              <w:tc>
                <w:tcPr>
                  <w:tcW w:w="891" w:type="pct"/>
                </w:tcPr>
                <w:p w14:paraId="1DB1AD7C">
                  <w:pPr>
                    <w:adjustRightInd w:val="0"/>
                    <w:snapToGrid w:val="0"/>
                    <w:spacing w:line="300" w:lineRule="auto"/>
                    <w:jc w:val="center"/>
                    <w:rPr>
                      <w:rFonts w:hint="default" w:ascii="Times New Roman" w:hAnsi="Times New Roman" w:cs="Times New Roman"/>
                      <w:szCs w:val="21"/>
                    </w:rPr>
                  </w:pPr>
                  <w:r>
                    <w:rPr>
                      <w:rFonts w:hint="default" w:ascii="Times New Roman" w:hAnsi="Times New Roman" w:cs="Times New Roman"/>
                      <w:szCs w:val="21"/>
                    </w:rPr>
                    <w:t>产生量（t/a）</w:t>
                  </w:r>
                </w:p>
              </w:tc>
              <w:tc>
                <w:tcPr>
                  <w:tcW w:w="758" w:type="pct"/>
                  <w:vAlign w:val="center"/>
                </w:tcPr>
                <w:p w14:paraId="1BE6AA5F">
                  <w:pPr>
                    <w:adjustRightInd w:val="0"/>
                    <w:snapToGrid w:val="0"/>
                    <w:spacing w:line="300" w:lineRule="auto"/>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0.</w:t>
                  </w:r>
                  <w:r>
                    <w:rPr>
                      <w:rFonts w:hint="default" w:ascii="Times New Roman" w:hAnsi="Times New Roman" w:cs="Times New Roman"/>
                      <w:color w:val="000000"/>
                      <w:szCs w:val="21"/>
                      <w:lang w:val="en-US" w:eastAsia="zh-CN"/>
                    </w:rPr>
                    <w:t>093</w:t>
                  </w:r>
                </w:p>
              </w:tc>
              <w:tc>
                <w:tcPr>
                  <w:tcW w:w="779" w:type="pct"/>
                  <w:vAlign w:val="center"/>
                </w:tcPr>
                <w:p w14:paraId="1E6BD1B7">
                  <w:pPr>
                    <w:adjustRightInd w:val="0"/>
                    <w:snapToGrid w:val="0"/>
                    <w:spacing w:line="300" w:lineRule="auto"/>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0.0</w:t>
                  </w:r>
                  <w:r>
                    <w:rPr>
                      <w:rFonts w:hint="default" w:ascii="Times New Roman" w:hAnsi="Times New Roman" w:cs="Times New Roman"/>
                      <w:color w:val="000000"/>
                      <w:szCs w:val="21"/>
                      <w:lang w:val="en-US" w:eastAsia="zh-CN"/>
                    </w:rPr>
                    <w:t>57</w:t>
                  </w:r>
                </w:p>
              </w:tc>
              <w:tc>
                <w:tcPr>
                  <w:tcW w:w="718" w:type="pct"/>
                  <w:vAlign w:val="center"/>
                </w:tcPr>
                <w:p w14:paraId="2C882651">
                  <w:pPr>
                    <w:adjustRightInd w:val="0"/>
                    <w:snapToGrid w:val="0"/>
                    <w:spacing w:line="300" w:lineRule="auto"/>
                    <w:jc w:val="center"/>
                    <w:rPr>
                      <w:rFonts w:hint="default" w:ascii="Times New Roman" w:hAnsi="Times New Roman" w:cs="Times New Roman"/>
                      <w:color w:val="000000"/>
                      <w:szCs w:val="21"/>
                      <w:lang w:val="en-US"/>
                    </w:rPr>
                  </w:pPr>
                  <w:r>
                    <w:rPr>
                      <w:rFonts w:hint="default" w:ascii="Times New Roman" w:hAnsi="Times New Roman" w:cs="Times New Roman"/>
                      <w:color w:val="000000"/>
                      <w:szCs w:val="21"/>
                    </w:rPr>
                    <w:t>0.</w:t>
                  </w:r>
                  <w:r>
                    <w:rPr>
                      <w:rFonts w:hint="default" w:ascii="Times New Roman" w:hAnsi="Times New Roman" w:cs="Times New Roman"/>
                      <w:color w:val="000000"/>
                      <w:szCs w:val="21"/>
                      <w:lang w:val="en-US" w:eastAsia="zh-CN"/>
                    </w:rPr>
                    <w:t>071</w:t>
                  </w:r>
                </w:p>
              </w:tc>
              <w:tc>
                <w:tcPr>
                  <w:tcW w:w="748" w:type="pct"/>
                  <w:vAlign w:val="center"/>
                </w:tcPr>
                <w:p w14:paraId="30E3C6CF">
                  <w:pPr>
                    <w:adjustRightInd w:val="0"/>
                    <w:snapToGrid w:val="0"/>
                    <w:spacing w:line="300" w:lineRule="auto"/>
                    <w:jc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rPr>
                    <w:t>0.01</w:t>
                  </w:r>
                  <w:r>
                    <w:rPr>
                      <w:rFonts w:hint="default" w:ascii="Times New Roman" w:hAnsi="Times New Roman" w:cs="Times New Roman"/>
                      <w:color w:val="000000"/>
                      <w:szCs w:val="21"/>
                      <w:lang w:val="en-US" w:eastAsia="zh-CN"/>
                    </w:rPr>
                    <w:t>1</w:t>
                  </w:r>
                </w:p>
              </w:tc>
            </w:tr>
          </w:tbl>
          <w:p w14:paraId="6E199879">
            <w:pPr>
              <w:jc w:val="center"/>
              <w:rPr>
                <w:rFonts w:hint="default" w:ascii="Times New Roman" w:hAnsi="Times New Roman" w:cs="Times New Roman"/>
                <w:b/>
                <w:sz w:val="24"/>
              </w:rPr>
            </w:pPr>
          </w:p>
          <w:p w14:paraId="2B78F4C0">
            <w:pPr>
              <w:jc w:val="center"/>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cs="Times New Roman"/>
                <w:b/>
                <w:sz w:val="24"/>
              </w:rPr>
              <w:t>表4-</w:t>
            </w:r>
            <w:r>
              <w:rPr>
                <w:rFonts w:hint="eastAsia" w:cs="Times New Roman"/>
                <w:b/>
                <w:sz w:val="24"/>
                <w:lang w:val="en-US" w:eastAsia="zh-CN"/>
              </w:rPr>
              <w:t>6</w:t>
            </w:r>
            <w:r>
              <w:rPr>
                <w:rFonts w:hint="default" w:ascii="Times New Roman" w:hAnsi="Times New Roman" w:cs="Times New Roman"/>
                <w:b/>
                <w:sz w:val="24"/>
              </w:rPr>
              <w:t xml:space="preserve"> 项目废水产生及排放情况一览表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959"/>
              <w:gridCol w:w="788"/>
              <w:gridCol w:w="1364"/>
              <w:gridCol w:w="862"/>
              <w:gridCol w:w="649"/>
              <w:gridCol w:w="500"/>
              <w:gridCol w:w="1255"/>
              <w:gridCol w:w="500"/>
              <w:gridCol w:w="830"/>
              <w:gridCol w:w="549"/>
              <w:gridCol w:w="393"/>
              <w:gridCol w:w="408"/>
              <w:gridCol w:w="519"/>
              <w:gridCol w:w="828"/>
              <w:gridCol w:w="880"/>
              <w:gridCol w:w="679"/>
            </w:tblGrid>
            <w:tr w14:paraId="35BF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80" w:type="pct"/>
                  <w:vMerge w:val="restart"/>
                  <w:vAlign w:val="center"/>
                </w:tcPr>
                <w:p w14:paraId="3E42F5A5">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产污环节</w:t>
                  </w:r>
                </w:p>
              </w:tc>
              <w:tc>
                <w:tcPr>
                  <w:tcW w:w="386" w:type="pct"/>
                  <w:vMerge w:val="restart"/>
                  <w:vAlign w:val="center"/>
                </w:tcPr>
                <w:p w14:paraId="62EB6FB5">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废水量</w:t>
                  </w:r>
                </w:p>
              </w:tc>
              <w:tc>
                <w:tcPr>
                  <w:tcW w:w="317" w:type="pct"/>
                  <w:vMerge w:val="restart"/>
                  <w:vAlign w:val="center"/>
                </w:tcPr>
                <w:p w14:paraId="627771BE">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污染物种类</w:t>
                  </w:r>
                </w:p>
              </w:tc>
              <w:tc>
                <w:tcPr>
                  <w:tcW w:w="549" w:type="pct"/>
                  <w:vMerge w:val="restart"/>
                  <w:vAlign w:val="center"/>
                </w:tcPr>
                <w:p w14:paraId="35F02B16">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产生情况</w:t>
                  </w:r>
                </w:p>
              </w:tc>
              <w:tc>
                <w:tcPr>
                  <w:tcW w:w="347" w:type="pct"/>
                  <w:vMerge w:val="restart"/>
                  <w:vAlign w:val="center"/>
                </w:tcPr>
                <w:p w14:paraId="242E7D6A">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防治措施</w:t>
                  </w:r>
                </w:p>
                <w:p w14:paraId="55A9D967">
                  <w:pPr>
                    <w:jc w:val="center"/>
                    <w:rPr>
                      <w:rFonts w:hint="default" w:ascii="Times New Roman" w:hAnsi="Times New Roman" w:cs="Times New Roman"/>
                      <w:color w:val="000000" w:themeColor="text1"/>
                      <w:szCs w:val="21"/>
                      <w14:textFill>
                        <w14:solidFill>
                          <w14:schemeClr w14:val="tx1"/>
                        </w14:solidFill>
                      </w14:textFill>
                    </w:rPr>
                  </w:pPr>
                </w:p>
              </w:tc>
              <w:tc>
                <w:tcPr>
                  <w:tcW w:w="261" w:type="pct"/>
                  <w:vMerge w:val="restart"/>
                  <w:vAlign w:val="center"/>
                </w:tcPr>
                <w:p w14:paraId="39282C68">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处理效率</w:t>
                  </w:r>
                </w:p>
              </w:tc>
              <w:tc>
                <w:tcPr>
                  <w:tcW w:w="201" w:type="pct"/>
                  <w:vMerge w:val="restart"/>
                  <w:vAlign w:val="center"/>
                </w:tcPr>
                <w:p w14:paraId="208E19C8">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是否为可行技术</w:t>
                  </w:r>
                </w:p>
              </w:tc>
              <w:tc>
                <w:tcPr>
                  <w:tcW w:w="505" w:type="pct"/>
                  <w:vMerge w:val="restart"/>
                  <w:vAlign w:val="center"/>
                </w:tcPr>
                <w:p w14:paraId="335A9A39">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排放情况</w:t>
                  </w:r>
                </w:p>
              </w:tc>
              <w:tc>
                <w:tcPr>
                  <w:tcW w:w="201" w:type="pct"/>
                  <w:vMerge w:val="restart"/>
                  <w:vAlign w:val="center"/>
                </w:tcPr>
                <w:p w14:paraId="61D75B09">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排放方式</w:t>
                  </w:r>
                </w:p>
              </w:tc>
              <w:tc>
                <w:tcPr>
                  <w:tcW w:w="334" w:type="pct"/>
                  <w:vMerge w:val="restart"/>
                  <w:vAlign w:val="center"/>
                </w:tcPr>
                <w:p w14:paraId="19FD94D2">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排放去向</w:t>
                  </w:r>
                </w:p>
              </w:tc>
              <w:tc>
                <w:tcPr>
                  <w:tcW w:w="221" w:type="pct"/>
                  <w:vMerge w:val="restart"/>
                  <w:vAlign w:val="center"/>
                </w:tcPr>
                <w:p w14:paraId="30343389">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排放规律</w:t>
                  </w:r>
                </w:p>
              </w:tc>
              <w:tc>
                <w:tcPr>
                  <w:tcW w:w="865" w:type="pct"/>
                  <w:gridSpan w:val="4"/>
                  <w:vAlign w:val="center"/>
                </w:tcPr>
                <w:p w14:paraId="526107B1">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排放口基本情况</w:t>
                  </w:r>
                </w:p>
              </w:tc>
              <w:tc>
                <w:tcPr>
                  <w:tcW w:w="354" w:type="pct"/>
                  <w:vMerge w:val="restart"/>
                  <w:vAlign w:val="center"/>
                </w:tcPr>
                <w:p w14:paraId="318D6784">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排放标准</w:t>
                  </w:r>
                </w:p>
              </w:tc>
              <w:tc>
                <w:tcPr>
                  <w:tcW w:w="273" w:type="pct"/>
                  <w:vMerge w:val="restart"/>
                  <w:vAlign w:val="center"/>
                </w:tcPr>
                <w:p w14:paraId="272055F7">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b w:val="0"/>
                      <w:bCs w:val="0"/>
                      <w:color w:val="000000" w:themeColor="text1"/>
                      <w:szCs w:val="21"/>
                      <w:u w:val="none"/>
                      <w:lang w:val="en-US" w:eastAsia="zh-CN"/>
                      <w14:textFill>
                        <w14:solidFill>
                          <w14:schemeClr w14:val="tx1"/>
                        </w14:solidFill>
                      </w14:textFill>
                    </w:rPr>
                    <w:t>达标情况</w:t>
                  </w:r>
                </w:p>
              </w:tc>
            </w:tr>
            <w:tr w14:paraId="6802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80" w:type="pct"/>
                  <w:vMerge w:val="continue"/>
                  <w:vAlign w:val="center"/>
                </w:tcPr>
                <w:p w14:paraId="433730C2">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86" w:type="pct"/>
                  <w:vMerge w:val="continue"/>
                  <w:vAlign w:val="center"/>
                </w:tcPr>
                <w:p w14:paraId="70F49366">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17" w:type="pct"/>
                  <w:vMerge w:val="continue"/>
                  <w:vAlign w:val="center"/>
                </w:tcPr>
                <w:p w14:paraId="76E39AE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549" w:type="pct"/>
                  <w:vMerge w:val="continue"/>
                  <w:vAlign w:val="center"/>
                </w:tcPr>
                <w:p w14:paraId="3DCC27EB">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47" w:type="pct"/>
                  <w:vMerge w:val="continue"/>
                  <w:vAlign w:val="center"/>
                </w:tcPr>
                <w:p w14:paraId="0F7A052E">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61" w:type="pct"/>
                  <w:vMerge w:val="continue"/>
                  <w:vAlign w:val="center"/>
                </w:tcPr>
                <w:p w14:paraId="28BDD7D2">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01" w:type="pct"/>
                  <w:vMerge w:val="continue"/>
                  <w:vAlign w:val="center"/>
                </w:tcPr>
                <w:p w14:paraId="666EDFAA">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505" w:type="pct"/>
                  <w:vMerge w:val="continue"/>
                  <w:vAlign w:val="center"/>
                </w:tcPr>
                <w:p w14:paraId="016CDE22">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01" w:type="pct"/>
                  <w:vMerge w:val="continue"/>
                  <w:vAlign w:val="center"/>
                </w:tcPr>
                <w:p w14:paraId="5EBA61E5">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4" w:type="pct"/>
                  <w:vMerge w:val="continue"/>
                  <w:vAlign w:val="center"/>
                </w:tcPr>
                <w:p w14:paraId="3C3BAE0F">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21" w:type="pct"/>
                  <w:vMerge w:val="continue"/>
                  <w:vAlign w:val="center"/>
                </w:tcPr>
                <w:p w14:paraId="51FB48CB">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58" w:type="pct"/>
                  <w:vAlign w:val="center"/>
                </w:tcPr>
                <w:p w14:paraId="0AAA6FC8">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编号</w:t>
                  </w:r>
                </w:p>
              </w:tc>
              <w:tc>
                <w:tcPr>
                  <w:tcW w:w="164" w:type="pct"/>
                  <w:vAlign w:val="center"/>
                </w:tcPr>
                <w:p w14:paraId="7610FFF0">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名称</w:t>
                  </w:r>
                </w:p>
              </w:tc>
              <w:tc>
                <w:tcPr>
                  <w:tcW w:w="209" w:type="pct"/>
                  <w:vAlign w:val="center"/>
                </w:tcPr>
                <w:p w14:paraId="32BFE236">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类型</w:t>
                  </w:r>
                </w:p>
              </w:tc>
              <w:tc>
                <w:tcPr>
                  <w:tcW w:w="333" w:type="pct"/>
                  <w:vAlign w:val="center"/>
                </w:tcPr>
                <w:p w14:paraId="7F85E496">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地理坐标</w:t>
                  </w:r>
                </w:p>
              </w:tc>
              <w:tc>
                <w:tcPr>
                  <w:tcW w:w="354" w:type="pct"/>
                  <w:vMerge w:val="continue"/>
                  <w:vAlign w:val="center"/>
                </w:tcPr>
                <w:p w14:paraId="325776D1">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73" w:type="pct"/>
                  <w:vMerge w:val="continue"/>
                  <w:vAlign w:val="center"/>
                </w:tcPr>
                <w:p w14:paraId="4468320B">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r>
            <w:tr w14:paraId="481C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0" w:type="pct"/>
                  <w:vMerge w:val="restart"/>
                  <w:vAlign w:val="center"/>
                </w:tcPr>
                <w:p w14:paraId="144CA686">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生活污水</w:t>
                  </w:r>
                </w:p>
              </w:tc>
              <w:tc>
                <w:tcPr>
                  <w:tcW w:w="386" w:type="pct"/>
                  <w:vMerge w:val="restart"/>
                  <w:vAlign w:val="center"/>
                </w:tcPr>
                <w:p w14:paraId="22437851">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357</w:t>
                  </w:r>
                  <w:r>
                    <w:rPr>
                      <w:rStyle w:val="58"/>
                      <w:rFonts w:hint="default" w:ascii="Times New Roman" w:hAnsi="Times New Roman" w:cs="Times New Roman"/>
                      <w:color w:val="000000" w:themeColor="text1"/>
                      <w:szCs w:val="21"/>
                      <w14:textFill>
                        <w14:solidFill>
                          <w14:schemeClr w14:val="tx1"/>
                        </w14:solidFill>
                      </w14:textFill>
                    </w:rPr>
                    <w:t>m</w:t>
                  </w:r>
                  <w:r>
                    <w:rPr>
                      <w:rStyle w:val="58"/>
                      <w:rFonts w:hint="default" w:ascii="Times New Roman" w:hAnsi="Times New Roman" w:cs="Times New Roman"/>
                      <w:color w:val="000000" w:themeColor="text1"/>
                      <w:szCs w:val="21"/>
                      <w:vertAlign w:val="superscript"/>
                      <w14:textFill>
                        <w14:solidFill>
                          <w14:schemeClr w14:val="tx1"/>
                        </w14:solidFill>
                      </w14:textFill>
                    </w:rPr>
                    <w:t>3</w:t>
                  </w:r>
                  <w:r>
                    <w:rPr>
                      <w:rStyle w:val="58"/>
                      <w:rFonts w:hint="default" w:ascii="Times New Roman" w:hAnsi="Times New Roman" w:cs="Times New Roman"/>
                      <w:color w:val="000000" w:themeColor="text1"/>
                      <w:szCs w:val="21"/>
                      <w14:textFill>
                        <w14:solidFill>
                          <w14:schemeClr w14:val="tx1"/>
                        </w14:solidFill>
                      </w14:textFill>
                    </w:rPr>
                    <w:t>/a</w:t>
                  </w:r>
                </w:p>
              </w:tc>
              <w:tc>
                <w:tcPr>
                  <w:tcW w:w="317" w:type="pct"/>
                  <w:vAlign w:val="center"/>
                </w:tcPr>
                <w:p w14:paraId="09E55FC2">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PH</w:t>
                  </w:r>
                </w:p>
              </w:tc>
              <w:tc>
                <w:tcPr>
                  <w:tcW w:w="549" w:type="pct"/>
                  <w:vAlign w:val="center"/>
                </w:tcPr>
                <w:p w14:paraId="0816784D">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6~9</w:t>
                  </w:r>
                </w:p>
              </w:tc>
              <w:tc>
                <w:tcPr>
                  <w:tcW w:w="347" w:type="pct"/>
                  <w:vMerge w:val="restart"/>
                  <w:vAlign w:val="center"/>
                </w:tcPr>
                <w:p w14:paraId="6E4D1342">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化粪池</w:t>
                  </w:r>
                  <w:r>
                    <w:rPr>
                      <w:rFonts w:hint="default" w:ascii="Times New Roman" w:hAnsi="Times New Roman" w:cs="Times New Roman"/>
                      <w:color w:val="000000" w:themeColor="text1"/>
                      <w:szCs w:val="21"/>
                      <w14:textFill>
                        <w14:solidFill>
                          <w14:schemeClr w14:val="tx1"/>
                        </w14:solidFill>
                      </w14:textFill>
                    </w:rPr>
                    <w:t>处理，规模为</w:t>
                  </w:r>
                  <w:r>
                    <w:rPr>
                      <w:rFonts w:hint="default" w:ascii="Times New Roman" w:hAnsi="Times New Roman" w:cs="Times New Roman"/>
                      <w:color w:val="000000" w:themeColor="text1"/>
                      <w:szCs w:val="21"/>
                      <w:lang w:val="en-US" w:eastAsia="zh-CN"/>
                      <w14:textFill>
                        <w14:solidFill>
                          <w14:schemeClr w14:val="tx1"/>
                        </w14:solidFill>
                      </w14:textFill>
                    </w:rPr>
                    <w:t>1.5</w:t>
                  </w:r>
                </w:p>
                <w:p w14:paraId="7F77412D">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m</w:t>
                  </w:r>
                  <w:r>
                    <w:rPr>
                      <w:rFonts w:hint="default" w:ascii="Times New Roman" w:hAnsi="Times New Roman" w:cs="Times New Roman"/>
                      <w:color w:val="000000" w:themeColor="text1"/>
                      <w:szCs w:val="21"/>
                      <w:vertAlign w:val="superscript"/>
                      <w14:textFill>
                        <w14:solidFill>
                          <w14:schemeClr w14:val="tx1"/>
                        </w14:solidFill>
                      </w14:textFill>
                    </w:rPr>
                    <w:t>3</w:t>
                  </w:r>
                  <w:r>
                    <w:rPr>
                      <w:rFonts w:hint="default" w:ascii="Times New Roman" w:hAnsi="Times New Roman" w:cs="Times New Roman"/>
                      <w:color w:val="000000" w:themeColor="text1"/>
                      <w:szCs w:val="21"/>
                      <w14:textFill>
                        <w14:solidFill>
                          <w14:schemeClr w14:val="tx1"/>
                        </w14:solidFill>
                      </w14:textFill>
                    </w:rPr>
                    <w:t>/d）</w:t>
                  </w:r>
                </w:p>
              </w:tc>
              <w:tc>
                <w:tcPr>
                  <w:tcW w:w="261" w:type="pct"/>
                  <w:tcBorders>
                    <w:bottom w:val="single" w:color="auto" w:sz="4" w:space="0"/>
                  </w:tcBorders>
                  <w:vAlign w:val="center"/>
                </w:tcPr>
                <w:p w14:paraId="1C2F63CF">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201" w:type="pct"/>
                  <w:vMerge w:val="restart"/>
                  <w:vAlign w:val="center"/>
                </w:tcPr>
                <w:p w14:paraId="42B98DC3">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505" w:type="pct"/>
                  <w:vAlign w:val="center"/>
                </w:tcPr>
                <w:p w14:paraId="4470078D">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6-9</w:t>
                  </w:r>
                </w:p>
              </w:tc>
              <w:tc>
                <w:tcPr>
                  <w:tcW w:w="201" w:type="pct"/>
                  <w:vMerge w:val="restart"/>
                  <w:vAlign w:val="center"/>
                </w:tcPr>
                <w:p w14:paraId="7987F63B">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不</w:t>
                  </w:r>
                  <w:r>
                    <w:rPr>
                      <w:rFonts w:hint="default" w:ascii="Times New Roman" w:hAnsi="Times New Roman" w:cs="Times New Roman"/>
                      <w:color w:val="000000" w:themeColor="text1"/>
                      <w:szCs w:val="21"/>
                      <w14:textFill>
                        <w14:solidFill>
                          <w14:schemeClr w14:val="tx1"/>
                        </w14:solidFill>
                      </w14:textFill>
                    </w:rPr>
                    <w:t>排放</w:t>
                  </w:r>
                </w:p>
              </w:tc>
              <w:tc>
                <w:tcPr>
                  <w:tcW w:w="334" w:type="pct"/>
                  <w:vMerge w:val="restart"/>
                  <w:vAlign w:val="center"/>
                </w:tcPr>
                <w:p w14:paraId="277A5201">
                  <w:pPr>
                    <w:spacing w:line="260" w:lineRule="exact"/>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Style w:val="58"/>
                      <w:rFonts w:hint="default" w:ascii="Times New Roman" w:hAnsi="Times New Roman" w:cs="Times New Roman"/>
                      <w:color w:val="000000" w:themeColor="text1"/>
                      <w:szCs w:val="21"/>
                      <w14:textFill>
                        <w14:solidFill>
                          <w14:schemeClr w14:val="tx1"/>
                        </w14:solidFill>
                      </w14:textFill>
                    </w:rPr>
                    <w:t>回用于场内</w:t>
                  </w:r>
                  <w:r>
                    <w:rPr>
                      <w:rFonts w:hint="default" w:ascii="Times New Roman" w:hAnsi="Times New Roman" w:cs="Times New Roman"/>
                      <w:szCs w:val="21"/>
                    </w:rPr>
                    <w:t>堆肥发酵喷淋</w:t>
                  </w:r>
                  <w:r>
                    <w:rPr>
                      <w:rFonts w:hint="default" w:ascii="Times New Roman" w:hAnsi="Times New Roman" w:cs="Times New Roman"/>
                      <w:szCs w:val="21"/>
                      <w:lang w:eastAsia="zh-CN"/>
                    </w:rPr>
                    <w:t>用水</w:t>
                  </w:r>
                </w:p>
              </w:tc>
              <w:tc>
                <w:tcPr>
                  <w:tcW w:w="221" w:type="pct"/>
                  <w:vMerge w:val="restart"/>
                  <w:vAlign w:val="center"/>
                </w:tcPr>
                <w:p w14:paraId="3409E458">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u w:val="none"/>
                      <w:lang w:val="en-US" w:eastAsia="zh-CN"/>
                      <w14:textFill>
                        <w14:solidFill>
                          <w14:schemeClr w14:val="tx1"/>
                        </w14:solidFill>
                      </w14:textFill>
                    </w:rPr>
                    <w:t>/</w:t>
                  </w:r>
                </w:p>
              </w:tc>
              <w:tc>
                <w:tcPr>
                  <w:tcW w:w="158" w:type="pct"/>
                  <w:vMerge w:val="restart"/>
                  <w:vAlign w:val="center"/>
                </w:tcPr>
                <w:p w14:paraId="52EDB5C1">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164" w:type="pct"/>
                  <w:vMerge w:val="restart"/>
                  <w:vAlign w:val="center"/>
                </w:tcPr>
                <w:p w14:paraId="785CC7BE">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209" w:type="pct"/>
                  <w:vMerge w:val="restart"/>
                  <w:vAlign w:val="center"/>
                </w:tcPr>
                <w:p w14:paraId="1E5C856B">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33" w:type="pct"/>
                  <w:vMerge w:val="restart"/>
                  <w:vAlign w:val="center"/>
                </w:tcPr>
                <w:p w14:paraId="241D492D">
                  <w:pPr>
                    <w:spacing w:line="260" w:lineRule="exact"/>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54" w:type="pct"/>
                  <w:vMerge w:val="restart"/>
                  <w:vAlign w:val="center"/>
                </w:tcPr>
                <w:p w14:paraId="76472B76">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273" w:type="pct"/>
                  <w:vMerge w:val="restart"/>
                  <w:vAlign w:val="center"/>
                </w:tcPr>
                <w:p w14:paraId="3E85542E">
                  <w:pPr>
                    <w:spacing w:line="26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达标</w:t>
                  </w:r>
                </w:p>
              </w:tc>
            </w:tr>
            <w:tr w14:paraId="1C51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 w:type="pct"/>
                  <w:vMerge w:val="continue"/>
                  <w:vAlign w:val="center"/>
                </w:tcPr>
                <w:p w14:paraId="271017B7">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86" w:type="pct"/>
                  <w:vMerge w:val="continue"/>
                  <w:vAlign w:val="center"/>
                </w:tcPr>
                <w:p w14:paraId="66A240D5">
                  <w:pPr>
                    <w:spacing w:line="260" w:lineRule="exact"/>
                    <w:jc w:val="center"/>
                    <w:rPr>
                      <w:rStyle w:val="58"/>
                      <w:rFonts w:hint="default" w:ascii="Times New Roman" w:hAnsi="Times New Roman" w:cs="Times New Roman"/>
                      <w:color w:val="000000" w:themeColor="text1"/>
                      <w:szCs w:val="21"/>
                      <w14:textFill>
                        <w14:solidFill>
                          <w14:schemeClr w14:val="tx1"/>
                        </w14:solidFill>
                      </w14:textFill>
                    </w:rPr>
                  </w:pPr>
                </w:p>
              </w:tc>
              <w:tc>
                <w:tcPr>
                  <w:tcW w:w="317" w:type="pct"/>
                  <w:vAlign w:val="center"/>
                </w:tcPr>
                <w:p w14:paraId="45AB77F1">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COD</w:t>
                  </w:r>
                </w:p>
              </w:tc>
              <w:tc>
                <w:tcPr>
                  <w:tcW w:w="549" w:type="pct"/>
                  <w:vAlign w:val="center"/>
                </w:tcPr>
                <w:p w14:paraId="51C95DFD">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260mg/L，0.</w:t>
                  </w:r>
                  <w:r>
                    <w:rPr>
                      <w:rFonts w:hint="default" w:ascii="Times New Roman" w:hAnsi="Times New Roman" w:cs="Times New Roman"/>
                      <w:color w:val="000000" w:themeColor="text1"/>
                      <w:szCs w:val="21"/>
                      <w:lang w:val="en-US" w:eastAsia="zh-CN"/>
                      <w14:textFill>
                        <w14:solidFill>
                          <w14:schemeClr w14:val="tx1"/>
                        </w14:solidFill>
                      </w14:textFill>
                    </w:rPr>
                    <w:t>093</w:t>
                  </w:r>
                  <w:r>
                    <w:rPr>
                      <w:rFonts w:hint="default" w:ascii="Times New Roman" w:hAnsi="Times New Roman" w:cs="Times New Roman"/>
                      <w:color w:val="000000" w:themeColor="text1"/>
                      <w:szCs w:val="21"/>
                      <w14:textFill>
                        <w14:solidFill>
                          <w14:schemeClr w14:val="tx1"/>
                        </w14:solidFill>
                      </w14:textFill>
                    </w:rPr>
                    <w:t>t/a</w:t>
                  </w:r>
                </w:p>
              </w:tc>
              <w:tc>
                <w:tcPr>
                  <w:tcW w:w="347" w:type="pct"/>
                  <w:vMerge w:val="continue"/>
                  <w:vAlign w:val="center"/>
                </w:tcPr>
                <w:p w14:paraId="0E5D743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61" w:type="pct"/>
                  <w:tcBorders>
                    <w:top w:val="single" w:color="auto" w:sz="4" w:space="0"/>
                    <w:left w:val="nil"/>
                    <w:bottom w:val="single" w:color="auto" w:sz="4" w:space="0"/>
                    <w:right w:val="nil"/>
                  </w:tcBorders>
                  <w:shd w:val="clear" w:color="auto" w:fill="auto"/>
                  <w:vAlign w:val="center"/>
                </w:tcPr>
                <w:p w14:paraId="271601DE">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0%</w:t>
                  </w:r>
                </w:p>
              </w:tc>
              <w:tc>
                <w:tcPr>
                  <w:tcW w:w="201" w:type="pct"/>
                  <w:vMerge w:val="continue"/>
                  <w:vAlign w:val="center"/>
                </w:tcPr>
                <w:p w14:paraId="15AF4033">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505" w:type="pct"/>
                  <w:vAlign w:val="center"/>
                </w:tcPr>
                <w:p w14:paraId="583663DE">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156</w:t>
                  </w:r>
                  <w:r>
                    <w:rPr>
                      <w:rFonts w:hint="default" w:ascii="Times New Roman" w:hAnsi="Times New Roman" w:cs="Times New Roman"/>
                      <w:color w:val="000000" w:themeColor="text1"/>
                      <w:szCs w:val="21"/>
                      <w14:textFill>
                        <w14:solidFill>
                          <w14:schemeClr w14:val="tx1"/>
                        </w14:solidFill>
                      </w14:textFill>
                    </w:rPr>
                    <w:t>mg/L，</w:t>
                  </w:r>
                  <w:r>
                    <w:rPr>
                      <w:rFonts w:hint="eastAsia" w:cs="Times New Roman"/>
                      <w:color w:val="000000" w:themeColor="text1"/>
                      <w:szCs w:val="21"/>
                      <w:lang w:eastAsia="zh-CN"/>
                      <w14:textFill>
                        <w14:solidFill>
                          <w14:schemeClr w14:val="tx1"/>
                        </w14:solidFill>
                      </w14:textFill>
                    </w:rPr>
                    <w:t>0.056</w:t>
                  </w:r>
                  <w:r>
                    <w:rPr>
                      <w:rFonts w:hint="default" w:ascii="Times New Roman" w:hAnsi="Times New Roman" w:cs="Times New Roman"/>
                      <w:color w:val="000000" w:themeColor="text1"/>
                      <w:szCs w:val="21"/>
                      <w14:textFill>
                        <w14:solidFill>
                          <w14:schemeClr w14:val="tx1"/>
                        </w14:solidFill>
                      </w14:textFill>
                    </w:rPr>
                    <w:t>t/a</w:t>
                  </w:r>
                </w:p>
              </w:tc>
              <w:tc>
                <w:tcPr>
                  <w:tcW w:w="201" w:type="pct"/>
                  <w:vMerge w:val="continue"/>
                  <w:vAlign w:val="center"/>
                </w:tcPr>
                <w:p w14:paraId="1712DF69">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4" w:type="pct"/>
                  <w:vMerge w:val="continue"/>
                  <w:vAlign w:val="center"/>
                </w:tcPr>
                <w:p w14:paraId="4099F1A7">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21" w:type="pct"/>
                  <w:vMerge w:val="continue"/>
                  <w:vAlign w:val="center"/>
                </w:tcPr>
                <w:p w14:paraId="2485D86F">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58" w:type="pct"/>
                  <w:vMerge w:val="continue"/>
                  <w:vAlign w:val="center"/>
                </w:tcPr>
                <w:p w14:paraId="22F4588F">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64" w:type="pct"/>
                  <w:vMerge w:val="continue"/>
                  <w:vAlign w:val="center"/>
                </w:tcPr>
                <w:p w14:paraId="4EE559D7">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09" w:type="pct"/>
                  <w:vMerge w:val="continue"/>
                  <w:vAlign w:val="center"/>
                </w:tcPr>
                <w:p w14:paraId="0ACE40F6">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3" w:type="pct"/>
                  <w:vMerge w:val="continue"/>
                  <w:vAlign w:val="center"/>
                </w:tcPr>
                <w:p w14:paraId="1F676A0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54" w:type="pct"/>
                  <w:vMerge w:val="continue"/>
                  <w:vAlign w:val="center"/>
                </w:tcPr>
                <w:p w14:paraId="6087D07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73" w:type="pct"/>
                  <w:vMerge w:val="continue"/>
                  <w:vAlign w:val="center"/>
                </w:tcPr>
                <w:p w14:paraId="2DA0939A">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r>
            <w:tr w14:paraId="217E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 w:type="pct"/>
                  <w:vMerge w:val="continue"/>
                  <w:vAlign w:val="center"/>
                </w:tcPr>
                <w:p w14:paraId="44F4B464">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86" w:type="pct"/>
                  <w:vMerge w:val="continue"/>
                  <w:vAlign w:val="center"/>
                </w:tcPr>
                <w:p w14:paraId="5220B6B5">
                  <w:pPr>
                    <w:spacing w:line="260" w:lineRule="exact"/>
                    <w:jc w:val="center"/>
                    <w:rPr>
                      <w:rStyle w:val="58"/>
                      <w:rFonts w:hint="default" w:ascii="Times New Roman" w:hAnsi="Times New Roman" w:cs="Times New Roman"/>
                      <w:color w:val="000000" w:themeColor="text1"/>
                      <w:szCs w:val="21"/>
                      <w14:textFill>
                        <w14:solidFill>
                          <w14:schemeClr w14:val="tx1"/>
                        </w14:solidFill>
                      </w14:textFill>
                    </w:rPr>
                  </w:pPr>
                </w:p>
              </w:tc>
              <w:tc>
                <w:tcPr>
                  <w:tcW w:w="317" w:type="pct"/>
                  <w:vAlign w:val="center"/>
                </w:tcPr>
                <w:p w14:paraId="00E12C3F">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BOD</w:t>
                  </w:r>
                  <w:r>
                    <w:rPr>
                      <w:rFonts w:hint="default" w:ascii="Times New Roman" w:hAnsi="Times New Roman" w:cs="Times New Roman"/>
                      <w:color w:val="000000" w:themeColor="text1"/>
                      <w:szCs w:val="21"/>
                      <w:vertAlign w:val="subscript"/>
                      <w14:textFill>
                        <w14:solidFill>
                          <w14:schemeClr w14:val="tx1"/>
                        </w14:solidFill>
                      </w14:textFill>
                    </w:rPr>
                    <w:t>5</w:t>
                  </w:r>
                </w:p>
              </w:tc>
              <w:tc>
                <w:tcPr>
                  <w:tcW w:w="549" w:type="pct"/>
                  <w:vAlign w:val="center"/>
                </w:tcPr>
                <w:p w14:paraId="58D51782">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160mg/L，0.0</w:t>
                  </w:r>
                  <w:r>
                    <w:rPr>
                      <w:rFonts w:hint="default" w:ascii="Times New Roman" w:hAnsi="Times New Roman" w:cs="Times New Roman"/>
                      <w:color w:val="000000" w:themeColor="text1"/>
                      <w:szCs w:val="21"/>
                      <w:lang w:val="en-US" w:eastAsia="zh-CN"/>
                      <w14:textFill>
                        <w14:solidFill>
                          <w14:schemeClr w14:val="tx1"/>
                        </w14:solidFill>
                      </w14:textFill>
                    </w:rPr>
                    <w:t>57</w:t>
                  </w:r>
                  <w:r>
                    <w:rPr>
                      <w:rFonts w:hint="default" w:ascii="Times New Roman" w:hAnsi="Times New Roman" w:cs="Times New Roman"/>
                      <w:color w:val="000000" w:themeColor="text1"/>
                      <w:szCs w:val="21"/>
                      <w14:textFill>
                        <w14:solidFill>
                          <w14:schemeClr w14:val="tx1"/>
                        </w14:solidFill>
                      </w14:textFill>
                    </w:rPr>
                    <w:t>t/a</w:t>
                  </w:r>
                </w:p>
              </w:tc>
              <w:tc>
                <w:tcPr>
                  <w:tcW w:w="347" w:type="pct"/>
                  <w:vMerge w:val="continue"/>
                  <w:vAlign w:val="center"/>
                </w:tcPr>
                <w:p w14:paraId="52F463F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61" w:type="pct"/>
                  <w:tcBorders>
                    <w:top w:val="single" w:color="auto" w:sz="4" w:space="0"/>
                    <w:left w:val="nil"/>
                    <w:bottom w:val="single" w:color="auto" w:sz="4" w:space="0"/>
                    <w:right w:val="nil"/>
                  </w:tcBorders>
                  <w:shd w:val="clear" w:color="auto" w:fill="auto"/>
                  <w:vAlign w:val="center"/>
                </w:tcPr>
                <w:p w14:paraId="14DCBA4C">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0%</w:t>
                  </w:r>
                </w:p>
              </w:tc>
              <w:tc>
                <w:tcPr>
                  <w:tcW w:w="201" w:type="pct"/>
                  <w:vMerge w:val="continue"/>
                  <w:vAlign w:val="center"/>
                </w:tcPr>
                <w:p w14:paraId="09FD77D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505" w:type="pct"/>
                  <w:vAlign w:val="center"/>
                </w:tcPr>
                <w:p w14:paraId="7ADAE41E">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96</w:t>
                  </w:r>
                  <w:r>
                    <w:rPr>
                      <w:rFonts w:hint="default" w:ascii="Times New Roman" w:hAnsi="Times New Roman" w:cs="Times New Roman"/>
                      <w:color w:val="000000" w:themeColor="text1"/>
                      <w:szCs w:val="21"/>
                      <w14:textFill>
                        <w14:solidFill>
                          <w14:schemeClr w14:val="tx1"/>
                        </w14:solidFill>
                      </w14:textFill>
                    </w:rPr>
                    <w:t>mg/L，</w:t>
                  </w:r>
                  <w:r>
                    <w:rPr>
                      <w:rFonts w:hint="eastAsia" w:cs="Times New Roman"/>
                      <w:color w:val="000000" w:themeColor="text1"/>
                      <w:szCs w:val="21"/>
                      <w:lang w:eastAsia="zh-CN"/>
                      <w14:textFill>
                        <w14:solidFill>
                          <w14:schemeClr w14:val="tx1"/>
                        </w14:solidFill>
                      </w14:textFill>
                    </w:rPr>
                    <w:t>0.034</w:t>
                  </w:r>
                  <w:r>
                    <w:rPr>
                      <w:rFonts w:hint="default" w:ascii="Times New Roman" w:hAnsi="Times New Roman" w:cs="Times New Roman"/>
                      <w:color w:val="000000" w:themeColor="text1"/>
                      <w:szCs w:val="21"/>
                      <w14:textFill>
                        <w14:solidFill>
                          <w14:schemeClr w14:val="tx1"/>
                        </w14:solidFill>
                      </w14:textFill>
                    </w:rPr>
                    <w:t>t/a</w:t>
                  </w:r>
                </w:p>
              </w:tc>
              <w:tc>
                <w:tcPr>
                  <w:tcW w:w="201" w:type="pct"/>
                  <w:vMerge w:val="continue"/>
                  <w:vAlign w:val="center"/>
                </w:tcPr>
                <w:p w14:paraId="6AF5EC95">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4" w:type="pct"/>
                  <w:vMerge w:val="continue"/>
                  <w:vAlign w:val="center"/>
                </w:tcPr>
                <w:p w14:paraId="14AC9831">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21" w:type="pct"/>
                  <w:vMerge w:val="continue"/>
                  <w:vAlign w:val="center"/>
                </w:tcPr>
                <w:p w14:paraId="499F5069">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58" w:type="pct"/>
                  <w:vMerge w:val="continue"/>
                  <w:vAlign w:val="center"/>
                </w:tcPr>
                <w:p w14:paraId="37D88CFD">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64" w:type="pct"/>
                  <w:vMerge w:val="continue"/>
                  <w:vAlign w:val="center"/>
                </w:tcPr>
                <w:p w14:paraId="28DD599E">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09" w:type="pct"/>
                  <w:vMerge w:val="continue"/>
                  <w:vAlign w:val="center"/>
                </w:tcPr>
                <w:p w14:paraId="23168D5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3" w:type="pct"/>
                  <w:vMerge w:val="continue"/>
                  <w:vAlign w:val="center"/>
                </w:tcPr>
                <w:p w14:paraId="7AD70642">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54" w:type="pct"/>
                  <w:vMerge w:val="continue"/>
                  <w:vAlign w:val="center"/>
                </w:tcPr>
                <w:p w14:paraId="7E953254">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73" w:type="pct"/>
                  <w:vMerge w:val="continue"/>
                  <w:vAlign w:val="center"/>
                </w:tcPr>
                <w:p w14:paraId="6E12D4FC">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r>
            <w:tr w14:paraId="1784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80" w:type="pct"/>
                  <w:vMerge w:val="continue"/>
                  <w:vAlign w:val="center"/>
                </w:tcPr>
                <w:p w14:paraId="47091337">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86" w:type="pct"/>
                  <w:vMerge w:val="continue"/>
                  <w:vAlign w:val="center"/>
                </w:tcPr>
                <w:p w14:paraId="0E2ABB2A">
                  <w:pPr>
                    <w:spacing w:line="260" w:lineRule="exact"/>
                    <w:jc w:val="center"/>
                    <w:rPr>
                      <w:rStyle w:val="58"/>
                      <w:rFonts w:hint="default" w:ascii="Times New Roman" w:hAnsi="Times New Roman" w:cs="Times New Roman"/>
                      <w:color w:val="000000" w:themeColor="text1"/>
                      <w:szCs w:val="21"/>
                      <w14:textFill>
                        <w14:solidFill>
                          <w14:schemeClr w14:val="tx1"/>
                        </w14:solidFill>
                      </w14:textFill>
                    </w:rPr>
                  </w:pPr>
                </w:p>
              </w:tc>
              <w:tc>
                <w:tcPr>
                  <w:tcW w:w="317" w:type="pct"/>
                  <w:vAlign w:val="center"/>
                </w:tcPr>
                <w:p w14:paraId="2D7935AA">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SS</w:t>
                  </w:r>
                </w:p>
              </w:tc>
              <w:tc>
                <w:tcPr>
                  <w:tcW w:w="549" w:type="pct"/>
                  <w:vAlign w:val="center"/>
                </w:tcPr>
                <w:p w14:paraId="413BB581">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200mg/L，0.</w:t>
                  </w:r>
                  <w:r>
                    <w:rPr>
                      <w:rFonts w:hint="default" w:ascii="Times New Roman" w:hAnsi="Times New Roman" w:cs="Times New Roman"/>
                      <w:color w:val="000000" w:themeColor="text1"/>
                      <w:szCs w:val="21"/>
                      <w:lang w:val="en-US" w:eastAsia="zh-CN"/>
                      <w14:textFill>
                        <w14:solidFill>
                          <w14:schemeClr w14:val="tx1"/>
                        </w14:solidFill>
                      </w14:textFill>
                    </w:rPr>
                    <w:t>071</w:t>
                  </w:r>
                  <w:r>
                    <w:rPr>
                      <w:rFonts w:hint="default" w:ascii="Times New Roman" w:hAnsi="Times New Roman" w:cs="Times New Roman"/>
                      <w:color w:val="000000" w:themeColor="text1"/>
                      <w:szCs w:val="21"/>
                      <w14:textFill>
                        <w14:solidFill>
                          <w14:schemeClr w14:val="tx1"/>
                        </w14:solidFill>
                      </w14:textFill>
                    </w:rPr>
                    <w:t>t/a</w:t>
                  </w:r>
                </w:p>
              </w:tc>
              <w:tc>
                <w:tcPr>
                  <w:tcW w:w="347" w:type="pct"/>
                  <w:vMerge w:val="continue"/>
                  <w:vAlign w:val="center"/>
                </w:tcPr>
                <w:p w14:paraId="6FAE9CDD">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61" w:type="pct"/>
                  <w:tcBorders>
                    <w:top w:val="single" w:color="auto" w:sz="4" w:space="0"/>
                    <w:left w:val="nil"/>
                    <w:bottom w:val="single" w:color="auto" w:sz="4" w:space="0"/>
                    <w:right w:val="nil"/>
                  </w:tcBorders>
                  <w:shd w:val="clear" w:color="auto" w:fill="auto"/>
                  <w:vAlign w:val="center"/>
                </w:tcPr>
                <w:p w14:paraId="6F5A0D2E">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0%</w:t>
                  </w:r>
                </w:p>
              </w:tc>
              <w:tc>
                <w:tcPr>
                  <w:tcW w:w="201" w:type="pct"/>
                  <w:vMerge w:val="continue"/>
                  <w:vAlign w:val="center"/>
                </w:tcPr>
                <w:p w14:paraId="1229C791">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505" w:type="pct"/>
                  <w:vAlign w:val="center"/>
                </w:tcPr>
                <w:p w14:paraId="7459F823">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w:t>
                  </w:r>
                  <w:r>
                    <w:rPr>
                      <w:rFonts w:hint="default" w:ascii="Times New Roman" w:hAnsi="Times New Roman" w:cs="Times New Roman"/>
                      <w:color w:val="000000" w:themeColor="text1"/>
                      <w:szCs w:val="21"/>
                      <w14:textFill>
                        <w14:solidFill>
                          <w14:schemeClr w14:val="tx1"/>
                        </w14:solidFill>
                      </w14:textFill>
                    </w:rPr>
                    <w:t>0mg/L，</w:t>
                  </w:r>
                  <w:r>
                    <w:rPr>
                      <w:rFonts w:hint="eastAsia" w:cs="Times New Roman"/>
                      <w:color w:val="000000" w:themeColor="text1"/>
                      <w:szCs w:val="21"/>
                      <w:lang w:eastAsia="zh-CN"/>
                      <w14:textFill>
                        <w14:solidFill>
                          <w14:schemeClr w14:val="tx1"/>
                        </w14:solidFill>
                      </w14:textFill>
                    </w:rPr>
                    <w:t>0.043</w:t>
                  </w:r>
                  <w:r>
                    <w:rPr>
                      <w:rFonts w:hint="default" w:ascii="Times New Roman" w:hAnsi="Times New Roman" w:cs="Times New Roman"/>
                      <w:color w:val="000000" w:themeColor="text1"/>
                      <w:szCs w:val="21"/>
                      <w14:textFill>
                        <w14:solidFill>
                          <w14:schemeClr w14:val="tx1"/>
                        </w14:solidFill>
                      </w14:textFill>
                    </w:rPr>
                    <w:t>t/a</w:t>
                  </w:r>
                </w:p>
              </w:tc>
              <w:tc>
                <w:tcPr>
                  <w:tcW w:w="201" w:type="pct"/>
                  <w:vMerge w:val="continue"/>
                  <w:vAlign w:val="center"/>
                </w:tcPr>
                <w:p w14:paraId="2C02B4D0">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4" w:type="pct"/>
                  <w:vMerge w:val="continue"/>
                  <w:vAlign w:val="center"/>
                </w:tcPr>
                <w:p w14:paraId="551BE3DC">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21" w:type="pct"/>
                  <w:vMerge w:val="continue"/>
                  <w:vAlign w:val="center"/>
                </w:tcPr>
                <w:p w14:paraId="5FA993B1">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58" w:type="pct"/>
                  <w:vMerge w:val="continue"/>
                  <w:vAlign w:val="center"/>
                </w:tcPr>
                <w:p w14:paraId="68586C97">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64" w:type="pct"/>
                  <w:vMerge w:val="continue"/>
                  <w:vAlign w:val="center"/>
                </w:tcPr>
                <w:p w14:paraId="4530B4C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09" w:type="pct"/>
                  <w:vMerge w:val="continue"/>
                  <w:vAlign w:val="center"/>
                </w:tcPr>
                <w:p w14:paraId="6D7BECA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3" w:type="pct"/>
                  <w:vMerge w:val="continue"/>
                  <w:vAlign w:val="center"/>
                </w:tcPr>
                <w:p w14:paraId="3B55F3F6">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54" w:type="pct"/>
                  <w:vMerge w:val="continue"/>
                  <w:vAlign w:val="center"/>
                </w:tcPr>
                <w:p w14:paraId="03CC2B12">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73" w:type="pct"/>
                  <w:vMerge w:val="continue"/>
                  <w:vAlign w:val="center"/>
                </w:tcPr>
                <w:p w14:paraId="1418DE84">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r>
            <w:tr w14:paraId="3812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80" w:type="pct"/>
                  <w:vMerge w:val="continue"/>
                  <w:vAlign w:val="center"/>
                </w:tcPr>
                <w:p w14:paraId="27A33564">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86" w:type="pct"/>
                  <w:vMerge w:val="continue"/>
                  <w:vAlign w:val="center"/>
                </w:tcPr>
                <w:p w14:paraId="26F80EAE">
                  <w:pPr>
                    <w:spacing w:line="260" w:lineRule="exact"/>
                    <w:jc w:val="center"/>
                    <w:rPr>
                      <w:rStyle w:val="58"/>
                      <w:rFonts w:hint="default" w:ascii="Times New Roman" w:hAnsi="Times New Roman" w:cs="Times New Roman"/>
                      <w:color w:val="000000" w:themeColor="text1"/>
                      <w:szCs w:val="21"/>
                      <w14:textFill>
                        <w14:solidFill>
                          <w14:schemeClr w14:val="tx1"/>
                        </w14:solidFill>
                      </w14:textFill>
                    </w:rPr>
                  </w:pPr>
                </w:p>
              </w:tc>
              <w:tc>
                <w:tcPr>
                  <w:tcW w:w="317" w:type="pct"/>
                  <w:vAlign w:val="center"/>
                </w:tcPr>
                <w:p w14:paraId="1581BF93">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氨氮</w:t>
                  </w:r>
                </w:p>
              </w:tc>
              <w:tc>
                <w:tcPr>
                  <w:tcW w:w="549" w:type="pct"/>
                  <w:vAlign w:val="center"/>
                </w:tcPr>
                <w:p w14:paraId="02B5CF44">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30mg/L，0.01</w:t>
                  </w:r>
                  <w:r>
                    <w:rPr>
                      <w:rFonts w:hint="default" w:ascii="Times New Roman" w:hAnsi="Times New Roman" w:cs="Times New Roman"/>
                      <w:color w:val="000000" w:themeColor="text1"/>
                      <w:szCs w:val="21"/>
                      <w:lang w:val="en-US" w:eastAsia="zh-CN"/>
                      <w14:textFill>
                        <w14:solidFill>
                          <w14:schemeClr w14:val="tx1"/>
                        </w14:solidFill>
                      </w14:textFill>
                    </w:rPr>
                    <w:t>1</w:t>
                  </w:r>
                  <w:r>
                    <w:rPr>
                      <w:rFonts w:hint="default" w:ascii="Times New Roman" w:hAnsi="Times New Roman" w:cs="Times New Roman"/>
                      <w:color w:val="000000" w:themeColor="text1"/>
                      <w:szCs w:val="21"/>
                      <w14:textFill>
                        <w14:solidFill>
                          <w14:schemeClr w14:val="tx1"/>
                        </w14:solidFill>
                      </w14:textFill>
                    </w:rPr>
                    <w:t>t/a</w:t>
                  </w:r>
                </w:p>
              </w:tc>
              <w:tc>
                <w:tcPr>
                  <w:tcW w:w="347" w:type="pct"/>
                  <w:vMerge w:val="continue"/>
                  <w:vAlign w:val="center"/>
                </w:tcPr>
                <w:p w14:paraId="6DAB4815">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61" w:type="pct"/>
                  <w:tcBorders>
                    <w:top w:val="single" w:color="auto" w:sz="4" w:space="0"/>
                    <w:left w:val="nil"/>
                    <w:bottom w:val="single" w:color="auto" w:sz="4" w:space="0"/>
                    <w:right w:val="nil"/>
                  </w:tcBorders>
                  <w:shd w:val="clear" w:color="auto" w:fill="auto"/>
                  <w:vAlign w:val="center"/>
                </w:tcPr>
                <w:p w14:paraId="7547CAD9">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0%</w:t>
                  </w:r>
                </w:p>
              </w:tc>
              <w:tc>
                <w:tcPr>
                  <w:tcW w:w="201" w:type="pct"/>
                  <w:vMerge w:val="continue"/>
                  <w:vAlign w:val="center"/>
                </w:tcPr>
                <w:p w14:paraId="4D08A8EB">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505" w:type="pct"/>
                  <w:vAlign w:val="center"/>
                </w:tcPr>
                <w:p w14:paraId="732E3146">
                  <w:pPr>
                    <w:spacing w:line="26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w:t>
                  </w:r>
                  <w:r>
                    <w:rPr>
                      <w:rFonts w:hint="eastAsia" w:cs="Times New Roman"/>
                      <w:color w:val="000000" w:themeColor="text1"/>
                      <w:szCs w:val="21"/>
                      <w:lang w:val="en-US" w:eastAsia="zh-CN"/>
                      <w14:textFill>
                        <w14:solidFill>
                          <w14:schemeClr w14:val="tx1"/>
                        </w14:solidFill>
                      </w14:textFill>
                    </w:rPr>
                    <w:t>8</w:t>
                  </w:r>
                  <w:r>
                    <w:rPr>
                      <w:rFonts w:hint="default" w:ascii="Times New Roman" w:hAnsi="Times New Roman" w:cs="Times New Roman"/>
                      <w:color w:val="000000" w:themeColor="text1"/>
                      <w:szCs w:val="21"/>
                      <w14:textFill>
                        <w14:solidFill>
                          <w14:schemeClr w14:val="tx1"/>
                        </w14:solidFill>
                      </w14:textFill>
                    </w:rPr>
                    <w:t>mg/L，0.00</w:t>
                  </w:r>
                  <w:r>
                    <w:rPr>
                      <w:rFonts w:hint="eastAsia" w:cs="Times New Roman"/>
                      <w:color w:val="000000" w:themeColor="text1"/>
                      <w:szCs w:val="21"/>
                      <w:lang w:val="en-US" w:eastAsia="zh-CN"/>
                      <w14:textFill>
                        <w14:solidFill>
                          <w14:schemeClr w14:val="tx1"/>
                        </w14:solidFill>
                      </w14:textFill>
                    </w:rPr>
                    <w:t>6</w:t>
                  </w:r>
                  <w:r>
                    <w:rPr>
                      <w:rFonts w:hint="default" w:ascii="Times New Roman" w:hAnsi="Times New Roman" w:cs="Times New Roman"/>
                      <w:color w:val="000000" w:themeColor="text1"/>
                      <w:szCs w:val="21"/>
                      <w14:textFill>
                        <w14:solidFill>
                          <w14:schemeClr w14:val="tx1"/>
                        </w14:solidFill>
                      </w14:textFill>
                    </w:rPr>
                    <w:t>t/a</w:t>
                  </w:r>
                </w:p>
              </w:tc>
              <w:tc>
                <w:tcPr>
                  <w:tcW w:w="201" w:type="pct"/>
                  <w:vMerge w:val="continue"/>
                  <w:vAlign w:val="center"/>
                </w:tcPr>
                <w:p w14:paraId="6B66F3B5">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4" w:type="pct"/>
                  <w:vMerge w:val="continue"/>
                  <w:vAlign w:val="center"/>
                </w:tcPr>
                <w:p w14:paraId="5585C318">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21" w:type="pct"/>
                  <w:vMerge w:val="continue"/>
                  <w:vAlign w:val="center"/>
                </w:tcPr>
                <w:p w14:paraId="7CE9E831">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58" w:type="pct"/>
                  <w:vMerge w:val="continue"/>
                  <w:vAlign w:val="center"/>
                </w:tcPr>
                <w:p w14:paraId="046D3A2B">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164" w:type="pct"/>
                  <w:vMerge w:val="continue"/>
                  <w:vAlign w:val="center"/>
                </w:tcPr>
                <w:p w14:paraId="30ED5466">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09" w:type="pct"/>
                  <w:vMerge w:val="continue"/>
                  <w:vAlign w:val="center"/>
                </w:tcPr>
                <w:p w14:paraId="69C93AE2">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33" w:type="pct"/>
                  <w:vMerge w:val="continue"/>
                  <w:vAlign w:val="center"/>
                </w:tcPr>
                <w:p w14:paraId="1E9AFE90">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354" w:type="pct"/>
                  <w:vMerge w:val="continue"/>
                  <w:vAlign w:val="center"/>
                </w:tcPr>
                <w:p w14:paraId="68D99593">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c>
                <w:tcPr>
                  <w:tcW w:w="273" w:type="pct"/>
                  <w:vMerge w:val="continue"/>
                  <w:vAlign w:val="center"/>
                </w:tcPr>
                <w:p w14:paraId="26B29B3D">
                  <w:pPr>
                    <w:spacing w:line="260" w:lineRule="exact"/>
                    <w:jc w:val="center"/>
                    <w:rPr>
                      <w:rFonts w:hint="default" w:ascii="Times New Roman" w:hAnsi="Times New Roman" w:cs="Times New Roman"/>
                      <w:color w:val="000000" w:themeColor="text1"/>
                      <w:szCs w:val="21"/>
                      <w14:textFill>
                        <w14:solidFill>
                          <w14:schemeClr w14:val="tx1"/>
                        </w14:solidFill>
                      </w14:textFill>
                    </w:rPr>
                  </w:pPr>
                </w:p>
              </w:tc>
            </w:tr>
          </w:tbl>
          <w:p w14:paraId="6B89E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pacing w:val="-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生活污水经化粪池处理，化粪池是利用沉淀和厌氧发酵的原理，去除生活污水中有机物的设备。</w:t>
            </w:r>
            <w:r>
              <w:rPr>
                <w:rFonts w:hint="default" w:ascii="Times New Roman" w:hAnsi="Times New Roman" w:cs="Times New Roman"/>
                <w:color w:val="000000" w:themeColor="text1"/>
                <w:spacing w:val="-3"/>
                <w:sz w:val="24"/>
                <w:szCs w:val="24"/>
                <w14:textFill>
                  <w14:solidFill>
                    <w14:schemeClr w14:val="tx1"/>
                  </w14:solidFill>
                </w14:textFill>
              </w:rPr>
              <w:t>经化粪池</w:t>
            </w:r>
            <w:r>
              <w:rPr>
                <w:rFonts w:hint="eastAsia" w:ascii="Times New Roman" w:hAnsi="Times New Roman" w:cs="Times New Roman"/>
                <w:color w:val="000000" w:themeColor="text1"/>
                <w:spacing w:val="-3"/>
                <w:sz w:val="24"/>
                <w:szCs w:val="24"/>
                <w:lang w:eastAsia="zh-CN"/>
                <w14:textFill>
                  <w14:solidFill>
                    <w14:schemeClr w14:val="tx1"/>
                  </w14:solidFill>
                </w14:textFill>
              </w:rPr>
              <w:t>处理</w:t>
            </w:r>
            <w:r>
              <w:rPr>
                <w:rFonts w:hint="default" w:ascii="Times New Roman" w:hAnsi="Times New Roman" w:cs="Times New Roman"/>
                <w:color w:val="000000" w:themeColor="text1"/>
                <w:spacing w:val="-3"/>
                <w:sz w:val="24"/>
                <w:szCs w:val="24"/>
                <w14:textFill>
                  <w14:solidFill>
                    <w14:schemeClr w14:val="tx1"/>
                  </w14:solidFill>
                </w14:textFill>
              </w:rPr>
              <w:t>后</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用作发酵喷淋用水，不外排</w:t>
            </w:r>
            <w:r>
              <w:rPr>
                <w:rFonts w:hint="eastAsia" w:cs="Times New Roman"/>
                <w:color w:val="000000" w:themeColor="text1"/>
                <w:spacing w:val="-3"/>
                <w:sz w:val="24"/>
                <w:szCs w:val="24"/>
                <w:lang w:val="en-US" w:eastAsia="zh-CN"/>
                <w14:textFill>
                  <w14:solidFill>
                    <w14:schemeClr w14:val="tx1"/>
                  </w14:solidFill>
                </w14:textFill>
              </w:rPr>
              <w:t>。</w:t>
            </w:r>
          </w:p>
          <w:p w14:paraId="725640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18"/>
                <w:u w:val="none"/>
                <w:lang w:eastAsia="zh-CN"/>
                <w14:textFill>
                  <w14:solidFill>
                    <w14:schemeClr w14:val="tx1"/>
                  </w14:solidFill>
                </w14:textFill>
              </w:rPr>
            </w:pPr>
            <w:r>
              <w:rPr>
                <w:rFonts w:hint="default" w:ascii="Times New Roman" w:hAnsi="Times New Roman" w:cs="Times New Roman"/>
                <w:bCs/>
                <w:color w:val="000000" w:themeColor="text1"/>
                <w:sz w:val="24"/>
                <w:u w:val="none"/>
                <w:lang w:eastAsia="zh-CN"/>
                <w14:textFill>
                  <w14:solidFill>
                    <w14:schemeClr w14:val="tx1"/>
                  </w14:solidFill>
                </w14:textFill>
              </w:rPr>
              <w:t>厂内路面硬化，路面产生的初期雨水收集后经</w:t>
            </w:r>
            <w:r>
              <w:rPr>
                <w:rFonts w:hint="eastAsia" w:cs="Times New Roman"/>
                <w:bCs/>
                <w:color w:val="000000" w:themeColor="text1"/>
                <w:sz w:val="24"/>
                <w:u w:val="none"/>
                <w:lang w:val="en-US" w:eastAsia="zh-CN"/>
                <w14:textFill>
                  <w14:solidFill>
                    <w14:schemeClr w14:val="tx1"/>
                  </w14:solidFill>
                </w14:textFill>
              </w:rPr>
              <w:t>80m</w:t>
            </w:r>
            <w:r>
              <w:rPr>
                <w:rFonts w:hint="eastAsia" w:cs="Times New Roman"/>
                <w:bCs/>
                <w:color w:val="000000" w:themeColor="text1"/>
                <w:sz w:val="24"/>
                <w:u w:val="none"/>
                <w:vertAlign w:val="superscript"/>
                <w:lang w:val="en-US" w:eastAsia="zh-CN"/>
                <w14:textFill>
                  <w14:solidFill>
                    <w14:schemeClr w14:val="tx1"/>
                  </w14:solidFill>
                </w14:textFill>
              </w:rPr>
              <w:t>3</w:t>
            </w:r>
            <w:r>
              <w:rPr>
                <w:rFonts w:hint="default" w:ascii="Times New Roman" w:hAnsi="Times New Roman" w:cs="Times New Roman"/>
                <w:bCs/>
                <w:color w:val="000000" w:themeColor="text1"/>
                <w:sz w:val="24"/>
                <w:u w:val="none"/>
                <w:lang w:val="en-US" w:eastAsia="zh-CN"/>
                <w14:textFill>
                  <w14:solidFill>
                    <w14:schemeClr w14:val="tx1"/>
                  </w14:solidFill>
                </w14:textFill>
              </w:rPr>
              <w:t>初期雨水池</w:t>
            </w:r>
            <w:r>
              <w:rPr>
                <w:rFonts w:hint="default" w:ascii="Times New Roman" w:hAnsi="Times New Roman" w:cs="Times New Roman"/>
                <w:bCs/>
                <w:color w:val="000000" w:themeColor="text1"/>
                <w:sz w:val="24"/>
                <w:u w:val="none"/>
                <w:lang w:eastAsia="zh-CN"/>
                <w14:textFill>
                  <w14:solidFill>
                    <w14:schemeClr w14:val="tx1"/>
                  </w14:solidFill>
                </w14:textFill>
              </w:rPr>
              <w:t>沉淀后用于</w:t>
            </w:r>
            <w:r>
              <w:rPr>
                <w:rFonts w:hint="default" w:ascii="Times New Roman" w:hAnsi="Times New Roman" w:cs="Times New Roman"/>
                <w:color w:val="000000" w:themeColor="text1"/>
                <w:sz w:val="24"/>
                <w:szCs w:val="18"/>
                <w:u w:val="none"/>
                <w14:textFill>
                  <w14:solidFill>
                    <w14:schemeClr w14:val="tx1"/>
                  </w14:solidFill>
                </w14:textFill>
              </w:rPr>
              <w:t>厂区洒水抑尘或厂区绿化</w:t>
            </w:r>
            <w:r>
              <w:rPr>
                <w:rFonts w:hint="default" w:ascii="Times New Roman" w:hAnsi="Times New Roman" w:cs="Times New Roman"/>
                <w:color w:val="000000" w:themeColor="text1"/>
                <w:sz w:val="24"/>
                <w:szCs w:val="18"/>
                <w:u w:val="none"/>
                <w:lang w:eastAsia="zh-CN"/>
                <w14:textFill>
                  <w14:solidFill>
                    <w14:schemeClr w14:val="tx1"/>
                  </w14:solidFill>
                </w14:textFill>
              </w:rPr>
              <w:t>，因此本项目废水对外环境影响较小。</w:t>
            </w:r>
          </w:p>
          <w:p w14:paraId="1C527E2C">
            <w:pPr>
              <w:spacing w:line="360" w:lineRule="auto"/>
              <w:ind w:firstLine="479" w:firstLineChars="199"/>
              <w:rPr>
                <w:rFonts w:hint="default" w:ascii="Times New Roman" w:hAnsi="Times New Roman" w:cs="Times New Roman"/>
                <w:b/>
                <w:sz w:val="24"/>
                <w:u w:val="none"/>
              </w:rPr>
            </w:pPr>
            <w:r>
              <w:rPr>
                <w:rFonts w:hint="default" w:ascii="Times New Roman" w:hAnsi="Times New Roman" w:cs="Times New Roman"/>
                <w:b/>
                <w:sz w:val="24"/>
                <w:u w:val="none"/>
              </w:rPr>
              <w:t>4.3噪声</w:t>
            </w:r>
          </w:p>
          <w:p w14:paraId="32A8FDB6">
            <w:pPr>
              <w:spacing w:line="360" w:lineRule="auto"/>
              <w:ind w:firstLine="477" w:firstLineChars="199"/>
              <w:rPr>
                <w:rFonts w:hint="default" w:ascii="Times New Roman" w:hAnsi="Times New Roman" w:cs="Times New Roman"/>
                <w:bCs/>
                <w:sz w:val="24"/>
                <w:u w:val="none"/>
              </w:rPr>
            </w:pPr>
            <w:r>
              <w:rPr>
                <w:rFonts w:hint="default" w:ascii="Times New Roman" w:hAnsi="Times New Roman" w:cs="Times New Roman"/>
                <w:bCs/>
                <w:sz w:val="24"/>
                <w:u w:val="none"/>
              </w:rPr>
              <w:t>（1）噪声源强</w:t>
            </w:r>
          </w:p>
          <w:p w14:paraId="732F3A7E">
            <w:pPr>
              <w:spacing w:line="360" w:lineRule="auto"/>
              <w:ind w:firstLine="477" w:firstLineChars="199"/>
              <w:rPr>
                <w:rFonts w:hint="default" w:ascii="Times New Roman" w:hAnsi="Times New Roman" w:cs="Times New Roman"/>
                <w:bCs/>
                <w:sz w:val="24"/>
                <w:u w:val="none"/>
              </w:rPr>
            </w:pPr>
            <w:r>
              <w:rPr>
                <w:rFonts w:hint="default" w:ascii="Times New Roman" w:hAnsi="Times New Roman" w:cs="Times New Roman"/>
                <w:bCs/>
                <w:sz w:val="24"/>
                <w:u w:val="none"/>
              </w:rPr>
              <w:t>项目噪声主要来</w:t>
            </w:r>
            <w:r>
              <w:rPr>
                <w:rFonts w:hint="default" w:ascii="Times New Roman" w:hAnsi="Times New Roman" w:cs="Times New Roman"/>
                <w:bCs/>
                <w:color w:val="000000" w:themeColor="text1"/>
                <w:sz w:val="24"/>
                <w:u w:val="none"/>
                <w14:textFill>
                  <w14:solidFill>
                    <w14:schemeClr w14:val="tx1"/>
                  </w14:solidFill>
                </w14:textFill>
              </w:rPr>
              <w:t>源于</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全自</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动</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蚯蚓装框分离设备</w:t>
            </w:r>
            <w:r>
              <w:rPr>
                <w:rFonts w:hint="default" w:ascii="Times New Roman" w:hAnsi="Times New Roman" w:cs="Times New Roman"/>
                <w:color w:val="000000" w:themeColor="text1"/>
                <w:spacing w:val="-9"/>
                <w:sz w:val="24"/>
                <w:szCs w:val="24"/>
                <w14:textFill>
                  <w14:solidFill>
                    <w14:schemeClr w14:val="tx1"/>
                  </w14:solidFill>
                </w14:textFill>
              </w:rPr>
              <w:t>、</w:t>
            </w:r>
            <w:r>
              <w:rPr>
                <w:rFonts w:hint="eastAsia" w:cs="Times New Roman"/>
                <w:color w:val="000000" w:themeColor="text1"/>
                <w:spacing w:val="-9"/>
                <w:sz w:val="24"/>
                <w:szCs w:val="24"/>
                <w:lang w:eastAsia="zh-CN"/>
                <w14:textFill>
                  <w14:solidFill>
                    <w14:schemeClr w14:val="tx1"/>
                  </w14:solidFill>
                </w14:textFill>
              </w:rPr>
              <w:t>曝气风机、</w:t>
            </w:r>
            <w:r>
              <w:rPr>
                <w:rFonts w:hint="default" w:ascii="Times New Roman" w:hAnsi="Times New Roman" w:cs="Times New Roman"/>
                <w:color w:val="000000" w:themeColor="text1"/>
                <w:spacing w:val="-2"/>
                <w:sz w:val="24"/>
                <w:szCs w:val="24"/>
                <w14:textFill>
                  <w14:solidFill>
                    <w14:schemeClr w14:val="tx1"/>
                  </w14:solidFill>
                </w14:textFill>
              </w:rPr>
              <w:t>粉碎机</w:t>
            </w:r>
            <w:r>
              <w:rPr>
                <w:rFonts w:hint="default" w:ascii="Times New Roman" w:hAnsi="Times New Roman" w:cs="Times New Roman"/>
                <w:color w:val="000000" w:themeColor="text1"/>
                <w:spacing w:val="-2"/>
                <w:sz w:val="24"/>
                <w:szCs w:val="24"/>
                <w:lang w:eastAsia="zh-CN"/>
                <w14:textFill>
                  <w14:solidFill>
                    <w14:schemeClr w14:val="tx1"/>
                  </w14:solidFill>
                </w14:textFill>
              </w:rPr>
              <w:t>、</w:t>
            </w:r>
            <w:r>
              <w:rPr>
                <w:rFonts w:hint="eastAsia" w:cs="Times New Roman"/>
                <w:color w:val="000000" w:themeColor="text1"/>
                <w:spacing w:val="-2"/>
                <w:sz w:val="24"/>
                <w:szCs w:val="24"/>
                <w:lang w:eastAsia="zh-CN"/>
                <w14:textFill>
                  <w14:solidFill>
                    <w14:schemeClr w14:val="tx1"/>
                  </w14:solidFill>
                </w14:textFill>
              </w:rPr>
              <w:t>筛分机、铲车、</w:t>
            </w:r>
            <w:r>
              <w:rPr>
                <w:rFonts w:hint="default" w:ascii="Times New Roman" w:hAnsi="Times New Roman" w:cs="Times New Roman"/>
                <w:color w:val="000000" w:themeColor="text1"/>
                <w:sz w:val="24"/>
                <w:szCs w:val="24"/>
                <w:u w:val="none"/>
                <w:lang w:val="en-US" w:eastAsia="zh-CN"/>
                <w14:textFill>
                  <w14:solidFill>
                    <w14:schemeClr w14:val="tx1"/>
                  </w14:solidFill>
                </w14:textFill>
              </w:rPr>
              <w:t>叉车</w:t>
            </w:r>
            <w:r>
              <w:rPr>
                <w:rFonts w:hint="eastAsia" w:cs="Times New Roman"/>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color w:val="000000" w:themeColor="text1"/>
                <w:kern w:val="0"/>
                <w:sz w:val="24"/>
                <w:lang w:bidi="ar"/>
                <w14:textFill>
                  <w14:solidFill>
                    <w14:schemeClr w14:val="tx1"/>
                  </w14:solidFill>
                </w14:textFill>
              </w:rPr>
              <w:t>缝包机</w:t>
            </w:r>
            <w:r>
              <w:rPr>
                <w:rFonts w:hint="default" w:ascii="Times New Roman" w:hAnsi="Times New Roman" w:cs="Times New Roman"/>
                <w:sz w:val="24"/>
              </w:rPr>
              <w:t>、</w:t>
            </w:r>
            <w:r>
              <w:rPr>
                <w:rFonts w:hint="default" w:ascii="Times New Roman" w:hAnsi="Times New Roman" w:cs="Times New Roman"/>
                <w:color w:val="000000"/>
                <w:sz w:val="24"/>
              </w:rPr>
              <w:t>臭气处理设施（</w:t>
            </w:r>
            <w:r>
              <w:rPr>
                <w:rFonts w:hint="default" w:ascii="Times New Roman" w:hAnsi="Times New Roman" w:cs="Times New Roman"/>
                <w:spacing w:val="4"/>
                <w:sz w:val="24"/>
              </w:rPr>
              <w:t>泵类、</w:t>
            </w:r>
            <w:r>
              <w:rPr>
                <w:rFonts w:hint="default" w:ascii="Times New Roman" w:hAnsi="Times New Roman" w:cs="Times New Roman"/>
                <w:color w:val="000000"/>
                <w:sz w:val="24"/>
              </w:rPr>
              <w:t>引风机）、</w:t>
            </w:r>
            <w:r>
              <w:rPr>
                <w:rFonts w:hint="default" w:ascii="Times New Roman" w:hAnsi="Times New Roman" w:cs="Times New Roman"/>
                <w:color w:val="000000"/>
                <w:kern w:val="0"/>
                <w:sz w:val="24"/>
                <w:lang w:bidi="ar"/>
              </w:rPr>
              <w:t>布袋脉冲除尘器</w:t>
            </w:r>
            <w:r>
              <w:rPr>
                <w:rFonts w:hint="default" w:ascii="Times New Roman" w:hAnsi="Times New Roman" w:cs="Times New Roman"/>
                <w:color w:val="000000" w:themeColor="text1"/>
                <w:spacing w:val="4"/>
                <w:sz w:val="24"/>
                <w:u w:val="none"/>
                <w14:textFill>
                  <w14:solidFill>
                    <w14:schemeClr w14:val="tx1"/>
                  </w14:solidFill>
                </w14:textFill>
              </w:rPr>
              <w:t>等</w:t>
            </w:r>
            <w:r>
              <w:rPr>
                <w:rFonts w:hint="default" w:ascii="Times New Roman" w:hAnsi="Times New Roman" w:cs="Times New Roman"/>
                <w:bCs/>
                <w:color w:val="000000" w:themeColor="text1"/>
                <w:sz w:val="24"/>
                <w:u w:val="none"/>
                <w14:textFill>
                  <w14:solidFill>
                    <w14:schemeClr w14:val="tx1"/>
                  </w14:solidFill>
                </w14:textFill>
              </w:rPr>
              <w:t>设</w:t>
            </w:r>
            <w:r>
              <w:rPr>
                <w:rFonts w:hint="default" w:ascii="Times New Roman" w:hAnsi="Times New Roman" w:cs="Times New Roman"/>
                <w:bCs/>
                <w:sz w:val="24"/>
                <w:u w:val="none"/>
              </w:rPr>
              <w:t>备运转时产生的机械噪声。通过类比分析，噪声源强约为</w:t>
            </w:r>
            <w:r>
              <w:rPr>
                <w:rFonts w:hint="default" w:ascii="Times New Roman" w:hAnsi="Times New Roman" w:cs="Times New Roman"/>
                <w:bCs/>
                <w:sz w:val="24"/>
                <w:u w:val="none"/>
                <w:lang w:val="en-US" w:eastAsia="zh-CN"/>
              </w:rPr>
              <w:t>7</w:t>
            </w:r>
            <w:r>
              <w:rPr>
                <w:rFonts w:hint="default" w:ascii="Times New Roman" w:hAnsi="Times New Roman" w:cs="Times New Roman"/>
                <w:bCs/>
                <w:sz w:val="24"/>
                <w:u w:val="none"/>
              </w:rPr>
              <w:t>0~</w:t>
            </w:r>
            <w:r>
              <w:rPr>
                <w:rFonts w:hint="default" w:ascii="Times New Roman" w:hAnsi="Times New Roman" w:cs="Times New Roman"/>
                <w:bCs/>
                <w:sz w:val="24"/>
                <w:u w:val="none"/>
                <w:lang w:val="en-US" w:eastAsia="zh-CN"/>
              </w:rPr>
              <w:t>85</w:t>
            </w:r>
            <w:r>
              <w:rPr>
                <w:rFonts w:hint="default" w:ascii="Times New Roman" w:hAnsi="Times New Roman" w:cs="Times New Roman"/>
                <w:bCs/>
                <w:sz w:val="24"/>
                <w:u w:val="none"/>
              </w:rPr>
              <w:t>dB(A)。各主要声源情况见表4-</w:t>
            </w:r>
            <w:r>
              <w:rPr>
                <w:rFonts w:hint="eastAsia" w:cs="Times New Roman"/>
                <w:bCs/>
                <w:sz w:val="24"/>
                <w:u w:val="none"/>
                <w:lang w:val="en-US" w:eastAsia="zh-CN"/>
              </w:rPr>
              <w:t>7</w:t>
            </w:r>
            <w:r>
              <w:rPr>
                <w:rFonts w:hint="default" w:ascii="Times New Roman" w:hAnsi="Times New Roman" w:cs="Times New Roman"/>
                <w:bCs/>
                <w:sz w:val="24"/>
                <w:u w:val="none"/>
              </w:rPr>
              <w:t>。</w:t>
            </w:r>
          </w:p>
          <w:p w14:paraId="11F8E66B">
            <w:pPr>
              <w:jc w:val="center"/>
              <w:rPr>
                <w:rFonts w:hint="default" w:ascii="Times New Roman" w:hAnsi="Times New Roman" w:cs="Times New Roman"/>
                <w:b/>
                <w:sz w:val="24"/>
                <w:u w:val="none"/>
              </w:rPr>
            </w:pPr>
            <w:r>
              <w:rPr>
                <w:rFonts w:hint="default" w:ascii="Times New Roman" w:hAnsi="Times New Roman" w:cs="Times New Roman"/>
                <w:b/>
                <w:sz w:val="24"/>
                <w:u w:val="none"/>
              </w:rPr>
              <w:t>表4-</w:t>
            </w:r>
            <w:r>
              <w:rPr>
                <w:rFonts w:hint="eastAsia" w:cs="Times New Roman"/>
                <w:b/>
                <w:sz w:val="24"/>
                <w:u w:val="none"/>
                <w:lang w:val="en-US" w:eastAsia="zh-CN"/>
              </w:rPr>
              <w:t>7</w:t>
            </w:r>
            <w:r>
              <w:rPr>
                <w:rFonts w:hint="default" w:ascii="Times New Roman" w:hAnsi="Times New Roman" w:cs="Times New Roman"/>
                <w:b/>
                <w:sz w:val="24"/>
                <w:u w:val="none"/>
                <w:lang w:val="en-US" w:eastAsia="zh-CN"/>
              </w:rPr>
              <w:t xml:space="preserve">  </w:t>
            </w:r>
            <w:r>
              <w:rPr>
                <w:rFonts w:hint="default" w:ascii="Times New Roman" w:hAnsi="Times New Roman" w:cs="Times New Roman"/>
                <w:b/>
                <w:sz w:val="24"/>
                <w:u w:val="none"/>
              </w:rPr>
              <w:t>工业企业噪声源强调查清单（室内声源）</w:t>
            </w:r>
          </w:p>
          <w:tbl>
            <w:tblPr>
              <w:tblStyle w:val="69"/>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45"/>
              <w:gridCol w:w="787"/>
              <w:gridCol w:w="1107"/>
              <w:gridCol w:w="1092"/>
              <w:gridCol w:w="558"/>
              <w:gridCol w:w="581"/>
              <w:gridCol w:w="514"/>
              <w:gridCol w:w="439"/>
              <w:gridCol w:w="442"/>
              <w:gridCol w:w="732"/>
              <w:gridCol w:w="1119"/>
              <w:gridCol w:w="955"/>
              <w:gridCol w:w="1271"/>
              <w:gridCol w:w="1288"/>
              <w:gridCol w:w="1167"/>
            </w:tblGrid>
            <w:tr w14:paraId="066601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139" w:type="pct"/>
                  <w:vMerge w:val="restart"/>
                  <w:tcBorders>
                    <w:tl2br w:val="nil"/>
                    <w:tr2bl w:val="nil"/>
                  </w:tcBorders>
                  <w:vAlign w:val="center"/>
                </w:tcPr>
                <w:p w14:paraId="26BF1175">
                  <w:pPr>
                    <w:jc w:val="center"/>
                    <w:rPr>
                      <w:rFonts w:hint="default"/>
                    </w:rPr>
                  </w:pPr>
                  <w:r>
                    <w:rPr>
                      <w:rFonts w:hint="default"/>
                    </w:rPr>
                    <w:t>序</w:t>
                  </w:r>
                </w:p>
                <w:p w14:paraId="56CD6294">
                  <w:pPr>
                    <w:pStyle w:val="24"/>
                    <w:ind w:left="0" w:leftChars="0" w:firstLine="0" w:firstLineChars="0"/>
                    <w:jc w:val="center"/>
                    <w:rPr>
                      <w:rFonts w:hint="eastAsia" w:eastAsia="宋体"/>
                      <w:lang w:val="en-US" w:eastAsia="zh-CN"/>
                    </w:rPr>
                  </w:pPr>
                  <w:r>
                    <w:rPr>
                      <w:rFonts w:hint="eastAsia" w:ascii="Times New Roman" w:hAnsi="Times New Roman" w:eastAsia="宋体" w:cs="Times New Roman"/>
                      <w:color w:val="000000" w:themeColor="text1"/>
                      <w:u w:val="none"/>
                      <w:lang w:val="en-US" w:eastAsia="zh-CN"/>
                      <w14:textFill>
                        <w14:solidFill>
                          <w14:schemeClr w14:val="tx1"/>
                        </w14:solidFill>
                      </w14:textFill>
                    </w:rPr>
                    <w:t>号</w:t>
                  </w:r>
                </w:p>
              </w:tc>
              <w:tc>
                <w:tcPr>
                  <w:tcW w:w="317" w:type="pct"/>
                  <w:vMerge w:val="restart"/>
                  <w:tcBorders>
                    <w:tl2br w:val="nil"/>
                    <w:tr2bl w:val="nil"/>
                  </w:tcBorders>
                  <w:vAlign w:val="center"/>
                </w:tcPr>
                <w:p w14:paraId="6BA1D58D">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建筑物名 称</w:t>
                  </w:r>
                </w:p>
              </w:tc>
              <w:tc>
                <w:tcPr>
                  <w:tcW w:w="446" w:type="pct"/>
                  <w:vMerge w:val="restart"/>
                  <w:tcBorders>
                    <w:tl2br w:val="nil"/>
                    <w:tr2bl w:val="nil"/>
                  </w:tcBorders>
                  <w:vAlign w:val="center"/>
                </w:tcPr>
                <w:p w14:paraId="37CC7B1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声源名称</w:t>
                  </w:r>
                </w:p>
              </w:tc>
              <w:tc>
                <w:tcPr>
                  <w:tcW w:w="440" w:type="pct"/>
                  <w:tcBorders>
                    <w:tl2br w:val="nil"/>
                    <w:tr2bl w:val="nil"/>
                  </w:tcBorders>
                  <w:vAlign w:val="center"/>
                </w:tcPr>
                <w:p w14:paraId="4BD8CF3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声源源强</w:t>
                  </w:r>
                </w:p>
              </w:tc>
              <w:tc>
                <w:tcPr>
                  <w:tcW w:w="225" w:type="pct"/>
                  <w:vMerge w:val="restart"/>
                  <w:tcBorders>
                    <w:tl2br w:val="nil"/>
                    <w:tr2bl w:val="nil"/>
                  </w:tcBorders>
                  <w:textDirection w:val="tbRlV"/>
                  <w:vAlign w:val="center"/>
                </w:tcPr>
                <w:p w14:paraId="3BF650D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eastAsia="宋体" w:cs="Times New Roman"/>
                      <w:color w:val="000000" w:themeColor="text1"/>
                      <w:u w:val="none"/>
                      <w:lang w:val="en-US" w:eastAsia="zh-CN"/>
                      <w14:textFill>
                        <w14:solidFill>
                          <w14:schemeClr w14:val="tx1"/>
                        </w14:solidFill>
                      </w14:textFill>
                    </w:rPr>
                    <w:t>声源控制措施</w:t>
                  </w:r>
                </w:p>
              </w:tc>
              <w:tc>
                <w:tcPr>
                  <w:tcW w:w="618" w:type="pct"/>
                  <w:gridSpan w:val="3"/>
                  <w:tcBorders>
                    <w:tl2br w:val="nil"/>
                    <w:tr2bl w:val="nil"/>
                  </w:tcBorders>
                  <w:vAlign w:val="center"/>
                </w:tcPr>
                <w:p w14:paraId="5526CCDE">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空间相对位置/m</w:t>
                  </w:r>
                </w:p>
              </w:tc>
              <w:tc>
                <w:tcPr>
                  <w:tcW w:w="473" w:type="pct"/>
                  <w:gridSpan w:val="2"/>
                  <w:vMerge w:val="restart"/>
                  <w:tcBorders>
                    <w:tl2br w:val="nil"/>
                    <w:tr2bl w:val="nil"/>
                  </w:tcBorders>
                  <w:vAlign w:val="center"/>
                </w:tcPr>
                <w:p w14:paraId="6013E9F1">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距室内边界距离/m</w:t>
                  </w:r>
                </w:p>
              </w:tc>
              <w:tc>
                <w:tcPr>
                  <w:tcW w:w="451" w:type="pct"/>
                  <w:vMerge w:val="restart"/>
                  <w:tcBorders>
                    <w:tl2br w:val="nil"/>
                    <w:tr2bl w:val="nil"/>
                  </w:tcBorders>
                  <w:vAlign w:val="center"/>
                </w:tcPr>
                <w:p w14:paraId="701C7FC1">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室内边界声级/（dB(A)）</w:t>
                  </w:r>
                </w:p>
              </w:tc>
              <w:tc>
                <w:tcPr>
                  <w:tcW w:w="385" w:type="pct"/>
                  <w:vMerge w:val="restart"/>
                  <w:tcBorders>
                    <w:tl2br w:val="nil"/>
                    <w:tr2bl w:val="nil"/>
                  </w:tcBorders>
                  <w:vAlign w:val="center"/>
                </w:tcPr>
                <w:p w14:paraId="0C1C9EC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运行时段</w:t>
                  </w:r>
                </w:p>
              </w:tc>
              <w:tc>
                <w:tcPr>
                  <w:tcW w:w="512" w:type="pct"/>
                  <w:vMerge w:val="restart"/>
                  <w:tcBorders>
                    <w:tl2br w:val="nil"/>
                    <w:tr2bl w:val="nil"/>
                  </w:tcBorders>
                  <w:vAlign w:val="center"/>
                </w:tcPr>
                <w:p w14:paraId="2E5B0543">
                  <w:pPr>
                    <w:jc w:val="center"/>
                    <w:rPr>
                      <w:rFonts w:hint="default" w:ascii="Times New Roman" w:hAnsi="Times New Roman" w:cs="Times New Roman"/>
                      <w:color w:val="000000" w:themeColor="text1"/>
                      <w:u w:val="none"/>
                      <w14:textFill>
                        <w14:solidFill>
                          <w14:schemeClr w14:val="tx1"/>
                        </w14:solidFill>
                      </w14:textFill>
                    </w:rPr>
                  </w:pPr>
                </w:p>
                <w:p w14:paraId="3BC9489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建筑物插入损失/（dB(A)）</w:t>
                  </w:r>
                </w:p>
              </w:tc>
              <w:tc>
                <w:tcPr>
                  <w:tcW w:w="989" w:type="pct"/>
                  <w:gridSpan w:val="2"/>
                  <w:tcBorders>
                    <w:tl2br w:val="nil"/>
                    <w:tr2bl w:val="nil"/>
                  </w:tcBorders>
                  <w:vAlign w:val="center"/>
                </w:tcPr>
                <w:p w14:paraId="490F897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建筑物外噪声</w:t>
                  </w:r>
                </w:p>
              </w:tc>
            </w:tr>
            <w:tr w14:paraId="23B720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61" w:hRule="atLeast"/>
              </w:trPr>
              <w:tc>
                <w:tcPr>
                  <w:tcW w:w="139" w:type="pct"/>
                  <w:vMerge w:val="continue"/>
                  <w:tcBorders>
                    <w:tl2br w:val="nil"/>
                    <w:tr2bl w:val="nil"/>
                  </w:tcBorders>
                  <w:textDirection w:val="tbRlV"/>
                  <w:vAlign w:val="center"/>
                </w:tcPr>
                <w:p w14:paraId="40C0783A">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33A74C5C">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4168ED5C">
                  <w:pPr>
                    <w:jc w:val="center"/>
                    <w:rPr>
                      <w:rFonts w:hint="default" w:ascii="Times New Roman" w:hAnsi="Times New Roman" w:cs="Times New Roman"/>
                      <w:color w:val="000000" w:themeColor="text1"/>
                      <w:u w:val="none"/>
                      <w14:textFill>
                        <w14:solidFill>
                          <w14:schemeClr w14:val="tx1"/>
                        </w14:solidFill>
                      </w14:textFill>
                    </w:rPr>
                  </w:pPr>
                </w:p>
              </w:tc>
              <w:tc>
                <w:tcPr>
                  <w:tcW w:w="440" w:type="pct"/>
                  <w:tcBorders>
                    <w:tl2br w:val="nil"/>
                    <w:tr2bl w:val="nil"/>
                  </w:tcBorders>
                  <w:vAlign w:val="center"/>
                </w:tcPr>
                <w:p w14:paraId="0179D084">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声压级/距声源距离 /(dB(A))/m</w:t>
                  </w:r>
                </w:p>
              </w:tc>
              <w:tc>
                <w:tcPr>
                  <w:tcW w:w="225" w:type="pct"/>
                  <w:vMerge w:val="continue"/>
                  <w:tcBorders>
                    <w:tl2br w:val="nil"/>
                    <w:tr2bl w:val="nil"/>
                  </w:tcBorders>
                  <w:textDirection w:val="tbRlV"/>
                  <w:vAlign w:val="center"/>
                </w:tcPr>
                <w:p w14:paraId="5675727F">
                  <w:pPr>
                    <w:jc w:val="center"/>
                    <w:rPr>
                      <w:rFonts w:hint="default" w:ascii="Times New Roman" w:hAnsi="Times New Roman" w:cs="Times New Roman"/>
                      <w:color w:val="000000" w:themeColor="text1"/>
                      <w:u w:val="none"/>
                      <w14:textFill>
                        <w14:solidFill>
                          <w14:schemeClr w14:val="tx1"/>
                        </w14:solidFill>
                      </w14:textFill>
                    </w:rPr>
                  </w:pPr>
                </w:p>
              </w:tc>
              <w:tc>
                <w:tcPr>
                  <w:tcW w:w="234" w:type="pct"/>
                  <w:tcBorders>
                    <w:tl2br w:val="nil"/>
                    <w:tr2bl w:val="nil"/>
                  </w:tcBorders>
                  <w:vAlign w:val="center"/>
                </w:tcPr>
                <w:p w14:paraId="329441BB">
                  <w:pPr>
                    <w:jc w:val="center"/>
                    <w:rPr>
                      <w:rFonts w:hint="default" w:ascii="Times New Roman" w:hAnsi="Times New Roman" w:cs="Times New Roman"/>
                      <w:color w:val="000000" w:themeColor="text1"/>
                      <w:u w:val="none"/>
                      <w14:textFill>
                        <w14:solidFill>
                          <w14:schemeClr w14:val="tx1"/>
                        </w14:solidFill>
                      </w14:textFill>
                    </w:rPr>
                  </w:pPr>
                </w:p>
                <w:p w14:paraId="20B9F9E3">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X</w:t>
                  </w:r>
                </w:p>
              </w:tc>
              <w:tc>
                <w:tcPr>
                  <w:tcW w:w="207" w:type="pct"/>
                  <w:tcBorders>
                    <w:tl2br w:val="nil"/>
                    <w:tr2bl w:val="nil"/>
                  </w:tcBorders>
                  <w:vAlign w:val="center"/>
                </w:tcPr>
                <w:p w14:paraId="72B3C34B">
                  <w:pPr>
                    <w:jc w:val="center"/>
                    <w:rPr>
                      <w:rFonts w:hint="default" w:ascii="Times New Roman" w:hAnsi="Times New Roman" w:cs="Times New Roman"/>
                      <w:color w:val="000000" w:themeColor="text1"/>
                      <w:u w:val="none"/>
                      <w14:textFill>
                        <w14:solidFill>
                          <w14:schemeClr w14:val="tx1"/>
                        </w14:solidFill>
                      </w14:textFill>
                    </w:rPr>
                  </w:pPr>
                </w:p>
                <w:p w14:paraId="57F29DF4">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Y</w:t>
                  </w:r>
                </w:p>
              </w:tc>
              <w:tc>
                <w:tcPr>
                  <w:tcW w:w="177" w:type="pct"/>
                  <w:tcBorders>
                    <w:tl2br w:val="nil"/>
                    <w:tr2bl w:val="nil"/>
                  </w:tcBorders>
                  <w:vAlign w:val="center"/>
                </w:tcPr>
                <w:p w14:paraId="5D622A36">
                  <w:pPr>
                    <w:jc w:val="center"/>
                    <w:rPr>
                      <w:rFonts w:hint="default" w:ascii="Times New Roman" w:hAnsi="Times New Roman" w:cs="Times New Roman"/>
                      <w:color w:val="000000" w:themeColor="text1"/>
                      <w:u w:val="none"/>
                      <w14:textFill>
                        <w14:solidFill>
                          <w14:schemeClr w14:val="tx1"/>
                        </w14:solidFill>
                      </w14:textFill>
                    </w:rPr>
                  </w:pPr>
                </w:p>
                <w:p w14:paraId="38839AF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Z</w:t>
                  </w:r>
                </w:p>
              </w:tc>
              <w:tc>
                <w:tcPr>
                  <w:tcW w:w="473" w:type="pct"/>
                  <w:gridSpan w:val="2"/>
                  <w:vMerge w:val="continue"/>
                  <w:tcBorders>
                    <w:tl2br w:val="nil"/>
                    <w:tr2bl w:val="nil"/>
                  </w:tcBorders>
                  <w:vAlign w:val="center"/>
                </w:tcPr>
                <w:p w14:paraId="25A4FC6A">
                  <w:pPr>
                    <w:jc w:val="center"/>
                    <w:rPr>
                      <w:rFonts w:hint="default" w:ascii="Times New Roman" w:hAnsi="Times New Roman" w:cs="Times New Roman"/>
                      <w:color w:val="000000" w:themeColor="text1"/>
                      <w:u w:val="none"/>
                      <w14:textFill>
                        <w14:solidFill>
                          <w14:schemeClr w14:val="tx1"/>
                        </w14:solidFill>
                      </w14:textFill>
                    </w:rPr>
                  </w:pPr>
                </w:p>
              </w:tc>
              <w:tc>
                <w:tcPr>
                  <w:tcW w:w="451" w:type="pct"/>
                  <w:vMerge w:val="continue"/>
                  <w:tcBorders>
                    <w:tl2br w:val="nil"/>
                    <w:tr2bl w:val="nil"/>
                  </w:tcBorders>
                  <w:vAlign w:val="center"/>
                </w:tcPr>
                <w:p w14:paraId="461CEA49">
                  <w:pPr>
                    <w:jc w:val="center"/>
                    <w:rPr>
                      <w:rFonts w:hint="default" w:ascii="Times New Roman" w:hAnsi="Times New Roman" w:cs="Times New Roman"/>
                      <w:color w:val="000000" w:themeColor="text1"/>
                      <w:u w:val="none"/>
                      <w14:textFill>
                        <w14:solidFill>
                          <w14:schemeClr w14:val="tx1"/>
                        </w14:solidFill>
                      </w14:textFill>
                    </w:rPr>
                  </w:pPr>
                </w:p>
              </w:tc>
              <w:tc>
                <w:tcPr>
                  <w:tcW w:w="385" w:type="pct"/>
                  <w:vMerge w:val="continue"/>
                  <w:tcBorders>
                    <w:tl2br w:val="nil"/>
                    <w:tr2bl w:val="nil"/>
                  </w:tcBorders>
                  <w:vAlign w:val="center"/>
                </w:tcPr>
                <w:p w14:paraId="4ED9BCD2">
                  <w:pPr>
                    <w:jc w:val="center"/>
                    <w:rPr>
                      <w:rFonts w:hint="default" w:ascii="Times New Roman" w:hAnsi="Times New Roman" w:cs="Times New Roman"/>
                      <w:color w:val="000000" w:themeColor="text1"/>
                      <w:u w:val="none"/>
                      <w14:textFill>
                        <w14:solidFill>
                          <w14:schemeClr w14:val="tx1"/>
                        </w14:solidFill>
                      </w14:textFill>
                    </w:rPr>
                  </w:pPr>
                </w:p>
              </w:tc>
              <w:tc>
                <w:tcPr>
                  <w:tcW w:w="512" w:type="pct"/>
                  <w:vMerge w:val="continue"/>
                  <w:tcBorders>
                    <w:tl2br w:val="nil"/>
                    <w:tr2bl w:val="nil"/>
                  </w:tcBorders>
                  <w:vAlign w:val="center"/>
                </w:tcPr>
                <w:p w14:paraId="15C465AE">
                  <w:pPr>
                    <w:jc w:val="center"/>
                    <w:rPr>
                      <w:rFonts w:hint="default" w:ascii="Times New Roman" w:hAnsi="Times New Roman" w:cs="Times New Roman"/>
                      <w:color w:val="000000" w:themeColor="text1"/>
                      <w:u w:val="none"/>
                      <w14:textFill>
                        <w14:solidFill>
                          <w14:schemeClr w14:val="tx1"/>
                        </w14:solidFill>
                      </w14:textFill>
                    </w:rPr>
                  </w:pPr>
                </w:p>
              </w:tc>
              <w:tc>
                <w:tcPr>
                  <w:tcW w:w="519" w:type="pct"/>
                  <w:tcBorders>
                    <w:tl2br w:val="nil"/>
                    <w:tr2bl w:val="nil"/>
                  </w:tcBorders>
                  <w:vAlign w:val="center"/>
                </w:tcPr>
                <w:p w14:paraId="3F463E6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声压级/ （dB(A)）</w:t>
                  </w:r>
                </w:p>
              </w:tc>
              <w:tc>
                <w:tcPr>
                  <w:tcW w:w="469" w:type="pct"/>
                  <w:tcBorders>
                    <w:tl2br w:val="nil"/>
                    <w:tr2bl w:val="nil"/>
                  </w:tcBorders>
                  <w:vAlign w:val="center"/>
                </w:tcPr>
                <w:p w14:paraId="1470A19C">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建筑物外距离</w:t>
                  </w:r>
                </w:p>
              </w:tc>
            </w:tr>
            <w:tr w14:paraId="1D7481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restart"/>
                  <w:tcBorders>
                    <w:tl2br w:val="nil"/>
                    <w:tr2bl w:val="nil"/>
                  </w:tcBorders>
                  <w:vAlign w:val="center"/>
                </w:tcPr>
                <w:p w14:paraId="447E935E">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w:t>
                  </w:r>
                </w:p>
              </w:tc>
              <w:tc>
                <w:tcPr>
                  <w:tcW w:w="317" w:type="pct"/>
                  <w:vMerge w:val="restart"/>
                  <w:tcBorders>
                    <w:tl2br w:val="nil"/>
                    <w:tr2bl w:val="nil"/>
                  </w:tcBorders>
                  <w:vAlign w:val="center"/>
                </w:tcPr>
                <w:p w14:paraId="1C0D5603">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2#生产</w:t>
                  </w:r>
                  <w:r>
                    <w:rPr>
                      <w:rFonts w:hint="default" w:ascii="Times New Roman" w:hAnsi="Times New Roman"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246D40C5">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eastAsia" w:cs="Times New Roman"/>
                      <w:color w:val="000000" w:themeColor="text1"/>
                      <w:spacing w:val="-9"/>
                      <w:sz w:val="21"/>
                      <w:szCs w:val="21"/>
                      <w:lang w:eastAsia="zh-CN"/>
                      <w14:textFill>
                        <w14:solidFill>
                          <w14:schemeClr w14:val="tx1"/>
                        </w14:solidFill>
                      </w14:textFill>
                    </w:rPr>
                    <w:t>曝气风机</w:t>
                  </w:r>
                </w:p>
              </w:tc>
              <w:tc>
                <w:tcPr>
                  <w:tcW w:w="440" w:type="pct"/>
                  <w:vMerge w:val="restart"/>
                  <w:tcBorders>
                    <w:tl2br w:val="nil"/>
                    <w:tr2bl w:val="nil"/>
                  </w:tcBorders>
                  <w:vAlign w:val="center"/>
                </w:tcPr>
                <w:p w14:paraId="0E959FEC">
                  <w:pPr>
                    <w:jc w:val="center"/>
                    <w:rPr>
                      <w:rFonts w:hint="eastAsia"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85</w:t>
                  </w:r>
                  <w:r>
                    <w:rPr>
                      <w:rFonts w:hint="default" w:ascii="Times New Roman" w:hAnsi="Times New Roman" w:cs="Times New Roman"/>
                      <w:color w:val="000000" w:themeColor="text1"/>
                      <w:u w:val="none"/>
                      <w14:textFill>
                        <w14:solidFill>
                          <w14:schemeClr w14:val="tx1"/>
                        </w14:solidFill>
                      </w14:textFill>
                    </w:rPr>
                    <w:t>/</w:t>
                  </w:r>
                  <w:r>
                    <w:rPr>
                      <w:rFonts w:hint="eastAsia" w:cs="Times New Roman"/>
                      <w:color w:val="000000" w:themeColor="text1"/>
                      <w:u w:val="none"/>
                      <w:lang w:val="en-US" w:eastAsia="zh-CN"/>
                      <w14:textFill>
                        <w14:solidFill>
                          <w14:schemeClr w14:val="tx1"/>
                        </w14:solidFill>
                      </w14:textFill>
                    </w:rPr>
                    <w:t>2</w:t>
                  </w:r>
                </w:p>
              </w:tc>
              <w:tc>
                <w:tcPr>
                  <w:tcW w:w="225" w:type="pct"/>
                  <w:vMerge w:val="restart"/>
                  <w:tcBorders>
                    <w:tl2br w:val="nil"/>
                    <w:tr2bl w:val="nil"/>
                  </w:tcBorders>
                  <w:vAlign w:val="center"/>
                </w:tcPr>
                <w:p w14:paraId="2E0228E7">
                  <w:pPr>
                    <w:pStyle w:val="73"/>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t>选用 低噪  声设  备 、</w:t>
                  </w:r>
                </w:p>
                <w:p w14:paraId="43EDA6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t>振、墙体隔</w:t>
                  </w:r>
                  <w:r>
                    <w:rPr>
                      <w:rFonts w:hint="default" w:ascii="Times New Roman" w:hAnsi="Times New Roman" w:cs="Times New Roman"/>
                      <w:color w:val="000000" w:themeColor="text1"/>
                      <w:u w:val="none"/>
                      <w14:textFill>
                        <w14:solidFill>
                          <w14:schemeClr w14:val="tx1"/>
                        </w14:solidFill>
                      </w14:textFill>
                    </w:rPr>
                    <w:t>声</w:t>
                  </w:r>
                </w:p>
              </w:tc>
              <w:tc>
                <w:tcPr>
                  <w:tcW w:w="234" w:type="pct"/>
                  <w:vMerge w:val="restart"/>
                  <w:tcBorders>
                    <w:tl2br w:val="nil"/>
                    <w:tr2bl w:val="nil"/>
                  </w:tcBorders>
                  <w:vAlign w:val="center"/>
                </w:tcPr>
                <w:p w14:paraId="286EEAA0">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0</w:t>
                  </w:r>
                </w:p>
              </w:tc>
              <w:tc>
                <w:tcPr>
                  <w:tcW w:w="207" w:type="pct"/>
                  <w:vMerge w:val="restart"/>
                  <w:tcBorders>
                    <w:tl2br w:val="nil"/>
                    <w:tr2bl w:val="nil"/>
                  </w:tcBorders>
                  <w:vAlign w:val="center"/>
                </w:tcPr>
                <w:p w14:paraId="3B3D5208">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75</w:t>
                  </w:r>
                </w:p>
              </w:tc>
              <w:tc>
                <w:tcPr>
                  <w:tcW w:w="177" w:type="pct"/>
                  <w:vMerge w:val="restart"/>
                  <w:tcBorders>
                    <w:tl2br w:val="nil"/>
                    <w:tr2bl w:val="nil"/>
                  </w:tcBorders>
                  <w:vAlign w:val="center"/>
                </w:tcPr>
                <w:p w14:paraId="380CA45F">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0.2</w:t>
                  </w:r>
                </w:p>
              </w:tc>
              <w:tc>
                <w:tcPr>
                  <w:tcW w:w="178" w:type="pct"/>
                  <w:tcBorders>
                    <w:tl2br w:val="nil"/>
                    <w:tr2bl w:val="nil"/>
                  </w:tcBorders>
                  <w:vAlign w:val="center"/>
                </w:tcPr>
                <w:p w14:paraId="7AA0E26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03875FD3">
                  <w:pPr>
                    <w:widowControl/>
                    <w:tabs>
                      <w:tab w:val="left" w:pos="224"/>
                      <w:tab w:val="center" w:pos="422"/>
                    </w:tabs>
                    <w:jc w:val="left"/>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30</w:t>
                  </w:r>
                </w:p>
              </w:tc>
              <w:tc>
                <w:tcPr>
                  <w:tcW w:w="1122" w:type="dxa"/>
                  <w:tcBorders>
                    <w:tl2br w:val="nil"/>
                    <w:tr2bl w:val="nil"/>
                  </w:tcBorders>
                  <w:vAlign w:val="center"/>
                </w:tcPr>
                <w:p w14:paraId="6523D70A">
                  <w:pPr>
                    <w:keepNext w:val="0"/>
                    <w:keepLines w:val="0"/>
                    <w:widowControl/>
                    <w:suppressLineNumbers w:val="0"/>
                    <w:jc w:val="center"/>
                    <w:textAlignment w:val="center"/>
                    <w:rPr>
                      <w:rFonts w:hint="default" w:ascii="Times New Roman" w:hAnsi="Times New Roman" w:eastAsia="宋体" w:cs="Times New Roman"/>
                      <w:color w:val="FF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55.5 </w:t>
                  </w:r>
                </w:p>
              </w:tc>
              <w:tc>
                <w:tcPr>
                  <w:tcW w:w="385" w:type="pct"/>
                  <w:vMerge w:val="restart"/>
                  <w:tcBorders>
                    <w:tl2br w:val="nil"/>
                    <w:tr2bl w:val="nil"/>
                  </w:tcBorders>
                  <w:vAlign w:val="center"/>
                </w:tcPr>
                <w:p w14:paraId="33D67A9B">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0</w:t>
                  </w:r>
                  <w:r>
                    <w:rPr>
                      <w:rFonts w:hint="default" w:ascii="Times New Roman" w:hAnsi="Times New Roman" w:cs="Times New Roman"/>
                      <w:color w:val="000000" w:themeColor="text1"/>
                      <w:u w:val="none"/>
                      <w14:textFill>
                        <w14:solidFill>
                          <w14:schemeClr w14:val="tx1"/>
                        </w14:solidFill>
                      </w14:textFill>
                    </w:rPr>
                    <w:t>:00～</w:t>
                  </w:r>
                  <w:r>
                    <w:rPr>
                      <w:rFonts w:hint="eastAsia" w:cs="Times New Roman"/>
                      <w:color w:val="000000" w:themeColor="text1"/>
                      <w:u w:val="none"/>
                      <w:lang w:val="en-US" w:eastAsia="zh-CN"/>
                      <w14:textFill>
                        <w14:solidFill>
                          <w14:schemeClr w14:val="tx1"/>
                        </w14:solidFill>
                      </w14:textFill>
                    </w:rPr>
                    <w:t>24</w:t>
                  </w:r>
                  <w:r>
                    <w:rPr>
                      <w:rFonts w:hint="default" w:ascii="Times New Roman" w:hAnsi="Times New Roman" w:cs="Times New Roman"/>
                      <w:color w:val="000000" w:themeColor="text1"/>
                      <w:u w:val="none"/>
                      <w14:textFill>
                        <w14:solidFill>
                          <w14:schemeClr w14:val="tx1"/>
                        </w14:solidFill>
                      </w14:textFill>
                    </w:rPr>
                    <w:t>:00</w:t>
                  </w:r>
                </w:p>
              </w:tc>
              <w:tc>
                <w:tcPr>
                  <w:tcW w:w="512" w:type="pct"/>
                  <w:tcBorders>
                    <w:tl2br w:val="nil"/>
                    <w:tr2bl w:val="nil"/>
                  </w:tcBorders>
                  <w:vAlign w:val="center"/>
                </w:tcPr>
                <w:p w14:paraId="235F4BE6">
                  <w:pPr>
                    <w:widowControl/>
                    <w:jc w:val="center"/>
                    <w:textAlignment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42B551C2">
                  <w:pPr>
                    <w:keepNext w:val="0"/>
                    <w:keepLines w:val="0"/>
                    <w:widowControl/>
                    <w:suppressLineNumbers w:val="0"/>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35.5 </w:t>
                  </w:r>
                </w:p>
              </w:tc>
              <w:tc>
                <w:tcPr>
                  <w:tcW w:w="469" w:type="pct"/>
                  <w:tcBorders>
                    <w:tl2br w:val="nil"/>
                    <w:tr2bl w:val="nil"/>
                  </w:tcBorders>
                  <w:vAlign w:val="center"/>
                </w:tcPr>
                <w:p w14:paraId="132908E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1B11EB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6B666AF3">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5F425A93">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20C66AEA">
                  <w:pPr>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440" w:type="pct"/>
                  <w:vMerge w:val="continue"/>
                  <w:tcBorders>
                    <w:tl2br w:val="nil"/>
                    <w:tr2bl w:val="nil"/>
                  </w:tcBorders>
                  <w:vAlign w:val="center"/>
                </w:tcPr>
                <w:p w14:paraId="3D3AB4C5">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04613425">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3C64A05B">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28F7A45E">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7DA9BEDF">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4DFAB18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743D050F">
                  <w:pPr>
                    <w:widowControl/>
                    <w:tabs>
                      <w:tab w:val="left" w:pos="357"/>
                    </w:tabs>
                    <w:ind w:firstLine="210" w:firstLineChars="100"/>
                    <w:jc w:val="left"/>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184</w:t>
                  </w:r>
                </w:p>
              </w:tc>
              <w:tc>
                <w:tcPr>
                  <w:tcW w:w="1122" w:type="dxa"/>
                  <w:tcBorders>
                    <w:tl2br w:val="nil"/>
                    <w:tr2bl w:val="nil"/>
                  </w:tcBorders>
                  <w:vAlign w:val="center"/>
                </w:tcPr>
                <w:p w14:paraId="3FB9BA29">
                  <w:pPr>
                    <w:keepNext w:val="0"/>
                    <w:keepLines w:val="0"/>
                    <w:widowControl/>
                    <w:suppressLineNumbers w:val="0"/>
                    <w:jc w:val="center"/>
                    <w:textAlignment w:val="center"/>
                    <w:rPr>
                      <w:rFonts w:hint="default" w:ascii="Times New Roman" w:hAnsi="Times New Roman" w:eastAsia="宋体" w:cs="Times New Roman"/>
                      <w:color w:val="FF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39.7 </w:t>
                  </w:r>
                </w:p>
              </w:tc>
              <w:tc>
                <w:tcPr>
                  <w:tcW w:w="385" w:type="pct"/>
                  <w:vMerge w:val="continue"/>
                  <w:tcBorders>
                    <w:tl2br w:val="nil"/>
                    <w:tr2bl w:val="nil"/>
                  </w:tcBorders>
                  <w:vAlign w:val="center"/>
                </w:tcPr>
                <w:p w14:paraId="4C66237C">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027FFB36">
                  <w:pPr>
                    <w:widowControl/>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41914711">
                  <w:pPr>
                    <w:keepNext w:val="0"/>
                    <w:keepLines w:val="0"/>
                    <w:widowControl/>
                    <w:suppressLineNumbers w:val="0"/>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19.7 </w:t>
                  </w:r>
                </w:p>
              </w:tc>
              <w:tc>
                <w:tcPr>
                  <w:tcW w:w="469" w:type="pct"/>
                  <w:tcBorders>
                    <w:tl2br w:val="nil"/>
                    <w:tr2bl w:val="nil"/>
                  </w:tcBorders>
                  <w:vAlign w:val="center"/>
                </w:tcPr>
                <w:p w14:paraId="1207C20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0B8C47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31E86702">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66FCDB21">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34B44364">
                  <w:pPr>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440" w:type="pct"/>
                  <w:vMerge w:val="continue"/>
                  <w:tcBorders>
                    <w:tl2br w:val="nil"/>
                    <w:tr2bl w:val="nil"/>
                  </w:tcBorders>
                  <w:vAlign w:val="center"/>
                </w:tcPr>
                <w:p w14:paraId="056E3F68">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0EE4EF59">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48B13A73">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13843EC6">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65327AFC">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5CF1183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11F3BADD">
                  <w:pPr>
                    <w:widowControl/>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33</w:t>
                  </w:r>
                </w:p>
              </w:tc>
              <w:tc>
                <w:tcPr>
                  <w:tcW w:w="1122" w:type="dxa"/>
                  <w:tcBorders>
                    <w:tl2br w:val="nil"/>
                    <w:tr2bl w:val="nil"/>
                  </w:tcBorders>
                  <w:vAlign w:val="center"/>
                </w:tcPr>
                <w:p w14:paraId="2A9E2B66">
                  <w:pPr>
                    <w:keepNext w:val="0"/>
                    <w:keepLines w:val="0"/>
                    <w:widowControl/>
                    <w:suppressLineNumbers w:val="0"/>
                    <w:jc w:val="center"/>
                    <w:textAlignment w:val="center"/>
                    <w:rPr>
                      <w:rFonts w:hint="default" w:ascii="Times New Roman" w:hAnsi="Times New Roman" w:eastAsia="宋体" w:cs="Times New Roman"/>
                      <w:color w:val="FF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54.6 </w:t>
                  </w:r>
                </w:p>
              </w:tc>
              <w:tc>
                <w:tcPr>
                  <w:tcW w:w="385" w:type="pct"/>
                  <w:vMerge w:val="continue"/>
                  <w:tcBorders>
                    <w:tl2br w:val="nil"/>
                    <w:tr2bl w:val="nil"/>
                  </w:tcBorders>
                  <w:vAlign w:val="center"/>
                </w:tcPr>
                <w:p w14:paraId="7EB71CE5">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4EF254CA">
                  <w:pPr>
                    <w:widowControl/>
                    <w:jc w:val="center"/>
                    <w:textAlignment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2DD9C3AD">
                  <w:pPr>
                    <w:keepNext w:val="0"/>
                    <w:keepLines w:val="0"/>
                    <w:widowControl/>
                    <w:suppressLineNumbers w:val="0"/>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34.6 </w:t>
                  </w:r>
                </w:p>
              </w:tc>
              <w:tc>
                <w:tcPr>
                  <w:tcW w:w="469" w:type="pct"/>
                  <w:tcBorders>
                    <w:tl2br w:val="nil"/>
                    <w:tr2bl w:val="nil"/>
                  </w:tcBorders>
                  <w:vAlign w:val="center"/>
                </w:tcPr>
                <w:p w14:paraId="1AD145F3">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4CF2F9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266E94CD">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23722C42">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31F2355C">
                  <w:pPr>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440" w:type="pct"/>
                  <w:vMerge w:val="continue"/>
                  <w:tcBorders>
                    <w:tl2br w:val="nil"/>
                    <w:tr2bl w:val="nil"/>
                  </w:tcBorders>
                  <w:vAlign w:val="center"/>
                </w:tcPr>
                <w:p w14:paraId="7394A46A">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71DDF8EF">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65C3CAB9">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3F0DE0EE">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7451D1F0">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1FF5BB30">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60D3797C">
                  <w:pPr>
                    <w:widowControl/>
                    <w:tabs>
                      <w:tab w:val="left" w:pos="297"/>
                    </w:tabs>
                    <w:jc w:val="left"/>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40</w:t>
                  </w:r>
                </w:p>
              </w:tc>
              <w:tc>
                <w:tcPr>
                  <w:tcW w:w="1122" w:type="dxa"/>
                  <w:tcBorders>
                    <w:tl2br w:val="nil"/>
                    <w:tr2bl w:val="nil"/>
                  </w:tcBorders>
                  <w:vAlign w:val="center"/>
                </w:tcPr>
                <w:p w14:paraId="616D1E50">
                  <w:pPr>
                    <w:keepNext w:val="0"/>
                    <w:keepLines w:val="0"/>
                    <w:widowControl/>
                    <w:suppressLineNumbers w:val="0"/>
                    <w:jc w:val="center"/>
                    <w:textAlignment w:val="center"/>
                    <w:rPr>
                      <w:rFonts w:hint="default" w:ascii="Times New Roman" w:hAnsi="Times New Roman" w:eastAsia="宋体" w:cs="Times New Roman"/>
                      <w:color w:val="FF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53.0 </w:t>
                  </w:r>
                </w:p>
              </w:tc>
              <w:tc>
                <w:tcPr>
                  <w:tcW w:w="385" w:type="pct"/>
                  <w:vMerge w:val="continue"/>
                  <w:tcBorders>
                    <w:tl2br w:val="nil"/>
                    <w:tr2bl w:val="nil"/>
                  </w:tcBorders>
                  <w:vAlign w:val="center"/>
                </w:tcPr>
                <w:p w14:paraId="29DAF420">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6078E670">
                  <w:pPr>
                    <w:widowControl/>
                    <w:jc w:val="center"/>
                    <w:textAlignment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292E05B9">
                  <w:pPr>
                    <w:keepNext w:val="0"/>
                    <w:keepLines w:val="0"/>
                    <w:widowControl/>
                    <w:suppressLineNumbers w:val="0"/>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33.0 </w:t>
                  </w:r>
                </w:p>
              </w:tc>
              <w:tc>
                <w:tcPr>
                  <w:tcW w:w="469" w:type="pct"/>
                  <w:tcBorders>
                    <w:tl2br w:val="nil"/>
                    <w:tr2bl w:val="nil"/>
                  </w:tcBorders>
                  <w:vAlign w:val="center"/>
                </w:tcPr>
                <w:p w14:paraId="77E490B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26ABBE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9" w:type="pct"/>
                  <w:vMerge w:val="restart"/>
                  <w:tcBorders>
                    <w:tl2br w:val="nil"/>
                    <w:tr2bl w:val="nil"/>
                  </w:tcBorders>
                  <w:vAlign w:val="center"/>
                </w:tcPr>
                <w:p w14:paraId="47068810">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2</w:t>
                  </w:r>
                </w:p>
              </w:tc>
              <w:tc>
                <w:tcPr>
                  <w:tcW w:w="317" w:type="pct"/>
                  <w:vMerge w:val="restart"/>
                  <w:tcBorders>
                    <w:tl2br w:val="nil"/>
                    <w:tr2bl w:val="nil"/>
                  </w:tcBorders>
                  <w:vAlign w:val="center"/>
                </w:tcPr>
                <w:p w14:paraId="3560C59C">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2#生产</w:t>
                  </w:r>
                  <w:r>
                    <w:rPr>
                      <w:rFonts w:hint="default" w:ascii="Times New Roman" w:hAnsi="Times New Roman"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6151F076">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kern w:val="2"/>
                      <w:sz w:val="21"/>
                      <w:szCs w:val="21"/>
                      <w:lang w:val="en-US" w:eastAsia="zh-CN" w:bidi="ar-SA"/>
                    </w:rPr>
                    <w:t>全自</w:t>
                  </w:r>
                  <w:r>
                    <w:rPr>
                      <w:rFonts w:hint="default" w:ascii="Times New Roman" w:hAnsi="Times New Roman" w:cs="Times New Roman"/>
                      <w:kern w:val="2"/>
                      <w:sz w:val="21"/>
                      <w:szCs w:val="21"/>
                      <w:lang w:val="en-US" w:eastAsia="zh-CN" w:bidi="ar-SA"/>
                    </w:rPr>
                    <w:t>动</w:t>
                  </w:r>
                  <w:r>
                    <w:rPr>
                      <w:rFonts w:hint="default" w:ascii="Times New Roman" w:hAnsi="Times New Roman" w:eastAsia="宋体" w:cs="Times New Roman"/>
                      <w:kern w:val="2"/>
                      <w:sz w:val="21"/>
                      <w:szCs w:val="21"/>
                      <w:lang w:val="en-US" w:eastAsia="zh-CN" w:bidi="ar-SA"/>
                    </w:rPr>
                    <w:t>蚯蚓装框分离设备</w:t>
                  </w:r>
                </w:p>
              </w:tc>
              <w:tc>
                <w:tcPr>
                  <w:tcW w:w="440" w:type="pct"/>
                  <w:vMerge w:val="restart"/>
                  <w:tcBorders>
                    <w:tl2br w:val="nil"/>
                    <w:tr2bl w:val="nil"/>
                  </w:tcBorders>
                  <w:vAlign w:val="center"/>
                </w:tcPr>
                <w:p w14:paraId="1B88E0F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80</w:t>
                  </w:r>
                  <w:r>
                    <w:rPr>
                      <w:rFonts w:hint="default" w:ascii="Times New Roman" w:hAnsi="Times New Roman" w:cs="Times New Roman"/>
                      <w:color w:val="000000" w:themeColor="text1"/>
                      <w:u w:val="none"/>
                      <w14:textFill>
                        <w14:solidFill>
                          <w14:schemeClr w14:val="tx1"/>
                        </w14:solidFill>
                      </w14:textFill>
                    </w:rPr>
                    <w:t>/1</w:t>
                  </w:r>
                </w:p>
              </w:tc>
              <w:tc>
                <w:tcPr>
                  <w:tcW w:w="225" w:type="pct"/>
                  <w:vMerge w:val="continue"/>
                  <w:tcBorders>
                    <w:tl2br w:val="nil"/>
                    <w:tr2bl w:val="nil"/>
                  </w:tcBorders>
                  <w:textDirection w:val="tbRlV"/>
                  <w:vAlign w:val="center"/>
                </w:tcPr>
                <w:p w14:paraId="5B47D9EB">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restart"/>
                  <w:tcBorders>
                    <w:tl2br w:val="nil"/>
                    <w:tr2bl w:val="nil"/>
                  </w:tcBorders>
                  <w:vAlign w:val="center"/>
                </w:tcPr>
                <w:p w14:paraId="179B52AC">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5</w:t>
                  </w:r>
                </w:p>
              </w:tc>
              <w:tc>
                <w:tcPr>
                  <w:tcW w:w="207" w:type="pct"/>
                  <w:vMerge w:val="restart"/>
                  <w:tcBorders>
                    <w:tl2br w:val="nil"/>
                    <w:tr2bl w:val="nil"/>
                  </w:tcBorders>
                  <w:vAlign w:val="center"/>
                </w:tcPr>
                <w:p w14:paraId="6F56525A">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45</w:t>
                  </w:r>
                </w:p>
              </w:tc>
              <w:tc>
                <w:tcPr>
                  <w:tcW w:w="177" w:type="pct"/>
                  <w:vMerge w:val="restart"/>
                  <w:tcBorders>
                    <w:tl2br w:val="nil"/>
                    <w:tr2bl w:val="nil"/>
                  </w:tcBorders>
                  <w:vAlign w:val="center"/>
                </w:tcPr>
                <w:p w14:paraId="74895D0E">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2</w:t>
                  </w:r>
                </w:p>
              </w:tc>
              <w:tc>
                <w:tcPr>
                  <w:tcW w:w="178" w:type="pct"/>
                  <w:tcBorders>
                    <w:tl2br w:val="nil"/>
                    <w:tr2bl w:val="nil"/>
                  </w:tcBorders>
                  <w:vAlign w:val="center"/>
                </w:tcPr>
                <w:p w14:paraId="75F0949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78B491E5">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25</w:t>
                  </w:r>
                </w:p>
              </w:tc>
              <w:tc>
                <w:tcPr>
                  <w:tcW w:w="1122" w:type="dxa"/>
                  <w:tcBorders>
                    <w:tl2br w:val="nil"/>
                    <w:tr2bl w:val="nil"/>
                  </w:tcBorders>
                  <w:vAlign w:val="center"/>
                </w:tcPr>
                <w:p w14:paraId="2D72083B">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52.0 </w:t>
                  </w:r>
                </w:p>
              </w:tc>
              <w:tc>
                <w:tcPr>
                  <w:tcW w:w="385" w:type="pct"/>
                  <w:vMerge w:val="restart"/>
                  <w:tcBorders>
                    <w:tl2br w:val="nil"/>
                    <w:tr2bl w:val="nil"/>
                  </w:tcBorders>
                  <w:vAlign w:val="center"/>
                </w:tcPr>
                <w:p w14:paraId="1179FD26">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8:00～</w:t>
                  </w:r>
                  <w:r>
                    <w:rPr>
                      <w:rFonts w:hint="default" w:ascii="Times New Roman" w:hAnsi="Times New Roman" w:cs="Times New Roman"/>
                      <w:color w:val="000000" w:themeColor="text1"/>
                      <w:u w:val="none"/>
                      <w:lang w:val="en-US" w:eastAsia="zh-CN"/>
                      <w14:textFill>
                        <w14:solidFill>
                          <w14:schemeClr w14:val="tx1"/>
                        </w14:solidFill>
                      </w14:textFill>
                    </w:rPr>
                    <w:t>18</w:t>
                  </w:r>
                  <w:r>
                    <w:rPr>
                      <w:rFonts w:hint="default" w:ascii="Times New Roman" w:hAnsi="Times New Roman" w:cs="Times New Roman"/>
                      <w:color w:val="000000" w:themeColor="text1"/>
                      <w:u w:val="none"/>
                      <w14:textFill>
                        <w14:solidFill>
                          <w14:schemeClr w14:val="tx1"/>
                        </w14:solidFill>
                      </w14:textFill>
                    </w:rPr>
                    <w:t>:00</w:t>
                  </w:r>
                </w:p>
              </w:tc>
              <w:tc>
                <w:tcPr>
                  <w:tcW w:w="512" w:type="pct"/>
                  <w:tcBorders>
                    <w:tl2br w:val="nil"/>
                    <w:tr2bl w:val="nil"/>
                  </w:tcBorders>
                  <w:vAlign w:val="center"/>
                </w:tcPr>
                <w:p w14:paraId="244FA721">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781DD7F7">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32.0 </w:t>
                  </w:r>
                </w:p>
              </w:tc>
              <w:tc>
                <w:tcPr>
                  <w:tcW w:w="469" w:type="pct"/>
                  <w:tcBorders>
                    <w:tl2br w:val="nil"/>
                    <w:tr2bl w:val="nil"/>
                  </w:tcBorders>
                  <w:vAlign w:val="center"/>
                </w:tcPr>
                <w:p w14:paraId="60B45ECC">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329634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9" w:type="pct"/>
                  <w:vMerge w:val="continue"/>
                  <w:tcBorders>
                    <w:tl2br w:val="nil"/>
                    <w:tr2bl w:val="nil"/>
                  </w:tcBorders>
                  <w:vAlign w:val="center"/>
                </w:tcPr>
                <w:p w14:paraId="37707505">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72FDE013">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53D767D3">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0AC232D6">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0C44BABF">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1B3489A1">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04798AE0">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6394F440">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506AAC6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64F938AF">
                  <w:pPr>
                    <w:widowControl/>
                    <w:tabs>
                      <w:tab w:val="left" w:pos="327"/>
                    </w:tabs>
                    <w:ind w:firstLine="210" w:firstLineChars="100"/>
                    <w:jc w:val="left"/>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165</w:t>
                  </w:r>
                </w:p>
              </w:tc>
              <w:tc>
                <w:tcPr>
                  <w:tcW w:w="1122" w:type="dxa"/>
                  <w:tcBorders>
                    <w:tl2br w:val="nil"/>
                    <w:tr2bl w:val="nil"/>
                  </w:tcBorders>
                  <w:vAlign w:val="center"/>
                </w:tcPr>
                <w:p w14:paraId="5B57074A">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35.7 </w:t>
                  </w:r>
                </w:p>
              </w:tc>
              <w:tc>
                <w:tcPr>
                  <w:tcW w:w="385" w:type="pct"/>
                  <w:vMerge w:val="continue"/>
                  <w:tcBorders>
                    <w:tl2br w:val="nil"/>
                    <w:tr2bl w:val="nil"/>
                  </w:tcBorders>
                  <w:vAlign w:val="center"/>
                </w:tcPr>
                <w:p w14:paraId="7BD2ACE0">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6BDF6C7A">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5004D424">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15.7 </w:t>
                  </w:r>
                </w:p>
              </w:tc>
              <w:tc>
                <w:tcPr>
                  <w:tcW w:w="469" w:type="pct"/>
                  <w:tcBorders>
                    <w:tl2br w:val="nil"/>
                    <w:tr2bl w:val="nil"/>
                  </w:tcBorders>
                  <w:vAlign w:val="center"/>
                </w:tcPr>
                <w:p w14:paraId="69D570B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19068A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9" w:type="pct"/>
                  <w:vMerge w:val="continue"/>
                  <w:tcBorders>
                    <w:tl2br w:val="nil"/>
                    <w:tr2bl w:val="nil"/>
                  </w:tcBorders>
                  <w:vAlign w:val="center"/>
                </w:tcPr>
                <w:p w14:paraId="6DD27187">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587E719E">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6B26F30E">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0105428F">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01AB1201">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32B691DC">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533DAD2C">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68DEEA32">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59048C6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083BA194">
                  <w:pPr>
                    <w:widowControl/>
                    <w:tabs>
                      <w:tab w:val="left" w:pos="312"/>
                    </w:tabs>
                    <w:jc w:val="left"/>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ab/>
                  </w:r>
                  <w:r>
                    <w:rPr>
                      <w:rFonts w:hint="eastAsia" w:cs="Times New Roman"/>
                      <w:color w:val="000000" w:themeColor="text1"/>
                      <w:kern w:val="0"/>
                      <w:szCs w:val="21"/>
                      <w:u w:val="none"/>
                      <w:lang w:val="en-US" w:eastAsia="zh-CN" w:bidi="ar"/>
                      <w14:textFill>
                        <w14:solidFill>
                          <w14:schemeClr w14:val="tx1"/>
                        </w14:solidFill>
                      </w14:textFill>
                    </w:rPr>
                    <w:t>59</w:t>
                  </w:r>
                </w:p>
              </w:tc>
              <w:tc>
                <w:tcPr>
                  <w:tcW w:w="1122" w:type="dxa"/>
                  <w:tcBorders>
                    <w:tl2br w:val="nil"/>
                    <w:tr2bl w:val="nil"/>
                  </w:tcBorders>
                  <w:vAlign w:val="center"/>
                </w:tcPr>
                <w:p w14:paraId="58DED6F5">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44.6 </w:t>
                  </w:r>
                </w:p>
              </w:tc>
              <w:tc>
                <w:tcPr>
                  <w:tcW w:w="385" w:type="pct"/>
                  <w:vMerge w:val="continue"/>
                  <w:tcBorders>
                    <w:tl2br w:val="nil"/>
                    <w:tr2bl w:val="nil"/>
                  </w:tcBorders>
                  <w:vAlign w:val="center"/>
                </w:tcPr>
                <w:p w14:paraId="57A17CF2">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09810F5E">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32FBF2BD">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24.6 </w:t>
                  </w:r>
                </w:p>
              </w:tc>
              <w:tc>
                <w:tcPr>
                  <w:tcW w:w="469" w:type="pct"/>
                  <w:tcBorders>
                    <w:tl2br w:val="nil"/>
                    <w:tr2bl w:val="nil"/>
                  </w:tcBorders>
                  <w:vAlign w:val="center"/>
                </w:tcPr>
                <w:p w14:paraId="2C26F6F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7EAC7C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9" w:type="pct"/>
                  <w:vMerge w:val="continue"/>
                  <w:tcBorders>
                    <w:tl2br w:val="nil"/>
                    <w:tr2bl w:val="nil"/>
                  </w:tcBorders>
                  <w:vAlign w:val="center"/>
                </w:tcPr>
                <w:p w14:paraId="3BD6E1EF">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56A36DBD">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7EDB8C3F">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354DED65">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4550BC2B">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0262CC2D">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1016F2B4">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56800142">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6B15DD2E">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4FAB2BE7">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72</w:t>
                  </w:r>
                </w:p>
              </w:tc>
              <w:tc>
                <w:tcPr>
                  <w:tcW w:w="1122" w:type="dxa"/>
                  <w:tcBorders>
                    <w:tl2br w:val="nil"/>
                    <w:tr2bl w:val="nil"/>
                  </w:tcBorders>
                  <w:vAlign w:val="center"/>
                </w:tcPr>
                <w:p w14:paraId="706D6FFF">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42.9 </w:t>
                  </w:r>
                </w:p>
              </w:tc>
              <w:tc>
                <w:tcPr>
                  <w:tcW w:w="385" w:type="pct"/>
                  <w:vMerge w:val="continue"/>
                  <w:tcBorders>
                    <w:tl2br w:val="nil"/>
                    <w:tr2bl w:val="nil"/>
                  </w:tcBorders>
                  <w:vAlign w:val="center"/>
                </w:tcPr>
                <w:p w14:paraId="4C6E580A">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383EF6A8">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2FAC28EC">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22.9 </w:t>
                  </w:r>
                </w:p>
              </w:tc>
              <w:tc>
                <w:tcPr>
                  <w:tcW w:w="469" w:type="pct"/>
                  <w:tcBorders>
                    <w:tl2br w:val="nil"/>
                    <w:tr2bl w:val="nil"/>
                  </w:tcBorders>
                  <w:vAlign w:val="center"/>
                </w:tcPr>
                <w:p w14:paraId="799AC43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6E92FC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restart"/>
                  <w:tcBorders>
                    <w:tl2br w:val="nil"/>
                    <w:tr2bl w:val="nil"/>
                  </w:tcBorders>
                  <w:vAlign w:val="center"/>
                </w:tcPr>
                <w:p w14:paraId="73721CC5">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3</w:t>
                  </w:r>
                </w:p>
              </w:tc>
              <w:tc>
                <w:tcPr>
                  <w:tcW w:w="317" w:type="pct"/>
                  <w:vMerge w:val="restart"/>
                  <w:tcBorders>
                    <w:tl2br w:val="nil"/>
                    <w:tr2bl w:val="nil"/>
                  </w:tcBorders>
                  <w:vAlign w:val="center"/>
                </w:tcPr>
                <w:p w14:paraId="529C0A41">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包装</w:t>
                  </w:r>
                  <w:r>
                    <w:rPr>
                      <w:rFonts w:hint="eastAsia"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2CD1D61F">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szCs w:val="21"/>
                      <w:u w:val="none"/>
                      <w:lang w:eastAsia="zh-CN"/>
                      <w14:textFill>
                        <w14:solidFill>
                          <w14:schemeClr w14:val="tx1"/>
                        </w14:solidFill>
                      </w14:textFill>
                    </w:rPr>
                    <w:t>粉碎机</w:t>
                  </w:r>
                </w:p>
              </w:tc>
              <w:tc>
                <w:tcPr>
                  <w:tcW w:w="440" w:type="pct"/>
                  <w:vMerge w:val="restart"/>
                  <w:tcBorders>
                    <w:tl2br w:val="nil"/>
                    <w:tr2bl w:val="nil"/>
                  </w:tcBorders>
                  <w:vAlign w:val="center"/>
                </w:tcPr>
                <w:p w14:paraId="410B8FD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85</w:t>
                  </w:r>
                  <w:r>
                    <w:rPr>
                      <w:rFonts w:hint="default" w:ascii="Times New Roman" w:hAnsi="Times New Roman" w:cs="Times New Roman"/>
                      <w:color w:val="000000" w:themeColor="text1"/>
                      <w:u w:val="none"/>
                      <w14:textFill>
                        <w14:solidFill>
                          <w14:schemeClr w14:val="tx1"/>
                        </w14:solidFill>
                      </w14:textFill>
                    </w:rPr>
                    <w:t>/1</w:t>
                  </w:r>
                </w:p>
              </w:tc>
              <w:tc>
                <w:tcPr>
                  <w:tcW w:w="225" w:type="pct"/>
                  <w:vMerge w:val="continue"/>
                  <w:tcBorders>
                    <w:tl2br w:val="nil"/>
                    <w:tr2bl w:val="nil"/>
                  </w:tcBorders>
                  <w:textDirection w:val="tbRlV"/>
                  <w:vAlign w:val="center"/>
                </w:tcPr>
                <w:p w14:paraId="30C4BC73">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restart"/>
                  <w:tcBorders>
                    <w:tl2br w:val="nil"/>
                    <w:tr2bl w:val="nil"/>
                  </w:tcBorders>
                  <w:vAlign w:val="center"/>
                </w:tcPr>
                <w:p w14:paraId="521DB0C6">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w:t>
                  </w:r>
                  <w:r>
                    <w:rPr>
                      <w:rFonts w:hint="eastAsia" w:cs="Times New Roman"/>
                      <w:color w:val="000000" w:themeColor="text1"/>
                      <w:u w:val="none"/>
                      <w:lang w:val="en-US" w:eastAsia="zh-CN"/>
                      <w14:textFill>
                        <w14:solidFill>
                          <w14:schemeClr w14:val="tx1"/>
                        </w14:solidFill>
                      </w14:textFill>
                    </w:rPr>
                    <w:t>1</w:t>
                  </w:r>
                  <w:r>
                    <w:rPr>
                      <w:rFonts w:hint="default" w:ascii="Times New Roman" w:hAnsi="Times New Roman" w:cs="Times New Roman"/>
                      <w:color w:val="000000" w:themeColor="text1"/>
                      <w:u w:val="none"/>
                      <w:lang w:val="en-US" w:eastAsia="zh-CN"/>
                      <w14:textFill>
                        <w14:solidFill>
                          <w14:schemeClr w14:val="tx1"/>
                        </w14:solidFill>
                      </w14:textFill>
                    </w:rPr>
                    <w:t>0</w:t>
                  </w:r>
                </w:p>
              </w:tc>
              <w:tc>
                <w:tcPr>
                  <w:tcW w:w="207" w:type="pct"/>
                  <w:vMerge w:val="restart"/>
                  <w:tcBorders>
                    <w:tl2br w:val="nil"/>
                    <w:tr2bl w:val="nil"/>
                  </w:tcBorders>
                  <w:vAlign w:val="center"/>
                </w:tcPr>
                <w:p w14:paraId="4CB5FB76">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87</w:t>
                  </w:r>
                </w:p>
              </w:tc>
              <w:tc>
                <w:tcPr>
                  <w:tcW w:w="177" w:type="pct"/>
                  <w:vMerge w:val="restart"/>
                  <w:tcBorders>
                    <w:tl2br w:val="nil"/>
                    <w:tr2bl w:val="nil"/>
                  </w:tcBorders>
                  <w:vAlign w:val="center"/>
                </w:tcPr>
                <w:p w14:paraId="5F363869">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2</w:t>
                  </w:r>
                </w:p>
              </w:tc>
              <w:tc>
                <w:tcPr>
                  <w:tcW w:w="178" w:type="pct"/>
                  <w:tcBorders>
                    <w:tl2br w:val="nil"/>
                    <w:tr2bl w:val="nil"/>
                  </w:tcBorders>
                  <w:vAlign w:val="center"/>
                </w:tcPr>
                <w:p w14:paraId="4E1C7FDD">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42FB9828">
                  <w:pPr>
                    <w:widowControl/>
                    <w:tabs>
                      <w:tab w:val="left" w:pos="342"/>
                    </w:tabs>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30</w:t>
                  </w:r>
                </w:p>
              </w:tc>
              <w:tc>
                <w:tcPr>
                  <w:tcW w:w="1122" w:type="dxa"/>
                  <w:tcBorders>
                    <w:tl2br w:val="nil"/>
                    <w:tr2bl w:val="nil"/>
                  </w:tcBorders>
                  <w:vAlign w:val="center"/>
                </w:tcPr>
                <w:p w14:paraId="7A0A38F1">
                  <w:pPr>
                    <w:keepNext w:val="0"/>
                    <w:keepLines w:val="0"/>
                    <w:widowControl/>
                    <w:suppressLineNumbers w:val="0"/>
                    <w:jc w:val="center"/>
                    <w:textAlignment w:val="center"/>
                    <w:rPr>
                      <w:rFonts w:hint="default" w:ascii="Times New Roman" w:hAnsi="Times New Roman" w:eastAsia="宋体"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55.5 </w:t>
                  </w:r>
                </w:p>
              </w:tc>
              <w:tc>
                <w:tcPr>
                  <w:tcW w:w="385" w:type="pct"/>
                  <w:vMerge w:val="continue"/>
                  <w:tcBorders>
                    <w:tl2br w:val="nil"/>
                    <w:tr2bl w:val="nil"/>
                  </w:tcBorders>
                  <w:vAlign w:val="center"/>
                </w:tcPr>
                <w:p w14:paraId="25C8BE58">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21CECB3F">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082E5D1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35.5 </w:t>
                  </w:r>
                </w:p>
              </w:tc>
              <w:tc>
                <w:tcPr>
                  <w:tcW w:w="469" w:type="pct"/>
                  <w:tcBorders>
                    <w:tl2br w:val="nil"/>
                    <w:tr2bl w:val="nil"/>
                  </w:tcBorders>
                  <w:vAlign w:val="center"/>
                </w:tcPr>
                <w:p w14:paraId="40863914">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235F56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5ABF7E37">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1EA22BAE">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4ACB415F">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292FF724">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7FF08337">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1241A52C">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0B3B76F4">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3523FC59">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7D05AB0D">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30DB3597">
                  <w:pPr>
                    <w:widowControl/>
                    <w:tabs>
                      <w:tab w:val="left" w:pos="327"/>
                    </w:tabs>
                    <w:jc w:val="center"/>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220</w:t>
                  </w:r>
                </w:p>
              </w:tc>
              <w:tc>
                <w:tcPr>
                  <w:tcW w:w="1122" w:type="dxa"/>
                  <w:tcBorders>
                    <w:tl2br w:val="nil"/>
                    <w:tr2bl w:val="nil"/>
                  </w:tcBorders>
                  <w:vAlign w:val="center"/>
                </w:tcPr>
                <w:p w14:paraId="634CE2F7">
                  <w:pPr>
                    <w:keepNext w:val="0"/>
                    <w:keepLines w:val="0"/>
                    <w:widowControl/>
                    <w:suppressLineNumbers w:val="0"/>
                    <w:jc w:val="center"/>
                    <w:textAlignment w:val="center"/>
                    <w:rPr>
                      <w:rFonts w:hint="default" w:ascii="Times New Roman" w:hAnsi="Times New Roman" w:eastAsia="宋体"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38.2 </w:t>
                  </w:r>
                </w:p>
              </w:tc>
              <w:tc>
                <w:tcPr>
                  <w:tcW w:w="385" w:type="pct"/>
                  <w:vMerge w:val="continue"/>
                  <w:tcBorders>
                    <w:tl2br w:val="nil"/>
                    <w:tr2bl w:val="nil"/>
                  </w:tcBorders>
                  <w:vAlign w:val="center"/>
                </w:tcPr>
                <w:p w14:paraId="0D5F40D6">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10BDE43C">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56CA034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18.2 </w:t>
                  </w:r>
                </w:p>
              </w:tc>
              <w:tc>
                <w:tcPr>
                  <w:tcW w:w="469" w:type="pct"/>
                  <w:tcBorders>
                    <w:tl2br w:val="nil"/>
                    <w:tr2bl w:val="nil"/>
                  </w:tcBorders>
                  <w:vAlign w:val="center"/>
                </w:tcPr>
                <w:p w14:paraId="426EA1B3">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519AB1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9" w:type="pct"/>
                  <w:vMerge w:val="continue"/>
                  <w:tcBorders>
                    <w:tl2br w:val="nil"/>
                    <w:tr2bl w:val="nil"/>
                  </w:tcBorders>
                  <w:vAlign w:val="center"/>
                </w:tcPr>
                <w:p w14:paraId="4CFC4CCE">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1AB258D7">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37A20085">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191653F2">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21430137">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4E059047">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5AAB757F">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76706D1F">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4065CF3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79C2CA99">
                  <w:pPr>
                    <w:widowControl/>
                    <w:tabs>
                      <w:tab w:val="left" w:pos="267"/>
                    </w:tabs>
                    <w:jc w:val="left"/>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22</w:t>
                  </w:r>
                </w:p>
              </w:tc>
              <w:tc>
                <w:tcPr>
                  <w:tcW w:w="1122" w:type="dxa"/>
                  <w:tcBorders>
                    <w:tl2br w:val="nil"/>
                    <w:tr2bl w:val="nil"/>
                  </w:tcBorders>
                  <w:vAlign w:val="center"/>
                </w:tcPr>
                <w:p w14:paraId="3B7B31F9">
                  <w:pPr>
                    <w:keepNext w:val="0"/>
                    <w:keepLines w:val="0"/>
                    <w:widowControl/>
                    <w:suppressLineNumbers w:val="0"/>
                    <w:jc w:val="center"/>
                    <w:textAlignment w:val="center"/>
                    <w:rPr>
                      <w:rFonts w:hint="default" w:ascii="Times New Roman" w:hAnsi="Times New Roman" w:eastAsia="宋体"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58.2 </w:t>
                  </w:r>
                </w:p>
              </w:tc>
              <w:tc>
                <w:tcPr>
                  <w:tcW w:w="385" w:type="pct"/>
                  <w:vMerge w:val="continue"/>
                  <w:tcBorders>
                    <w:tl2br w:val="nil"/>
                    <w:tr2bl w:val="nil"/>
                  </w:tcBorders>
                  <w:vAlign w:val="center"/>
                </w:tcPr>
                <w:p w14:paraId="29943E5D">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6C286D88">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156CF9D7">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38.2 </w:t>
                  </w:r>
                </w:p>
              </w:tc>
              <w:tc>
                <w:tcPr>
                  <w:tcW w:w="469" w:type="pct"/>
                  <w:tcBorders>
                    <w:tl2br w:val="nil"/>
                    <w:tr2bl w:val="nil"/>
                  </w:tcBorders>
                  <w:vAlign w:val="center"/>
                </w:tcPr>
                <w:p w14:paraId="73A529FE">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47696C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70FA98FE">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3DEED9E0">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46611D99">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5922DDA2">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0D781E64">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7B6DF845">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1FD612F6">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16D409F9">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vAlign w:val="center"/>
                </w:tcPr>
                <w:p w14:paraId="429DE2D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79B93B58">
                  <w:pPr>
                    <w:widowControl/>
                    <w:tabs>
                      <w:tab w:val="left" w:pos="357"/>
                    </w:tabs>
                    <w:ind w:firstLine="210" w:firstLineChars="100"/>
                    <w:jc w:val="left"/>
                    <w:textAlignment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20</w:t>
                  </w:r>
                </w:p>
              </w:tc>
              <w:tc>
                <w:tcPr>
                  <w:tcW w:w="1122" w:type="dxa"/>
                  <w:tcBorders>
                    <w:tl2br w:val="nil"/>
                    <w:tr2bl w:val="nil"/>
                  </w:tcBorders>
                  <w:vAlign w:val="center"/>
                </w:tcPr>
                <w:p w14:paraId="381CFA85">
                  <w:pPr>
                    <w:keepNext w:val="0"/>
                    <w:keepLines w:val="0"/>
                    <w:widowControl/>
                    <w:suppressLineNumbers w:val="0"/>
                    <w:jc w:val="center"/>
                    <w:textAlignment w:val="center"/>
                    <w:rPr>
                      <w:rFonts w:hint="default" w:ascii="Times New Roman" w:hAnsi="Times New Roman" w:eastAsia="宋体"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59.0 </w:t>
                  </w:r>
                </w:p>
              </w:tc>
              <w:tc>
                <w:tcPr>
                  <w:tcW w:w="385" w:type="pct"/>
                  <w:vMerge w:val="continue"/>
                  <w:tcBorders>
                    <w:tl2br w:val="nil"/>
                    <w:tr2bl w:val="nil"/>
                  </w:tcBorders>
                  <w:vAlign w:val="center"/>
                </w:tcPr>
                <w:p w14:paraId="025C68E7">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58A49B3F">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77373E6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39.0 </w:t>
                  </w:r>
                </w:p>
              </w:tc>
              <w:tc>
                <w:tcPr>
                  <w:tcW w:w="469" w:type="pct"/>
                  <w:tcBorders>
                    <w:tl2br w:val="nil"/>
                    <w:tr2bl w:val="nil"/>
                  </w:tcBorders>
                  <w:vAlign w:val="center"/>
                </w:tcPr>
                <w:p w14:paraId="09AD36C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47F68D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restart"/>
                  <w:tcBorders>
                    <w:tl2br w:val="nil"/>
                    <w:tr2bl w:val="nil"/>
                  </w:tcBorders>
                  <w:vAlign w:val="center"/>
                </w:tcPr>
                <w:p w14:paraId="072A57F0">
                  <w:pPr>
                    <w:jc w:val="center"/>
                    <w:rPr>
                      <w:rFonts w:hint="eastAsia"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4</w:t>
                  </w:r>
                </w:p>
              </w:tc>
              <w:tc>
                <w:tcPr>
                  <w:tcW w:w="317" w:type="pct"/>
                  <w:vMerge w:val="restart"/>
                  <w:tcBorders>
                    <w:tl2br w:val="nil"/>
                    <w:tr2bl w:val="nil"/>
                  </w:tcBorders>
                  <w:vAlign w:val="center"/>
                </w:tcPr>
                <w:p w14:paraId="12E36929">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2#生产</w:t>
                  </w:r>
                  <w:r>
                    <w:rPr>
                      <w:rFonts w:hint="default" w:ascii="Times New Roman" w:hAnsi="Times New Roman" w:cs="Times New Roman"/>
                      <w:color w:val="000000" w:themeColor="text1"/>
                      <w:u w:val="none"/>
                      <w:lang w:eastAsia="zh-CN"/>
                      <w14:textFill>
                        <w14:solidFill>
                          <w14:schemeClr w14:val="tx1"/>
                        </w14:solidFill>
                      </w14:textFill>
                    </w:rPr>
                    <w:t>车间</w:t>
                  </w:r>
                  <w:r>
                    <w:rPr>
                      <w:rFonts w:hint="eastAsia" w:ascii="Times New Roman" w:hAnsi="Times New Roman" w:cs="Times New Roman"/>
                      <w:color w:val="000000" w:themeColor="text1"/>
                      <w:u w:val="none"/>
                      <w:lang w:eastAsia="zh-CN"/>
                      <w14:textFill>
                        <w14:solidFill>
                          <w14:schemeClr w14:val="tx1"/>
                        </w14:solidFill>
                      </w14:textFill>
                    </w:rPr>
                    <w:t>、</w:t>
                  </w:r>
                  <w:r>
                    <w:rPr>
                      <w:rFonts w:hint="eastAsia" w:cs="Times New Roman"/>
                      <w:color w:val="000000" w:themeColor="text1"/>
                      <w:u w:val="none"/>
                      <w:lang w:val="en-US" w:eastAsia="zh-CN"/>
                      <w14:textFill>
                        <w14:solidFill>
                          <w14:schemeClr w14:val="tx1"/>
                        </w14:solidFill>
                      </w14:textFill>
                    </w:rPr>
                    <w:t>包装</w:t>
                  </w:r>
                  <w:r>
                    <w:rPr>
                      <w:rFonts w:hint="eastAsia"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4D5383F7">
                  <w:pPr>
                    <w:jc w:val="center"/>
                    <w:rPr>
                      <w:rFonts w:hint="eastAsia" w:ascii="Times New Roman" w:hAnsi="Times New Roman" w:eastAsia="宋体"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筛分机</w:t>
                  </w:r>
                </w:p>
              </w:tc>
              <w:tc>
                <w:tcPr>
                  <w:tcW w:w="440" w:type="pct"/>
                  <w:vMerge w:val="restart"/>
                  <w:tcBorders>
                    <w:tl2br w:val="nil"/>
                    <w:tr2bl w:val="nil"/>
                  </w:tcBorders>
                  <w:vAlign w:val="center"/>
                </w:tcPr>
                <w:p w14:paraId="23084C81">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85/2</w:t>
                  </w:r>
                </w:p>
              </w:tc>
              <w:tc>
                <w:tcPr>
                  <w:tcW w:w="225" w:type="pct"/>
                  <w:vMerge w:val="continue"/>
                  <w:tcBorders>
                    <w:tl2br w:val="nil"/>
                    <w:tr2bl w:val="nil"/>
                  </w:tcBorders>
                  <w:textDirection w:val="tbRlV"/>
                  <w:vAlign w:val="center"/>
                </w:tcPr>
                <w:p w14:paraId="5C3FA983">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restart"/>
                  <w:tcBorders>
                    <w:tl2br w:val="nil"/>
                    <w:tr2bl w:val="nil"/>
                  </w:tcBorders>
                  <w:vAlign w:val="center"/>
                </w:tcPr>
                <w:p w14:paraId="369E01AA">
                  <w:pPr>
                    <w:tabs>
                      <w:tab w:val="left" w:pos="282"/>
                    </w:tabs>
                    <w:ind w:firstLine="210" w:firstLineChars="100"/>
                    <w:jc w:val="left"/>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-25</w:t>
                  </w:r>
                </w:p>
              </w:tc>
              <w:tc>
                <w:tcPr>
                  <w:tcW w:w="207" w:type="pct"/>
                  <w:vMerge w:val="restart"/>
                  <w:tcBorders>
                    <w:tl2br w:val="nil"/>
                    <w:tr2bl w:val="nil"/>
                  </w:tcBorders>
                  <w:vAlign w:val="center"/>
                </w:tcPr>
                <w:p w14:paraId="4B3D0319">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87</w:t>
                  </w:r>
                </w:p>
              </w:tc>
              <w:tc>
                <w:tcPr>
                  <w:tcW w:w="177" w:type="pct"/>
                  <w:vMerge w:val="restart"/>
                  <w:tcBorders>
                    <w:tl2br w:val="nil"/>
                    <w:tr2bl w:val="nil"/>
                  </w:tcBorders>
                  <w:vAlign w:val="center"/>
                </w:tcPr>
                <w:p w14:paraId="667641AA">
                  <w:pPr>
                    <w:jc w:val="center"/>
                    <w:rPr>
                      <w:rFonts w:hint="eastAsia"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w:t>
                  </w:r>
                </w:p>
              </w:tc>
              <w:tc>
                <w:tcPr>
                  <w:tcW w:w="178" w:type="pct"/>
                  <w:tcBorders>
                    <w:tl2br w:val="nil"/>
                    <w:tr2bl w:val="nil"/>
                  </w:tcBorders>
                  <w:shd w:val="clear" w:color="auto" w:fill="auto"/>
                  <w:vAlign w:val="center"/>
                </w:tcPr>
                <w:p w14:paraId="00C9C97B">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4D77CC94">
                  <w:pPr>
                    <w:widowControl/>
                    <w:tabs>
                      <w:tab w:val="left" w:pos="267"/>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53</w:t>
                  </w:r>
                </w:p>
              </w:tc>
              <w:tc>
                <w:tcPr>
                  <w:tcW w:w="1122" w:type="dxa"/>
                  <w:tcBorders>
                    <w:tl2br w:val="nil"/>
                    <w:tr2bl w:val="nil"/>
                  </w:tcBorders>
                  <w:vAlign w:val="center"/>
                </w:tcPr>
                <w:p w14:paraId="65D81102">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50.5 </w:t>
                  </w:r>
                </w:p>
              </w:tc>
              <w:tc>
                <w:tcPr>
                  <w:tcW w:w="385" w:type="pct"/>
                  <w:vMerge w:val="continue"/>
                  <w:tcBorders>
                    <w:tl2br w:val="nil"/>
                    <w:tr2bl w:val="nil"/>
                  </w:tcBorders>
                  <w:vAlign w:val="center"/>
                </w:tcPr>
                <w:p w14:paraId="6E01B836">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0F5CB085">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2234B79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30.5 </w:t>
                  </w:r>
                </w:p>
              </w:tc>
              <w:tc>
                <w:tcPr>
                  <w:tcW w:w="469" w:type="pct"/>
                  <w:tcBorders>
                    <w:tl2br w:val="nil"/>
                    <w:tr2bl w:val="nil"/>
                  </w:tcBorders>
                  <w:shd w:val="clear" w:color="auto" w:fill="auto"/>
                  <w:vAlign w:val="center"/>
                </w:tcPr>
                <w:p w14:paraId="6DAA3A69">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5D4813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2575EA05">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3156206C">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56043596">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0F2BA3CF">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11EE7B39">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17399A9A">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6A47A65A">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2BA83729">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2D6F629C">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592CB106">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220</w:t>
                  </w:r>
                </w:p>
              </w:tc>
              <w:tc>
                <w:tcPr>
                  <w:tcW w:w="1122" w:type="dxa"/>
                  <w:tcBorders>
                    <w:tl2br w:val="nil"/>
                    <w:tr2bl w:val="nil"/>
                  </w:tcBorders>
                  <w:vAlign w:val="center"/>
                </w:tcPr>
                <w:p w14:paraId="6253B82F">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38.2 </w:t>
                  </w:r>
                </w:p>
              </w:tc>
              <w:tc>
                <w:tcPr>
                  <w:tcW w:w="385" w:type="pct"/>
                  <w:vMerge w:val="continue"/>
                  <w:tcBorders>
                    <w:tl2br w:val="nil"/>
                    <w:tr2bl w:val="nil"/>
                  </w:tcBorders>
                  <w:vAlign w:val="center"/>
                </w:tcPr>
                <w:p w14:paraId="0BF2E36B">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1E00314A">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0CD7CCE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18.2 </w:t>
                  </w:r>
                </w:p>
              </w:tc>
              <w:tc>
                <w:tcPr>
                  <w:tcW w:w="469" w:type="pct"/>
                  <w:tcBorders>
                    <w:tl2br w:val="nil"/>
                    <w:tr2bl w:val="nil"/>
                  </w:tcBorders>
                  <w:shd w:val="clear" w:color="auto" w:fill="auto"/>
                  <w:vAlign w:val="center"/>
                </w:tcPr>
                <w:p w14:paraId="06073497">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3BA00E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1978EB03">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5F5F57FB">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3068710D">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76CC66B7">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5DABD93E">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33194C4E">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4E128A73">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22DCCEED">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174F0225">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10758362">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8</w:t>
                  </w:r>
                </w:p>
              </w:tc>
              <w:tc>
                <w:tcPr>
                  <w:tcW w:w="1122" w:type="dxa"/>
                  <w:tcBorders>
                    <w:tl2br w:val="nil"/>
                    <w:tr2bl w:val="nil"/>
                  </w:tcBorders>
                  <w:vAlign w:val="center"/>
                </w:tcPr>
                <w:p w14:paraId="3DD5908E">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66.9 </w:t>
                  </w:r>
                </w:p>
              </w:tc>
              <w:tc>
                <w:tcPr>
                  <w:tcW w:w="385" w:type="pct"/>
                  <w:vMerge w:val="continue"/>
                  <w:tcBorders>
                    <w:tl2br w:val="nil"/>
                    <w:tr2bl w:val="nil"/>
                  </w:tcBorders>
                  <w:vAlign w:val="center"/>
                </w:tcPr>
                <w:p w14:paraId="0B483D83">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764F2575">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75A2C61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46.9 </w:t>
                  </w:r>
                </w:p>
              </w:tc>
              <w:tc>
                <w:tcPr>
                  <w:tcW w:w="469" w:type="pct"/>
                  <w:tcBorders>
                    <w:tl2br w:val="nil"/>
                    <w:tr2bl w:val="nil"/>
                  </w:tcBorders>
                  <w:shd w:val="clear" w:color="auto" w:fill="auto"/>
                  <w:vAlign w:val="center"/>
                </w:tcPr>
                <w:p w14:paraId="4D7D7FBE">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4D82F9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14020EB6">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06AA230C">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7C4E1553">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1CE2E3AA">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70F9A3F6">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4A94B690">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1BA1953D">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617B6C81">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7CB683C4">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384C0500">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20</w:t>
                  </w:r>
                </w:p>
              </w:tc>
              <w:tc>
                <w:tcPr>
                  <w:tcW w:w="1122" w:type="dxa"/>
                  <w:tcBorders>
                    <w:tl2br w:val="nil"/>
                    <w:tr2bl w:val="nil"/>
                  </w:tcBorders>
                  <w:vAlign w:val="center"/>
                </w:tcPr>
                <w:p w14:paraId="133CD141">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59.0 </w:t>
                  </w:r>
                </w:p>
              </w:tc>
              <w:tc>
                <w:tcPr>
                  <w:tcW w:w="385" w:type="pct"/>
                  <w:vMerge w:val="continue"/>
                  <w:tcBorders>
                    <w:tl2br w:val="nil"/>
                    <w:tr2bl w:val="nil"/>
                  </w:tcBorders>
                  <w:vAlign w:val="center"/>
                </w:tcPr>
                <w:p w14:paraId="3938DD9F">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71A84C2D">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28EE830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39.0 </w:t>
                  </w:r>
                </w:p>
              </w:tc>
              <w:tc>
                <w:tcPr>
                  <w:tcW w:w="469" w:type="pct"/>
                  <w:tcBorders>
                    <w:tl2br w:val="nil"/>
                    <w:tr2bl w:val="nil"/>
                  </w:tcBorders>
                  <w:shd w:val="clear" w:color="auto" w:fill="auto"/>
                  <w:vAlign w:val="center"/>
                </w:tcPr>
                <w:p w14:paraId="59648A69">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7BB75B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restart"/>
                  <w:tcBorders>
                    <w:tl2br w:val="nil"/>
                    <w:tr2bl w:val="nil"/>
                  </w:tcBorders>
                  <w:vAlign w:val="center"/>
                </w:tcPr>
                <w:p w14:paraId="490EE7BC">
                  <w:pPr>
                    <w:jc w:val="center"/>
                    <w:rPr>
                      <w:rFonts w:hint="eastAsia"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5</w:t>
                  </w:r>
                </w:p>
              </w:tc>
              <w:tc>
                <w:tcPr>
                  <w:tcW w:w="317" w:type="pct"/>
                  <w:vMerge w:val="restart"/>
                  <w:tcBorders>
                    <w:tl2br w:val="nil"/>
                    <w:tr2bl w:val="nil"/>
                  </w:tcBorders>
                  <w:vAlign w:val="center"/>
                </w:tcPr>
                <w:p w14:paraId="02AD5E47">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包装</w:t>
                  </w:r>
                  <w:r>
                    <w:rPr>
                      <w:rFonts w:hint="eastAsia"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16901EF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kern w:val="0"/>
                      <w:sz w:val="24"/>
                      <w:lang w:bidi="ar"/>
                      <w14:textFill>
                        <w14:solidFill>
                          <w14:schemeClr w14:val="tx1"/>
                        </w14:solidFill>
                      </w14:textFill>
                    </w:rPr>
                    <w:t>缝包机</w:t>
                  </w:r>
                </w:p>
              </w:tc>
              <w:tc>
                <w:tcPr>
                  <w:tcW w:w="440" w:type="pct"/>
                  <w:vMerge w:val="restart"/>
                  <w:tcBorders>
                    <w:tl2br w:val="nil"/>
                    <w:tr2bl w:val="nil"/>
                  </w:tcBorders>
                  <w:vAlign w:val="center"/>
                </w:tcPr>
                <w:p w14:paraId="3CF7299D">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75/1</w:t>
                  </w:r>
                </w:p>
              </w:tc>
              <w:tc>
                <w:tcPr>
                  <w:tcW w:w="225" w:type="pct"/>
                  <w:vMerge w:val="continue"/>
                  <w:tcBorders>
                    <w:tl2br w:val="nil"/>
                    <w:tr2bl w:val="nil"/>
                  </w:tcBorders>
                  <w:textDirection w:val="tbRlV"/>
                  <w:vAlign w:val="center"/>
                </w:tcPr>
                <w:p w14:paraId="76D032B9">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restart"/>
                  <w:tcBorders>
                    <w:tl2br w:val="nil"/>
                    <w:tr2bl w:val="nil"/>
                  </w:tcBorders>
                  <w:vAlign w:val="center"/>
                </w:tcPr>
                <w:p w14:paraId="42F710B4">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-28</w:t>
                  </w:r>
                </w:p>
              </w:tc>
              <w:tc>
                <w:tcPr>
                  <w:tcW w:w="207" w:type="pct"/>
                  <w:vMerge w:val="restart"/>
                  <w:tcBorders>
                    <w:tl2br w:val="nil"/>
                    <w:tr2bl w:val="nil"/>
                  </w:tcBorders>
                  <w:vAlign w:val="center"/>
                </w:tcPr>
                <w:p w14:paraId="4A2FABD9">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100</w:t>
                  </w:r>
                </w:p>
              </w:tc>
              <w:tc>
                <w:tcPr>
                  <w:tcW w:w="177" w:type="pct"/>
                  <w:vMerge w:val="restart"/>
                  <w:tcBorders>
                    <w:tl2br w:val="nil"/>
                    <w:tr2bl w:val="nil"/>
                  </w:tcBorders>
                  <w:vAlign w:val="center"/>
                </w:tcPr>
                <w:p w14:paraId="0E89ECE7">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0.5</w:t>
                  </w:r>
                </w:p>
              </w:tc>
              <w:tc>
                <w:tcPr>
                  <w:tcW w:w="178" w:type="pct"/>
                  <w:tcBorders>
                    <w:tl2br w:val="nil"/>
                    <w:tr2bl w:val="nil"/>
                  </w:tcBorders>
                  <w:shd w:val="clear" w:color="auto" w:fill="auto"/>
                  <w:vAlign w:val="center"/>
                </w:tcPr>
                <w:p w14:paraId="59E428DA">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7578A883">
                  <w:pPr>
                    <w:widowControl/>
                    <w:tabs>
                      <w:tab w:val="left" w:pos="329"/>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60</w:t>
                  </w:r>
                </w:p>
              </w:tc>
              <w:tc>
                <w:tcPr>
                  <w:tcW w:w="1122" w:type="dxa"/>
                  <w:tcBorders>
                    <w:tl2br w:val="nil"/>
                    <w:tr2bl w:val="nil"/>
                  </w:tcBorders>
                  <w:vAlign w:val="center"/>
                </w:tcPr>
                <w:p w14:paraId="038898F3">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39.4 </w:t>
                  </w:r>
                </w:p>
              </w:tc>
              <w:tc>
                <w:tcPr>
                  <w:tcW w:w="385" w:type="pct"/>
                  <w:vMerge w:val="continue"/>
                  <w:tcBorders>
                    <w:tl2br w:val="nil"/>
                    <w:tr2bl w:val="nil"/>
                  </w:tcBorders>
                  <w:vAlign w:val="center"/>
                </w:tcPr>
                <w:p w14:paraId="7E0C060D">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70BB7D1F">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67CDF33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19.4 </w:t>
                  </w:r>
                </w:p>
              </w:tc>
              <w:tc>
                <w:tcPr>
                  <w:tcW w:w="469" w:type="pct"/>
                  <w:tcBorders>
                    <w:tl2br w:val="nil"/>
                    <w:tr2bl w:val="nil"/>
                  </w:tcBorders>
                  <w:shd w:val="clear" w:color="auto" w:fill="auto"/>
                  <w:vAlign w:val="center"/>
                </w:tcPr>
                <w:p w14:paraId="2229E8D6">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3A5C9E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52451212">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1176B52C">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377BAD93">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3D3F669B">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151FBE1F">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6F79CED0">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4490580F">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20B66DFD">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75C9947B">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365AC472">
                  <w:pPr>
                    <w:widowControl/>
                    <w:tabs>
                      <w:tab w:val="left" w:pos="284"/>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220</w:t>
                  </w:r>
                </w:p>
              </w:tc>
              <w:tc>
                <w:tcPr>
                  <w:tcW w:w="1122" w:type="dxa"/>
                  <w:tcBorders>
                    <w:tl2br w:val="nil"/>
                    <w:tr2bl w:val="nil"/>
                  </w:tcBorders>
                  <w:vAlign w:val="center"/>
                </w:tcPr>
                <w:p w14:paraId="01BA0691">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28.2 </w:t>
                  </w:r>
                </w:p>
              </w:tc>
              <w:tc>
                <w:tcPr>
                  <w:tcW w:w="385" w:type="pct"/>
                  <w:vMerge w:val="continue"/>
                  <w:tcBorders>
                    <w:tl2br w:val="nil"/>
                    <w:tr2bl w:val="nil"/>
                  </w:tcBorders>
                  <w:vAlign w:val="center"/>
                </w:tcPr>
                <w:p w14:paraId="6772E1C3">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498E62B6">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192CC2C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8.2 </w:t>
                  </w:r>
                </w:p>
              </w:tc>
              <w:tc>
                <w:tcPr>
                  <w:tcW w:w="469" w:type="pct"/>
                  <w:tcBorders>
                    <w:tl2br w:val="nil"/>
                    <w:tr2bl w:val="nil"/>
                  </w:tcBorders>
                  <w:shd w:val="clear" w:color="auto" w:fill="auto"/>
                  <w:vAlign w:val="center"/>
                </w:tcPr>
                <w:p w14:paraId="5AAF71B5">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4FBAE3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6B4274EF">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4AD543ED">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729E5F26">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363EF920">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44DB87BD">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5C57A822">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6A4DA3DA">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3EBF8260">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6B625205">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45DEED5C">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5</w:t>
                  </w:r>
                </w:p>
              </w:tc>
              <w:tc>
                <w:tcPr>
                  <w:tcW w:w="1122" w:type="dxa"/>
                  <w:tcBorders>
                    <w:tl2br w:val="nil"/>
                    <w:tr2bl w:val="nil"/>
                  </w:tcBorders>
                  <w:vAlign w:val="center"/>
                </w:tcPr>
                <w:p w14:paraId="7BC62576">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61.0 </w:t>
                  </w:r>
                </w:p>
              </w:tc>
              <w:tc>
                <w:tcPr>
                  <w:tcW w:w="385" w:type="pct"/>
                  <w:vMerge w:val="continue"/>
                  <w:tcBorders>
                    <w:tl2br w:val="nil"/>
                    <w:tr2bl w:val="nil"/>
                  </w:tcBorders>
                  <w:vAlign w:val="center"/>
                </w:tcPr>
                <w:p w14:paraId="48759772">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1020E254">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088C731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41.0 </w:t>
                  </w:r>
                </w:p>
              </w:tc>
              <w:tc>
                <w:tcPr>
                  <w:tcW w:w="469" w:type="pct"/>
                  <w:tcBorders>
                    <w:tl2br w:val="nil"/>
                    <w:tr2bl w:val="nil"/>
                  </w:tcBorders>
                  <w:shd w:val="clear" w:color="auto" w:fill="auto"/>
                  <w:vAlign w:val="center"/>
                </w:tcPr>
                <w:p w14:paraId="08BBF0F9">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2CB379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24EBCA80">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266E2251">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1A0656A0">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72989A15">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687C4984">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51E18C8C">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42BC5273">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4BC7EEC9">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1D929CED">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3AAC57BA">
                  <w:pPr>
                    <w:widowControl/>
                    <w:tabs>
                      <w:tab w:val="left" w:pos="314"/>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20</w:t>
                  </w:r>
                </w:p>
              </w:tc>
              <w:tc>
                <w:tcPr>
                  <w:tcW w:w="1122" w:type="dxa"/>
                  <w:tcBorders>
                    <w:tl2br w:val="nil"/>
                    <w:tr2bl w:val="nil"/>
                  </w:tcBorders>
                  <w:vAlign w:val="center"/>
                </w:tcPr>
                <w:p w14:paraId="4E95488D">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49.0 </w:t>
                  </w:r>
                </w:p>
              </w:tc>
              <w:tc>
                <w:tcPr>
                  <w:tcW w:w="385" w:type="pct"/>
                  <w:vMerge w:val="continue"/>
                  <w:tcBorders>
                    <w:tl2br w:val="nil"/>
                    <w:tr2bl w:val="nil"/>
                  </w:tcBorders>
                  <w:vAlign w:val="center"/>
                </w:tcPr>
                <w:p w14:paraId="3956F397">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10FE599E">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3EC37A3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29.0 </w:t>
                  </w:r>
                </w:p>
              </w:tc>
              <w:tc>
                <w:tcPr>
                  <w:tcW w:w="469" w:type="pct"/>
                  <w:tcBorders>
                    <w:tl2br w:val="nil"/>
                    <w:tr2bl w:val="nil"/>
                  </w:tcBorders>
                  <w:shd w:val="clear" w:color="auto" w:fill="auto"/>
                  <w:vAlign w:val="center"/>
                </w:tcPr>
                <w:p w14:paraId="51A73062">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18D40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restart"/>
                  <w:tcBorders>
                    <w:tl2br w:val="nil"/>
                    <w:tr2bl w:val="nil"/>
                  </w:tcBorders>
                  <w:vAlign w:val="center"/>
                </w:tcPr>
                <w:p w14:paraId="371A2D47">
                  <w:pPr>
                    <w:jc w:val="center"/>
                    <w:rPr>
                      <w:rFonts w:hint="eastAsia"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6</w:t>
                  </w:r>
                </w:p>
              </w:tc>
              <w:tc>
                <w:tcPr>
                  <w:tcW w:w="317" w:type="pct"/>
                  <w:vMerge w:val="restart"/>
                  <w:tcBorders>
                    <w:tl2br w:val="nil"/>
                    <w:tr2bl w:val="nil"/>
                  </w:tcBorders>
                  <w:vAlign w:val="center"/>
                </w:tcPr>
                <w:p w14:paraId="52749668">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包装</w:t>
                  </w:r>
                  <w:r>
                    <w:rPr>
                      <w:rFonts w:hint="eastAsia"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76D178F8">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kern w:val="0"/>
                      <w:szCs w:val="21"/>
                      <w:lang w:bidi="ar"/>
                    </w:rPr>
                    <w:t>布袋脉冲除尘器</w:t>
                  </w:r>
                </w:p>
              </w:tc>
              <w:tc>
                <w:tcPr>
                  <w:tcW w:w="440" w:type="pct"/>
                  <w:vMerge w:val="restart"/>
                  <w:tcBorders>
                    <w:tl2br w:val="nil"/>
                    <w:tr2bl w:val="nil"/>
                  </w:tcBorders>
                  <w:vAlign w:val="center"/>
                </w:tcPr>
                <w:p w14:paraId="24930E75">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80/1</w:t>
                  </w:r>
                </w:p>
              </w:tc>
              <w:tc>
                <w:tcPr>
                  <w:tcW w:w="225" w:type="pct"/>
                  <w:vMerge w:val="continue"/>
                  <w:tcBorders>
                    <w:tl2br w:val="nil"/>
                    <w:tr2bl w:val="nil"/>
                  </w:tcBorders>
                  <w:textDirection w:val="tbRlV"/>
                  <w:vAlign w:val="center"/>
                </w:tcPr>
                <w:p w14:paraId="5D9DC01B">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restart"/>
                  <w:tcBorders>
                    <w:tl2br w:val="nil"/>
                    <w:tr2bl w:val="nil"/>
                  </w:tcBorders>
                  <w:vAlign w:val="center"/>
                </w:tcPr>
                <w:p w14:paraId="598D1689">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-18</w:t>
                  </w:r>
                </w:p>
              </w:tc>
              <w:tc>
                <w:tcPr>
                  <w:tcW w:w="207" w:type="pct"/>
                  <w:vMerge w:val="restart"/>
                  <w:tcBorders>
                    <w:tl2br w:val="nil"/>
                    <w:tr2bl w:val="nil"/>
                  </w:tcBorders>
                  <w:vAlign w:val="center"/>
                </w:tcPr>
                <w:p w14:paraId="436DB7AD">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100</w:t>
                  </w:r>
                </w:p>
              </w:tc>
              <w:tc>
                <w:tcPr>
                  <w:tcW w:w="177" w:type="pct"/>
                  <w:vMerge w:val="restart"/>
                  <w:tcBorders>
                    <w:tl2br w:val="nil"/>
                    <w:tr2bl w:val="nil"/>
                  </w:tcBorders>
                  <w:vAlign w:val="center"/>
                </w:tcPr>
                <w:p w14:paraId="711758DC">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3</w:t>
                  </w:r>
                </w:p>
              </w:tc>
              <w:tc>
                <w:tcPr>
                  <w:tcW w:w="178" w:type="pct"/>
                  <w:tcBorders>
                    <w:tl2br w:val="nil"/>
                    <w:tr2bl w:val="nil"/>
                  </w:tcBorders>
                  <w:shd w:val="clear" w:color="auto" w:fill="auto"/>
                  <w:vAlign w:val="center"/>
                </w:tcPr>
                <w:p w14:paraId="463B26A1">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4772CBE1">
                  <w:pPr>
                    <w:widowControl/>
                    <w:tabs>
                      <w:tab w:val="left" w:pos="269"/>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46</w:t>
                  </w:r>
                </w:p>
              </w:tc>
              <w:tc>
                <w:tcPr>
                  <w:tcW w:w="1122" w:type="dxa"/>
                  <w:tcBorders>
                    <w:tl2br w:val="nil"/>
                    <w:tr2bl w:val="nil"/>
                  </w:tcBorders>
                  <w:vAlign w:val="center"/>
                </w:tcPr>
                <w:p w14:paraId="4209361D">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46.7 </w:t>
                  </w:r>
                </w:p>
              </w:tc>
              <w:tc>
                <w:tcPr>
                  <w:tcW w:w="385" w:type="pct"/>
                  <w:vMerge w:val="continue"/>
                  <w:tcBorders>
                    <w:tl2br w:val="nil"/>
                    <w:tr2bl w:val="nil"/>
                  </w:tcBorders>
                  <w:vAlign w:val="center"/>
                </w:tcPr>
                <w:p w14:paraId="18BE9EEE">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2A5243B3">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03B2A536">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26.7 </w:t>
                  </w:r>
                </w:p>
              </w:tc>
              <w:tc>
                <w:tcPr>
                  <w:tcW w:w="469" w:type="pct"/>
                  <w:tcBorders>
                    <w:tl2br w:val="nil"/>
                    <w:tr2bl w:val="nil"/>
                  </w:tcBorders>
                  <w:shd w:val="clear" w:color="auto" w:fill="auto"/>
                  <w:vAlign w:val="center"/>
                </w:tcPr>
                <w:p w14:paraId="6D22C05E">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5450A4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7C38FD56">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510EEABE">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2549FD0B">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5E02AA42">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2F38CB10">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3788956C">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755EF9FC">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7BDB234D">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21A829C1">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30100426">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220</w:t>
                  </w:r>
                </w:p>
              </w:tc>
              <w:tc>
                <w:tcPr>
                  <w:tcW w:w="1122" w:type="dxa"/>
                  <w:tcBorders>
                    <w:tl2br w:val="nil"/>
                    <w:tr2bl w:val="nil"/>
                  </w:tcBorders>
                  <w:vAlign w:val="center"/>
                </w:tcPr>
                <w:p w14:paraId="5FA6770E">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33.2 </w:t>
                  </w:r>
                </w:p>
              </w:tc>
              <w:tc>
                <w:tcPr>
                  <w:tcW w:w="385" w:type="pct"/>
                  <w:vMerge w:val="continue"/>
                  <w:tcBorders>
                    <w:tl2br w:val="nil"/>
                    <w:tr2bl w:val="nil"/>
                  </w:tcBorders>
                  <w:vAlign w:val="center"/>
                </w:tcPr>
                <w:p w14:paraId="2559AFF5">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shd w:val="clear" w:color="auto" w:fill="auto"/>
                  <w:vAlign w:val="center"/>
                </w:tcPr>
                <w:p w14:paraId="5966B834">
                  <w:pPr>
                    <w:widowControl/>
                    <w:jc w:val="center"/>
                    <w:textAlignment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kern w:val="0"/>
                      <w:szCs w:val="21"/>
                      <w:u w:val="none"/>
                      <w:lang w:bidi="ar"/>
                      <w14:textFill>
                        <w14:solidFill>
                          <w14:schemeClr w14:val="tx1"/>
                        </w14:solidFill>
                      </w14:textFill>
                    </w:rPr>
                    <w:t>2</w:t>
                  </w:r>
                  <w:r>
                    <w:rPr>
                      <w:rFonts w:hint="default" w:ascii="Times New Roman" w:hAnsi="Times New Roman" w:cs="Times New Roman"/>
                      <w:color w:val="000000" w:themeColor="text1"/>
                      <w:kern w:val="0"/>
                      <w:szCs w:val="21"/>
                      <w:u w:val="none"/>
                      <w:lang w:val="en-US" w:eastAsia="zh-CN" w:bidi="ar"/>
                      <w14:textFill>
                        <w14:solidFill>
                          <w14:schemeClr w14:val="tx1"/>
                        </w14:solidFill>
                      </w14:textFill>
                    </w:rPr>
                    <w:t>0</w:t>
                  </w:r>
                </w:p>
              </w:tc>
              <w:tc>
                <w:tcPr>
                  <w:tcW w:w="1291" w:type="dxa"/>
                  <w:tcBorders>
                    <w:tl2br w:val="nil"/>
                    <w:tr2bl w:val="nil"/>
                  </w:tcBorders>
                  <w:vAlign w:val="center"/>
                </w:tcPr>
                <w:p w14:paraId="4A08146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13.2 </w:t>
                  </w:r>
                </w:p>
              </w:tc>
              <w:tc>
                <w:tcPr>
                  <w:tcW w:w="469" w:type="pct"/>
                  <w:tcBorders>
                    <w:tl2br w:val="nil"/>
                    <w:tr2bl w:val="nil"/>
                  </w:tcBorders>
                  <w:shd w:val="clear" w:color="auto" w:fill="auto"/>
                  <w:vAlign w:val="center"/>
                </w:tcPr>
                <w:p w14:paraId="4849528B">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21054E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0A520FA8">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7AEA519F">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7A33A68F">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5D0A8EF9">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11BB387A">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0A8FF889">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7288522D">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58E8854D">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4D1F4D13">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72072679">
                  <w:pPr>
                    <w:widowControl/>
                    <w:tabs>
                      <w:tab w:val="left" w:pos="224"/>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14</w:t>
                  </w:r>
                </w:p>
              </w:tc>
              <w:tc>
                <w:tcPr>
                  <w:tcW w:w="1122" w:type="dxa"/>
                  <w:tcBorders>
                    <w:tl2br w:val="nil"/>
                    <w:tr2bl w:val="nil"/>
                  </w:tcBorders>
                  <w:vAlign w:val="center"/>
                </w:tcPr>
                <w:p w14:paraId="439475B8">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57.1 </w:t>
                  </w:r>
                </w:p>
              </w:tc>
              <w:tc>
                <w:tcPr>
                  <w:tcW w:w="385" w:type="pct"/>
                  <w:vMerge w:val="continue"/>
                  <w:tcBorders>
                    <w:tl2br w:val="nil"/>
                    <w:tr2bl w:val="nil"/>
                  </w:tcBorders>
                  <w:vAlign w:val="center"/>
                </w:tcPr>
                <w:p w14:paraId="119E294C">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0C41E6A5">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05F052B6">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37.1 </w:t>
                  </w:r>
                </w:p>
              </w:tc>
              <w:tc>
                <w:tcPr>
                  <w:tcW w:w="469" w:type="pct"/>
                  <w:tcBorders>
                    <w:tl2br w:val="nil"/>
                    <w:tr2bl w:val="nil"/>
                  </w:tcBorders>
                  <w:shd w:val="clear" w:color="auto" w:fill="auto"/>
                  <w:vAlign w:val="center"/>
                </w:tcPr>
                <w:p w14:paraId="48495ADA">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56B555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4F0FF84B">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401EF27B">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3A1C4E8F">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6FABB179">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576DBE16">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50D0CF46">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64AC7DB3">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39F3090E">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5FC54E9A">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29BF7D46">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20</w:t>
                  </w:r>
                </w:p>
              </w:tc>
              <w:tc>
                <w:tcPr>
                  <w:tcW w:w="1122" w:type="dxa"/>
                  <w:tcBorders>
                    <w:tl2br w:val="nil"/>
                    <w:tr2bl w:val="nil"/>
                  </w:tcBorders>
                  <w:vAlign w:val="center"/>
                </w:tcPr>
                <w:p w14:paraId="6CC1CA1D">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54.0 </w:t>
                  </w:r>
                </w:p>
              </w:tc>
              <w:tc>
                <w:tcPr>
                  <w:tcW w:w="385" w:type="pct"/>
                  <w:vMerge w:val="continue"/>
                  <w:tcBorders>
                    <w:tl2br w:val="nil"/>
                    <w:tr2bl w:val="nil"/>
                  </w:tcBorders>
                  <w:vAlign w:val="center"/>
                </w:tcPr>
                <w:p w14:paraId="28B8813C">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11BD9216">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3E73473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34.0 </w:t>
                  </w:r>
                </w:p>
              </w:tc>
              <w:tc>
                <w:tcPr>
                  <w:tcW w:w="469" w:type="pct"/>
                  <w:tcBorders>
                    <w:tl2br w:val="nil"/>
                    <w:tr2bl w:val="nil"/>
                  </w:tcBorders>
                  <w:shd w:val="clear" w:color="auto" w:fill="auto"/>
                  <w:vAlign w:val="center"/>
                </w:tcPr>
                <w:p w14:paraId="75FD50C6">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58CB7A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restart"/>
                  <w:tcBorders>
                    <w:tl2br w:val="nil"/>
                    <w:tr2bl w:val="nil"/>
                  </w:tcBorders>
                  <w:vAlign w:val="center"/>
                </w:tcPr>
                <w:p w14:paraId="5124A1C0">
                  <w:pPr>
                    <w:jc w:val="center"/>
                    <w:rPr>
                      <w:rFonts w:hint="eastAsia"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7</w:t>
                  </w:r>
                </w:p>
              </w:tc>
              <w:tc>
                <w:tcPr>
                  <w:tcW w:w="317" w:type="pct"/>
                  <w:vMerge w:val="restart"/>
                  <w:tcBorders>
                    <w:tl2br w:val="nil"/>
                    <w:tr2bl w:val="nil"/>
                  </w:tcBorders>
                  <w:vAlign w:val="center"/>
                </w:tcPr>
                <w:p w14:paraId="613B8E1E">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2#生产</w:t>
                  </w:r>
                  <w:r>
                    <w:rPr>
                      <w:rFonts w:hint="default" w:ascii="Times New Roman" w:hAnsi="Times New Roman" w:cs="Times New Roman"/>
                      <w:color w:val="000000" w:themeColor="text1"/>
                      <w:u w:val="none"/>
                      <w:lang w:eastAsia="zh-CN"/>
                      <w14:textFill>
                        <w14:solidFill>
                          <w14:schemeClr w14:val="tx1"/>
                        </w14:solidFill>
                      </w14:textFill>
                    </w:rPr>
                    <w:t>车间</w:t>
                  </w:r>
                </w:p>
              </w:tc>
              <w:tc>
                <w:tcPr>
                  <w:tcW w:w="446" w:type="pct"/>
                  <w:vMerge w:val="restart"/>
                  <w:tcBorders>
                    <w:tl2br w:val="nil"/>
                    <w:tr2bl w:val="nil"/>
                  </w:tcBorders>
                  <w:vAlign w:val="center"/>
                </w:tcPr>
                <w:p w14:paraId="19A116CB">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spacing w:val="-2"/>
                      <w:sz w:val="21"/>
                      <w:szCs w:val="21"/>
                      <w:lang w:eastAsia="zh-CN"/>
                      <w14:textFill>
                        <w14:solidFill>
                          <w14:schemeClr w14:val="tx1"/>
                        </w14:solidFill>
                      </w14:textFill>
                    </w:rPr>
                    <w:t>铲车、</w:t>
                  </w:r>
                  <w:r>
                    <w:rPr>
                      <w:rFonts w:hint="default" w:ascii="Times New Roman" w:hAnsi="Times New Roman" w:cs="Times New Roman"/>
                      <w:color w:val="000000" w:themeColor="text1"/>
                      <w:u w:val="none"/>
                      <w:lang w:val="en-US" w:eastAsia="zh-CN"/>
                      <w14:textFill>
                        <w14:solidFill>
                          <w14:schemeClr w14:val="tx1"/>
                        </w14:solidFill>
                      </w14:textFill>
                    </w:rPr>
                    <w:t>叉车</w:t>
                  </w:r>
                </w:p>
              </w:tc>
              <w:tc>
                <w:tcPr>
                  <w:tcW w:w="440" w:type="pct"/>
                  <w:vMerge w:val="restart"/>
                  <w:tcBorders>
                    <w:tl2br w:val="nil"/>
                    <w:tr2bl w:val="nil"/>
                  </w:tcBorders>
                  <w:vAlign w:val="center"/>
                </w:tcPr>
                <w:p w14:paraId="3A16F9EB">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85/2</w:t>
                  </w:r>
                </w:p>
              </w:tc>
              <w:tc>
                <w:tcPr>
                  <w:tcW w:w="225" w:type="pct"/>
                  <w:vMerge w:val="continue"/>
                  <w:tcBorders>
                    <w:tl2br w:val="nil"/>
                    <w:tr2bl w:val="nil"/>
                  </w:tcBorders>
                  <w:textDirection w:val="tbRlV"/>
                  <w:vAlign w:val="center"/>
                </w:tcPr>
                <w:p w14:paraId="5F5F36A8">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restart"/>
                  <w:tcBorders>
                    <w:tl2br w:val="nil"/>
                    <w:tr2bl w:val="nil"/>
                  </w:tcBorders>
                  <w:vAlign w:val="center"/>
                </w:tcPr>
                <w:p w14:paraId="00C4915E">
                  <w:pPr>
                    <w:jc w:val="center"/>
                    <w:rPr>
                      <w:rFonts w:hint="eastAsia"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-5</w:t>
                  </w:r>
                </w:p>
              </w:tc>
              <w:tc>
                <w:tcPr>
                  <w:tcW w:w="207" w:type="pct"/>
                  <w:vMerge w:val="restart"/>
                  <w:tcBorders>
                    <w:tl2br w:val="nil"/>
                    <w:tr2bl w:val="nil"/>
                  </w:tcBorders>
                  <w:vAlign w:val="center"/>
                </w:tcPr>
                <w:p w14:paraId="6E509958">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22</w:t>
                  </w:r>
                </w:p>
              </w:tc>
              <w:tc>
                <w:tcPr>
                  <w:tcW w:w="177" w:type="pct"/>
                  <w:vMerge w:val="restart"/>
                  <w:tcBorders>
                    <w:tl2br w:val="nil"/>
                    <w:tr2bl w:val="nil"/>
                  </w:tcBorders>
                  <w:vAlign w:val="center"/>
                </w:tcPr>
                <w:p w14:paraId="2599BA50">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2.5</w:t>
                  </w:r>
                </w:p>
              </w:tc>
              <w:tc>
                <w:tcPr>
                  <w:tcW w:w="178" w:type="pct"/>
                  <w:tcBorders>
                    <w:tl2br w:val="nil"/>
                    <w:tr2bl w:val="nil"/>
                  </w:tcBorders>
                  <w:shd w:val="clear" w:color="auto" w:fill="auto"/>
                  <w:vAlign w:val="center"/>
                </w:tcPr>
                <w:p w14:paraId="3CCCAFE0">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东</w:t>
                  </w:r>
                </w:p>
              </w:tc>
              <w:tc>
                <w:tcPr>
                  <w:tcW w:w="295" w:type="pct"/>
                  <w:tcBorders>
                    <w:tl2br w:val="nil"/>
                    <w:tr2bl w:val="nil"/>
                  </w:tcBorders>
                  <w:vAlign w:val="center"/>
                </w:tcPr>
                <w:p w14:paraId="17943413">
                  <w:pPr>
                    <w:widowControl/>
                    <w:tabs>
                      <w:tab w:val="left" w:pos="359"/>
                    </w:tabs>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ab/>
                  </w:r>
                  <w:r>
                    <w:rPr>
                      <w:rFonts w:hint="eastAsia" w:cs="Times New Roman"/>
                      <w:color w:val="000000" w:themeColor="text1"/>
                      <w:u w:val="none"/>
                      <w:lang w:val="en-US" w:eastAsia="zh-CN"/>
                      <w14:textFill>
                        <w14:solidFill>
                          <w14:schemeClr w14:val="tx1"/>
                        </w14:solidFill>
                      </w14:textFill>
                    </w:rPr>
                    <w:t>33</w:t>
                  </w:r>
                </w:p>
              </w:tc>
              <w:tc>
                <w:tcPr>
                  <w:tcW w:w="1122" w:type="dxa"/>
                  <w:tcBorders>
                    <w:tl2br w:val="nil"/>
                    <w:tr2bl w:val="nil"/>
                  </w:tcBorders>
                  <w:vAlign w:val="center"/>
                </w:tcPr>
                <w:p w14:paraId="72437325">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54.6 </w:t>
                  </w:r>
                </w:p>
              </w:tc>
              <w:tc>
                <w:tcPr>
                  <w:tcW w:w="385" w:type="pct"/>
                  <w:vMerge w:val="continue"/>
                  <w:tcBorders>
                    <w:tl2br w:val="nil"/>
                    <w:tr2bl w:val="nil"/>
                  </w:tcBorders>
                  <w:vAlign w:val="center"/>
                </w:tcPr>
                <w:p w14:paraId="69D375E8">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5B986DDD">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38C2CBA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34.6 </w:t>
                  </w:r>
                </w:p>
              </w:tc>
              <w:tc>
                <w:tcPr>
                  <w:tcW w:w="469" w:type="pct"/>
                  <w:tcBorders>
                    <w:tl2br w:val="nil"/>
                    <w:tr2bl w:val="nil"/>
                  </w:tcBorders>
                  <w:shd w:val="clear" w:color="auto" w:fill="auto"/>
                  <w:vAlign w:val="center"/>
                </w:tcPr>
                <w:p w14:paraId="6D5F1B43">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3528DD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6592ADF1">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03A4B393">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4A9E4BB9">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063EB8D5">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6D118F1D">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4FBCAAE5">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6F5E64BD">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5617AD62">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510AA83E">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南</w:t>
                  </w:r>
                </w:p>
              </w:tc>
              <w:tc>
                <w:tcPr>
                  <w:tcW w:w="295" w:type="pct"/>
                  <w:tcBorders>
                    <w:tl2br w:val="nil"/>
                    <w:tr2bl w:val="nil"/>
                  </w:tcBorders>
                  <w:vAlign w:val="center"/>
                </w:tcPr>
                <w:p w14:paraId="3CA30CFD">
                  <w:pPr>
                    <w:widowControl/>
                    <w:tabs>
                      <w:tab w:val="left" w:pos="344"/>
                    </w:tabs>
                    <w:ind w:firstLine="210" w:firstLineChars="100"/>
                    <w:jc w:val="left"/>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146</w:t>
                  </w:r>
                </w:p>
              </w:tc>
              <w:tc>
                <w:tcPr>
                  <w:tcW w:w="1122" w:type="dxa"/>
                  <w:tcBorders>
                    <w:tl2br w:val="nil"/>
                    <w:tr2bl w:val="nil"/>
                  </w:tcBorders>
                  <w:vAlign w:val="center"/>
                </w:tcPr>
                <w:p w14:paraId="54C113F7">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41.7 </w:t>
                  </w:r>
                </w:p>
              </w:tc>
              <w:tc>
                <w:tcPr>
                  <w:tcW w:w="385" w:type="pct"/>
                  <w:vMerge w:val="continue"/>
                  <w:tcBorders>
                    <w:tl2br w:val="nil"/>
                    <w:tr2bl w:val="nil"/>
                  </w:tcBorders>
                  <w:vAlign w:val="center"/>
                </w:tcPr>
                <w:p w14:paraId="039C06CB">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01CCC3DA">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413F904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21.7 </w:t>
                  </w:r>
                </w:p>
              </w:tc>
              <w:tc>
                <w:tcPr>
                  <w:tcW w:w="469" w:type="pct"/>
                  <w:tcBorders>
                    <w:tl2br w:val="nil"/>
                    <w:tr2bl w:val="nil"/>
                  </w:tcBorders>
                  <w:shd w:val="clear" w:color="auto" w:fill="auto"/>
                  <w:vAlign w:val="center"/>
                </w:tcPr>
                <w:p w14:paraId="76BA9ECC">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74A67C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4CBF636C">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0F44924A">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2C33DE87">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7863CC2C">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3632494F">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5A60C9BA">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14DFC350">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092845AE">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0C21B665">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西</w:t>
                  </w:r>
                </w:p>
              </w:tc>
              <w:tc>
                <w:tcPr>
                  <w:tcW w:w="295" w:type="pct"/>
                  <w:tcBorders>
                    <w:tl2br w:val="nil"/>
                    <w:tr2bl w:val="nil"/>
                  </w:tcBorders>
                  <w:vAlign w:val="center"/>
                </w:tcPr>
                <w:p w14:paraId="0B2672E1">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28</w:t>
                  </w:r>
                </w:p>
              </w:tc>
              <w:tc>
                <w:tcPr>
                  <w:tcW w:w="1122" w:type="dxa"/>
                  <w:tcBorders>
                    <w:tl2br w:val="nil"/>
                    <w:tr2bl w:val="nil"/>
                  </w:tcBorders>
                  <w:vAlign w:val="center"/>
                </w:tcPr>
                <w:p w14:paraId="2B0EB0A9">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56.1 </w:t>
                  </w:r>
                </w:p>
              </w:tc>
              <w:tc>
                <w:tcPr>
                  <w:tcW w:w="385" w:type="pct"/>
                  <w:vMerge w:val="continue"/>
                  <w:tcBorders>
                    <w:tl2br w:val="nil"/>
                    <w:tr2bl w:val="nil"/>
                  </w:tcBorders>
                  <w:vAlign w:val="center"/>
                </w:tcPr>
                <w:p w14:paraId="27D280E1">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46AC3DAE">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5BADC6F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36.1 </w:t>
                  </w:r>
                </w:p>
              </w:tc>
              <w:tc>
                <w:tcPr>
                  <w:tcW w:w="469" w:type="pct"/>
                  <w:tcBorders>
                    <w:tl2br w:val="nil"/>
                    <w:tr2bl w:val="nil"/>
                  </w:tcBorders>
                  <w:shd w:val="clear" w:color="auto" w:fill="auto"/>
                  <w:vAlign w:val="center"/>
                </w:tcPr>
                <w:p w14:paraId="7A7D6AAC">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r w14:paraId="45CB59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39" w:type="pct"/>
                  <w:vMerge w:val="continue"/>
                  <w:tcBorders>
                    <w:tl2br w:val="nil"/>
                    <w:tr2bl w:val="nil"/>
                  </w:tcBorders>
                  <w:vAlign w:val="center"/>
                </w:tcPr>
                <w:p w14:paraId="543B99D5">
                  <w:pPr>
                    <w:jc w:val="center"/>
                    <w:rPr>
                      <w:rFonts w:hint="default" w:ascii="Times New Roman" w:hAnsi="Times New Roman" w:cs="Times New Roman"/>
                      <w:color w:val="000000" w:themeColor="text1"/>
                      <w:u w:val="none"/>
                      <w14:textFill>
                        <w14:solidFill>
                          <w14:schemeClr w14:val="tx1"/>
                        </w14:solidFill>
                      </w14:textFill>
                    </w:rPr>
                  </w:pPr>
                </w:p>
              </w:tc>
              <w:tc>
                <w:tcPr>
                  <w:tcW w:w="317" w:type="pct"/>
                  <w:vMerge w:val="continue"/>
                  <w:tcBorders>
                    <w:tl2br w:val="nil"/>
                    <w:tr2bl w:val="nil"/>
                  </w:tcBorders>
                  <w:vAlign w:val="center"/>
                </w:tcPr>
                <w:p w14:paraId="273EF4FF">
                  <w:pPr>
                    <w:jc w:val="center"/>
                    <w:rPr>
                      <w:rFonts w:hint="default" w:ascii="Times New Roman" w:hAnsi="Times New Roman" w:cs="Times New Roman"/>
                      <w:color w:val="000000" w:themeColor="text1"/>
                      <w:u w:val="none"/>
                      <w14:textFill>
                        <w14:solidFill>
                          <w14:schemeClr w14:val="tx1"/>
                        </w14:solidFill>
                      </w14:textFill>
                    </w:rPr>
                  </w:pPr>
                </w:p>
              </w:tc>
              <w:tc>
                <w:tcPr>
                  <w:tcW w:w="446" w:type="pct"/>
                  <w:vMerge w:val="continue"/>
                  <w:tcBorders>
                    <w:tl2br w:val="nil"/>
                    <w:tr2bl w:val="nil"/>
                  </w:tcBorders>
                  <w:vAlign w:val="center"/>
                </w:tcPr>
                <w:p w14:paraId="2B4E00FF">
                  <w:pPr>
                    <w:jc w:val="center"/>
                    <w:rPr>
                      <w:rFonts w:hint="default" w:ascii="Times New Roman" w:hAnsi="Times New Roman" w:cs="Times New Roman"/>
                      <w:color w:val="000000" w:themeColor="text1"/>
                      <w:u w:val="none"/>
                      <w14:textFill>
                        <w14:solidFill>
                          <w14:schemeClr w14:val="tx1"/>
                        </w14:solidFill>
                      </w14:textFill>
                    </w:rPr>
                  </w:pPr>
                </w:p>
              </w:tc>
              <w:tc>
                <w:tcPr>
                  <w:tcW w:w="440" w:type="pct"/>
                  <w:vMerge w:val="continue"/>
                  <w:tcBorders>
                    <w:tl2br w:val="nil"/>
                    <w:tr2bl w:val="nil"/>
                  </w:tcBorders>
                  <w:vAlign w:val="center"/>
                </w:tcPr>
                <w:p w14:paraId="5ECA9CD4">
                  <w:pPr>
                    <w:jc w:val="center"/>
                    <w:rPr>
                      <w:rFonts w:hint="default" w:ascii="Times New Roman" w:hAnsi="Times New Roman" w:cs="Times New Roman"/>
                      <w:color w:val="000000" w:themeColor="text1"/>
                      <w:u w:val="none"/>
                      <w14:textFill>
                        <w14:solidFill>
                          <w14:schemeClr w14:val="tx1"/>
                        </w14:solidFill>
                      </w14:textFill>
                    </w:rPr>
                  </w:pPr>
                </w:p>
              </w:tc>
              <w:tc>
                <w:tcPr>
                  <w:tcW w:w="225" w:type="pct"/>
                  <w:vMerge w:val="continue"/>
                  <w:tcBorders>
                    <w:tl2br w:val="nil"/>
                    <w:tr2bl w:val="nil"/>
                  </w:tcBorders>
                  <w:textDirection w:val="tbRlV"/>
                  <w:vAlign w:val="center"/>
                </w:tcPr>
                <w:p w14:paraId="0C5AADEA">
                  <w:pPr>
                    <w:jc w:val="center"/>
                    <w:rPr>
                      <w:rFonts w:hint="default" w:ascii="Times New Roman" w:hAnsi="Times New Roman" w:cs="Times New Roman"/>
                      <w:color w:val="000000" w:themeColor="text1"/>
                      <w:u w:val="none"/>
                      <w14:textFill>
                        <w14:solidFill>
                          <w14:schemeClr w14:val="tx1"/>
                        </w14:solidFill>
                      </w14:textFill>
                    </w:rPr>
                  </w:pPr>
                </w:p>
              </w:tc>
              <w:tc>
                <w:tcPr>
                  <w:tcW w:w="234" w:type="pct"/>
                  <w:vMerge w:val="continue"/>
                  <w:tcBorders>
                    <w:tl2br w:val="nil"/>
                    <w:tr2bl w:val="nil"/>
                  </w:tcBorders>
                  <w:vAlign w:val="center"/>
                </w:tcPr>
                <w:p w14:paraId="3BC11E8B">
                  <w:pPr>
                    <w:jc w:val="center"/>
                    <w:rPr>
                      <w:rFonts w:hint="default" w:ascii="Times New Roman" w:hAnsi="Times New Roman" w:cs="Times New Roman"/>
                      <w:color w:val="000000" w:themeColor="text1"/>
                      <w:u w:val="none"/>
                      <w14:textFill>
                        <w14:solidFill>
                          <w14:schemeClr w14:val="tx1"/>
                        </w14:solidFill>
                      </w14:textFill>
                    </w:rPr>
                  </w:pPr>
                </w:p>
              </w:tc>
              <w:tc>
                <w:tcPr>
                  <w:tcW w:w="207" w:type="pct"/>
                  <w:vMerge w:val="continue"/>
                  <w:tcBorders>
                    <w:tl2br w:val="nil"/>
                    <w:tr2bl w:val="nil"/>
                  </w:tcBorders>
                  <w:vAlign w:val="center"/>
                </w:tcPr>
                <w:p w14:paraId="7708EBE0">
                  <w:pPr>
                    <w:jc w:val="center"/>
                    <w:rPr>
                      <w:rFonts w:hint="default" w:ascii="Times New Roman" w:hAnsi="Times New Roman" w:cs="Times New Roman"/>
                      <w:color w:val="000000" w:themeColor="text1"/>
                      <w:u w:val="none"/>
                      <w14:textFill>
                        <w14:solidFill>
                          <w14:schemeClr w14:val="tx1"/>
                        </w14:solidFill>
                      </w14:textFill>
                    </w:rPr>
                  </w:pPr>
                </w:p>
              </w:tc>
              <w:tc>
                <w:tcPr>
                  <w:tcW w:w="177" w:type="pct"/>
                  <w:vMerge w:val="continue"/>
                  <w:tcBorders>
                    <w:tl2br w:val="nil"/>
                    <w:tr2bl w:val="nil"/>
                  </w:tcBorders>
                  <w:vAlign w:val="center"/>
                </w:tcPr>
                <w:p w14:paraId="759CA5D8">
                  <w:pPr>
                    <w:jc w:val="center"/>
                    <w:rPr>
                      <w:rFonts w:hint="default" w:ascii="Times New Roman" w:hAnsi="Times New Roman" w:cs="Times New Roman"/>
                      <w:color w:val="000000" w:themeColor="text1"/>
                      <w:u w:val="none"/>
                      <w14:textFill>
                        <w14:solidFill>
                          <w14:schemeClr w14:val="tx1"/>
                        </w14:solidFill>
                      </w14:textFill>
                    </w:rPr>
                  </w:pPr>
                </w:p>
              </w:tc>
              <w:tc>
                <w:tcPr>
                  <w:tcW w:w="178" w:type="pct"/>
                  <w:tcBorders>
                    <w:tl2br w:val="nil"/>
                    <w:tr2bl w:val="nil"/>
                  </w:tcBorders>
                  <w:shd w:val="clear" w:color="auto" w:fill="auto"/>
                  <w:vAlign w:val="center"/>
                </w:tcPr>
                <w:p w14:paraId="31ACBE23">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北</w:t>
                  </w:r>
                </w:p>
              </w:tc>
              <w:tc>
                <w:tcPr>
                  <w:tcW w:w="295" w:type="pct"/>
                  <w:tcBorders>
                    <w:tl2br w:val="nil"/>
                    <w:tr2bl w:val="nil"/>
                  </w:tcBorders>
                  <w:vAlign w:val="center"/>
                </w:tcPr>
                <w:p w14:paraId="1BFEF347">
                  <w:pPr>
                    <w:widowControl/>
                    <w:jc w:val="center"/>
                    <w:textAlignment w:val="center"/>
                    <w:rPr>
                      <w:rFonts w:hint="default" w:ascii="Times New Roman" w:hAnsi="Times New Roman"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94</w:t>
                  </w:r>
                </w:p>
              </w:tc>
              <w:tc>
                <w:tcPr>
                  <w:tcW w:w="1122" w:type="dxa"/>
                  <w:tcBorders>
                    <w:tl2br w:val="nil"/>
                    <w:tr2bl w:val="nil"/>
                  </w:tcBorders>
                  <w:vAlign w:val="center"/>
                </w:tcPr>
                <w:p w14:paraId="6C6AFA97">
                  <w:pPr>
                    <w:keepNext w:val="0"/>
                    <w:keepLines w:val="0"/>
                    <w:widowControl/>
                    <w:suppressLineNumbers w:val="0"/>
                    <w:jc w:val="center"/>
                    <w:textAlignment w:val="center"/>
                    <w:rPr>
                      <w:rFonts w:hint="default" w:ascii="Times New Roman" w:hAnsi="Times New Roman" w:cs="Times New Roman"/>
                      <w:color w:val="FF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45.5 </w:t>
                  </w:r>
                </w:p>
              </w:tc>
              <w:tc>
                <w:tcPr>
                  <w:tcW w:w="385" w:type="pct"/>
                  <w:vMerge w:val="continue"/>
                  <w:tcBorders>
                    <w:tl2br w:val="nil"/>
                    <w:tr2bl w:val="nil"/>
                  </w:tcBorders>
                  <w:vAlign w:val="center"/>
                </w:tcPr>
                <w:p w14:paraId="67865060">
                  <w:pPr>
                    <w:jc w:val="center"/>
                    <w:rPr>
                      <w:rFonts w:hint="default" w:ascii="Times New Roman" w:hAnsi="Times New Roman" w:cs="Times New Roman"/>
                      <w:color w:val="000000" w:themeColor="text1"/>
                      <w:u w:val="none"/>
                      <w14:textFill>
                        <w14:solidFill>
                          <w14:schemeClr w14:val="tx1"/>
                        </w14:solidFill>
                      </w14:textFill>
                    </w:rPr>
                  </w:pPr>
                </w:p>
              </w:tc>
              <w:tc>
                <w:tcPr>
                  <w:tcW w:w="512" w:type="pct"/>
                  <w:tcBorders>
                    <w:tl2br w:val="nil"/>
                    <w:tr2bl w:val="nil"/>
                  </w:tcBorders>
                  <w:vAlign w:val="center"/>
                </w:tcPr>
                <w:p w14:paraId="038AC5D6">
                  <w:pPr>
                    <w:widowControl/>
                    <w:jc w:val="center"/>
                    <w:textAlignment w:val="center"/>
                    <w:rPr>
                      <w:rFonts w:hint="default" w:ascii="Times New Roman" w:hAnsi="Times New Roman" w:eastAsia="宋体" w:cs="Times New Roman"/>
                      <w:color w:val="000000" w:themeColor="text1"/>
                      <w:kern w:val="0"/>
                      <w:szCs w:val="21"/>
                      <w:u w:val="none"/>
                      <w:lang w:val="en-US" w:eastAsia="zh-CN" w:bidi="ar"/>
                      <w14:textFill>
                        <w14:solidFill>
                          <w14:schemeClr w14:val="tx1"/>
                        </w14:solidFill>
                      </w14:textFill>
                    </w:rPr>
                  </w:pPr>
                  <w:r>
                    <w:rPr>
                      <w:rFonts w:hint="eastAsia" w:cs="Times New Roman"/>
                      <w:color w:val="000000" w:themeColor="text1"/>
                      <w:kern w:val="0"/>
                      <w:szCs w:val="21"/>
                      <w:u w:val="none"/>
                      <w:lang w:val="en-US" w:eastAsia="zh-CN" w:bidi="ar"/>
                      <w14:textFill>
                        <w14:solidFill>
                          <w14:schemeClr w14:val="tx1"/>
                        </w14:solidFill>
                      </w14:textFill>
                    </w:rPr>
                    <w:t>20</w:t>
                  </w:r>
                </w:p>
              </w:tc>
              <w:tc>
                <w:tcPr>
                  <w:tcW w:w="1291" w:type="dxa"/>
                  <w:tcBorders>
                    <w:tl2br w:val="nil"/>
                    <w:tr2bl w:val="nil"/>
                  </w:tcBorders>
                  <w:vAlign w:val="center"/>
                </w:tcPr>
                <w:p w14:paraId="340A1EA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25.5 </w:t>
                  </w:r>
                </w:p>
              </w:tc>
              <w:tc>
                <w:tcPr>
                  <w:tcW w:w="469" w:type="pct"/>
                  <w:tcBorders>
                    <w:tl2br w:val="nil"/>
                    <w:tr2bl w:val="nil"/>
                  </w:tcBorders>
                  <w:shd w:val="clear" w:color="auto" w:fill="auto"/>
                  <w:vAlign w:val="center"/>
                </w:tcPr>
                <w:p w14:paraId="1DC6CDE0">
                  <w:pPr>
                    <w:jc w:val="center"/>
                    <w:rPr>
                      <w:rFonts w:hint="default" w:ascii="Times New Roman" w:hAnsi="Times New Roman" w:eastAsia="宋体" w:cs="Times New Roman"/>
                      <w:color w:val="000000" w:themeColor="text1"/>
                      <w:kern w:val="2"/>
                      <w:sz w:val="21"/>
                      <w:szCs w:val="24"/>
                      <w:u w:val="none"/>
                      <w:lang w:val="en-US" w:eastAsia="zh-CN" w:bidi="ar-SA"/>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1m</w:t>
                  </w:r>
                </w:p>
              </w:tc>
            </w:tr>
          </w:tbl>
          <w:p w14:paraId="16656226">
            <w:pPr>
              <w:pStyle w:val="68"/>
              <w:jc w:val="both"/>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sz w:val="21"/>
                <w:szCs w:val="21"/>
                <w:u w:val="none"/>
                <w:lang w:bidi="ar"/>
              </w:rPr>
              <w:t>备注：以厂区中心为坐标原点(0,0,0)，以西向东为 X 轴，以南向北为 Y 轴，地面垂直向上为 Z 轴。</w:t>
            </w:r>
          </w:p>
          <w:p w14:paraId="00B38A75">
            <w:pPr>
              <w:jc w:val="center"/>
              <w:rPr>
                <w:rFonts w:hint="default" w:ascii="Times New Roman" w:hAnsi="Times New Roman" w:cs="Times New Roman"/>
                <w:b/>
                <w:sz w:val="24"/>
              </w:rPr>
            </w:pPr>
            <w:r>
              <w:rPr>
                <w:rFonts w:hint="default" w:ascii="Times New Roman" w:hAnsi="Times New Roman" w:cs="Times New Roman"/>
                <w:b/>
                <w:sz w:val="24"/>
              </w:rPr>
              <w:t>表4-</w:t>
            </w:r>
            <w:r>
              <w:rPr>
                <w:rFonts w:hint="eastAsia" w:cs="Times New Roman"/>
                <w:b/>
                <w:sz w:val="24"/>
                <w:lang w:val="en-US" w:eastAsia="zh-CN"/>
              </w:rPr>
              <w:t>8</w:t>
            </w:r>
            <w:r>
              <w:rPr>
                <w:rFonts w:hint="default" w:ascii="Times New Roman" w:hAnsi="Times New Roman" w:cs="Times New Roman"/>
                <w:b/>
                <w:sz w:val="24"/>
              </w:rPr>
              <w:t xml:space="preserve">  工业企业噪声源强调查清单（室外声源）</w:t>
            </w:r>
          </w:p>
          <w:tbl>
            <w:tblPr>
              <w:tblStyle w:val="26"/>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2020"/>
              <w:gridCol w:w="1693"/>
              <w:gridCol w:w="984"/>
              <w:gridCol w:w="984"/>
              <w:gridCol w:w="992"/>
              <w:gridCol w:w="1388"/>
              <w:gridCol w:w="1792"/>
              <w:gridCol w:w="1793"/>
            </w:tblGrid>
            <w:tr w14:paraId="52E122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8" w:type="pct"/>
                  <w:vMerge w:val="restart"/>
                  <w:tcBorders>
                    <w:tl2br w:val="nil"/>
                    <w:tr2bl w:val="nil"/>
                  </w:tcBorders>
                  <w:vAlign w:val="center"/>
                </w:tcPr>
                <w:p w14:paraId="5B49B2F0">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序号</w:t>
                  </w:r>
                </w:p>
              </w:tc>
              <w:tc>
                <w:tcPr>
                  <w:tcW w:w="815" w:type="pct"/>
                  <w:vMerge w:val="restart"/>
                  <w:tcBorders>
                    <w:tl2br w:val="nil"/>
                    <w:tr2bl w:val="nil"/>
                  </w:tcBorders>
                  <w:vAlign w:val="center"/>
                </w:tcPr>
                <w:p w14:paraId="7AF7C1C2">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声源名称</w:t>
                  </w:r>
                </w:p>
              </w:tc>
              <w:tc>
                <w:tcPr>
                  <w:tcW w:w="683" w:type="pct"/>
                  <w:vMerge w:val="restart"/>
                  <w:tcBorders>
                    <w:tl2br w:val="nil"/>
                    <w:tr2bl w:val="nil"/>
                  </w:tcBorders>
                  <w:vAlign w:val="center"/>
                </w:tcPr>
                <w:p w14:paraId="45F64281">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型号</w:t>
                  </w:r>
                </w:p>
              </w:tc>
              <w:tc>
                <w:tcPr>
                  <w:tcW w:w="1194" w:type="pct"/>
                  <w:gridSpan w:val="3"/>
                  <w:tcBorders>
                    <w:tl2br w:val="nil"/>
                    <w:tr2bl w:val="nil"/>
                  </w:tcBorders>
                  <w:vAlign w:val="center"/>
                </w:tcPr>
                <w:p w14:paraId="6B6BED85">
                  <w:pPr>
                    <w:jc w:val="center"/>
                    <w:rPr>
                      <w:rFonts w:hint="default" w:ascii="Times New Roman" w:hAnsi="Times New Roman" w:cs="Times New Roman"/>
                      <w:b/>
                      <w:bCs/>
                      <w:color w:val="000000"/>
                      <w:szCs w:val="21"/>
                    </w:rPr>
                  </w:pPr>
                  <w:r>
                    <w:rPr>
                      <w:rFonts w:hint="default" w:ascii="Times New Roman" w:hAnsi="Times New Roman" w:cs="Times New Roman"/>
                      <w:spacing w:val="-2"/>
                      <w:sz w:val="21"/>
                      <w:szCs w:val="21"/>
                    </w:rPr>
                    <w:t>空间相对位置</w:t>
                  </w:r>
                  <w:r>
                    <w:rPr>
                      <w:rFonts w:hint="default" w:ascii="Times New Roman" w:hAnsi="Times New Roman" w:eastAsia="Times New Roman" w:cs="Times New Roman"/>
                      <w:spacing w:val="-2"/>
                      <w:sz w:val="21"/>
                      <w:szCs w:val="21"/>
                    </w:rPr>
                    <w:t>/m</w:t>
                  </w:r>
                </w:p>
              </w:tc>
              <w:tc>
                <w:tcPr>
                  <w:tcW w:w="560" w:type="pct"/>
                  <w:vMerge w:val="restart"/>
                  <w:tcBorders>
                    <w:tl2br w:val="nil"/>
                    <w:tr2bl w:val="nil"/>
                  </w:tcBorders>
                  <w:vAlign w:val="center"/>
                </w:tcPr>
                <w:p w14:paraId="3C585126">
                  <w:pPr>
                    <w:jc w:val="center"/>
                    <w:rPr>
                      <w:rFonts w:hint="default" w:ascii="Times New Roman" w:hAnsi="Times New Roman" w:cs="Times New Roman"/>
                      <w:b/>
                      <w:bCs/>
                      <w:color w:val="000000"/>
                      <w:sz w:val="21"/>
                      <w:szCs w:val="21"/>
                    </w:rPr>
                  </w:pPr>
                  <w:r>
                    <w:rPr>
                      <w:rFonts w:hint="default" w:ascii="Times New Roman" w:hAnsi="Times New Roman" w:cs="Times New Roman"/>
                      <w:spacing w:val="-1"/>
                      <w:sz w:val="21"/>
                      <w:szCs w:val="21"/>
                    </w:rPr>
                    <w:t>声功率级</w:t>
                  </w:r>
                  <w:r>
                    <w:rPr>
                      <w:rFonts w:hint="default" w:ascii="Times New Roman" w:hAnsi="Times New Roman" w:eastAsia="Times New Roman" w:cs="Times New Roman"/>
                      <w:spacing w:val="-1"/>
                      <w:sz w:val="21"/>
                      <w:szCs w:val="21"/>
                    </w:rPr>
                    <w:t>/(dB(A))</w:t>
                  </w:r>
                </w:p>
              </w:tc>
              <w:tc>
                <w:tcPr>
                  <w:tcW w:w="723" w:type="pct"/>
                  <w:vMerge w:val="restart"/>
                  <w:tcBorders>
                    <w:tl2br w:val="nil"/>
                    <w:tr2bl w:val="nil"/>
                  </w:tcBorders>
                  <w:vAlign w:val="center"/>
                </w:tcPr>
                <w:p w14:paraId="34B6CB87">
                  <w:pPr>
                    <w:jc w:val="center"/>
                    <w:rPr>
                      <w:rFonts w:hint="default" w:ascii="Times New Roman" w:hAnsi="Times New Roman" w:cs="Times New Roman"/>
                      <w:b/>
                      <w:bCs/>
                      <w:color w:val="000000"/>
                      <w:sz w:val="21"/>
                      <w:szCs w:val="21"/>
                    </w:rPr>
                  </w:pPr>
                  <w:r>
                    <w:rPr>
                      <w:rFonts w:hint="default" w:ascii="Times New Roman" w:hAnsi="Times New Roman" w:cs="Times New Roman"/>
                      <w:spacing w:val="-2"/>
                      <w:sz w:val="21"/>
                      <w:szCs w:val="21"/>
                    </w:rPr>
                    <w:t>声源控制措施</w:t>
                  </w:r>
                </w:p>
              </w:tc>
              <w:tc>
                <w:tcPr>
                  <w:tcW w:w="723" w:type="pct"/>
                  <w:vMerge w:val="restart"/>
                  <w:tcBorders>
                    <w:tl2br w:val="nil"/>
                    <w:tr2bl w:val="nil"/>
                  </w:tcBorders>
                  <w:vAlign w:val="center"/>
                </w:tcPr>
                <w:p w14:paraId="67573FA7">
                  <w:pPr>
                    <w:jc w:val="center"/>
                    <w:rPr>
                      <w:rFonts w:hint="default" w:ascii="Times New Roman" w:hAnsi="Times New Roman" w:cs="Times New Roman"/>
                      <w:b/>
                      <w:bCs/>
                      <w:color w:val="000000"/>
                      <w:sz w:val="21"/>
                      <w:szCs w:val="21"/>
                    </w:rPr>
                  </w:pPr>
                  <w:r>
                    <w:rPr>
                      <w:rFonts w:hint="default" w:ascii="Times New Roman" w:hAnsi="Times New Roman" w:cs="Times New Roman"/>
                      <w:spacing w:val="-2"/>
                      <w:sz w:val="21"/>
                      <w:szCs w:val="21"/>
                    </w:rPr>
                    <w:t>运行时段</w:t>
                  </w:r>
                </w:p>
              </w:tc>
            </w:tr>
            <w:tr w14:paraId="1D66FA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8" w:type="pct"/>
                  <w:vMerge w:val="continue"/>
                  <w:tcBorders>
                    <w:tl2br w:val="nil"/>
                    <w:tr2bl w:val="nil"/>
                  </w:tcBorders>
                  <w:vAlign w:val="center"/>
                </w:tcPr>
                <w:p w14:paraId="0BB9688E">
                  <w:pPr>
                    <w:jc w:val="center"/>
                    <w:rPr>
                      <w:rFonts w:hint="default" w:ascii="Times New Roman" w:hAnsi="Times New Roman" w:cs="Times New Roman"/>
                      <w:b/>
                      <w:bCs/>
                      <w:color w:val="000000"/>
                      <w:szCs w:val="21"/>
                    </w:rPr>
                  </w:pPr>
                </w:p>
              </w:tc>
              <w:tc>
                <w:tcPr>
                  <w:tcW w:w="815" w:type="pct"/>
                  <w:vMerge w:val="continue"/>
                  <w:tcBorders>
                    <w:tl2br w:val="nil"/>
                    <w:tr2bl w:val="nil"/>
                  </w:tcBorders>
                  <w:vAlign w:val="center"/>
                </w:tcPr>
                <w:p w14:paraId="5B7FEE6B">
                  <w:pPr>
                    <w:jc w:val="center"/>
                    <w:rPr>
                      <w:rFonts w:hint="default" w:ascii="Times New Roman" w:hAnsi="Times New Roman" w:cs="Times New Roman"/>
                      <w:b/>
                      <w:bCs/>
                      <w:color w:val="000000"/>
                      <w:szCs w:val="21"/>
                    </w:rPr>
                  </w:pPr>
                </w:p>
              </w:tc>
              <w:tc>
                <w:tcPr>
                  <w:tcW w:w="683" w:type="pct"/>
                  <w:vMerge w:val="continue"/>
                  <w:tcBorders>
                    <w:tl2br w:val="nil"/>
                    <w:tr2bl w:val="nil"/>
                  </w:tcBorders>
                  <w:vAlign w:val="center"/>
                </w:tcPr>
                <w:p w14:paraId="2FB9367E">
                  <w:pPr>
                    <w:jc w:val="center"/>
                    <w:rPr>
                      <w:rFonts w:hint="default" w:ascii="Times New Roman" w:hAnsi="Times New Roman" w:cs="Times New Roman"/>
                      <w:b/>
                      <w:bCs/>
                      <w:color w:val="000000"/>
                      <w:szCs w:val="21"/>
                    </w:rPr>
                  </w:pPr>
                </w:p>
              </w:tc>
              <w:tc>
                <w:tcPr>
                  <w:tcW w:w="397" w:type="pct"/>
                  <w:tcBorders>
                    <w:tl2br w:val="nil"/>
                    <w:tr2bl w:val="nil"/>
                  </w:tcBorders>
                  <w:vAlign w:val="center"/>
                </w:tcPr>
                <w:p w14:paraId="0BDA2940">
                  <w:pPr>
                    <w:spacing w:before="62" w:line="185" w:lineRule="auto"/>
                    <w:jc w:val="center"/>
                    <w:rPr>
                      <w:rFonts w:hint="default" w:ascii="Times New Roman" w:hAnsi="Times New Roman" w:cs="Times New Roman"/>
                      <w:b/>
                      <w:bCs/>
                      <w:color w:val="000000"/>
                      <w:szCs w:val="21"/>
                    </w:rPr>
                  </w:pPr>
                  <w:r>
                    <w:rPr>
                      <w:rFonts w:hint="default" w:ascii="Times New Roman" w:hAnsi="Times New Roman" w:eastAsia="Times New Roman" w:cs="Times New Roman"/>
                      <w:sz w:val="18"/>
                      <w:szCs w:val="18"/>
                    </w:rPr>
                    <w:t>X</w:t>
                  </w:r>
                </w:p>
              </w:tc>
              <w:tc>
                <w:tcPr>
                  <w:tcW w:w="397" w:type="pct"/>
                  <w:tcBorders>
                    <w:tl2br w:val="nil"/>
                    <w:tr2bl w:val="nil"/>
                  </w:tcBorders>
                  <w:vAlign w:val="center"/>
                </w:tcPr>
                <w:p w14:paraId="4AEC7061">
                  <w:pPr>
                    <w:spacing w:before="62" w:line="185" w:lineRule="auto"/>
                    <w:jc w:val="center"/>
                    <w:rPr>
                      <w:rFonts w:hint="default" w:ascii="Times New Roman" w:hAnsi="Times New Roman" w:cs="Times New Roman"/>
                      <w:b/>
                      <w:bCs/>
                      <w:color w:val="000000"/>
                      <w:szCs w:val="21"/>
                    </w:rPr>
                  </w:pPr>
                  <w:r>
                    <w:rPr>
                      <w:rFonts w:hint="default" w:ascii="Times New Roman" w:hAnsi="Times New Roman" w:eastAsia="Times New Roman" w:cs="Times New Roman"/>
                      <w:sz w:val="18"/>
                      <w:szCs w:val="18"/>
                    </w:rPr>
                    <w:t>Y</w:t>
                  </w:r>
                </w:p>
              </w:tc>
              <w:tc>
                <w:tcPr>
                  <w:tcW w:w="400" w:type="pct"/>
                  <w:tcBorders>
                    <w:tl2br w:val="nil"/>
                    <w:tr2bl w:val="nil"/>
                  </w:tcBorders>
                  <w:vAlign w:val="center"/>
                </w:tcPr>
                <w:p w14:paraId="4405F2F7">
                  <w:pPr>
                    <w:spacing w:before="62" w:line="185" w:lineRule="auto"/>
                    <w:jc w:val="center"/>
                    <w:rPr>
                      <w:rFonts w:hint="default" w:ascii="Times New Roman" w:hAnsi="Times New Roman" w:cs="Times New Roman"/>
                      <w:b/>
                      <w:bCs/>
                      <w:color w:val="000000"/>
                      <w:szCs w:val="21"/>
                    </w:rPr>
                  </w:pPr>
                  <w:r>
                    <w:rPr>
                      <w:rFonts w:hint="default" w:ascii="Times New Roman" w:hAnsi="Times New Roman" w:eastAsia="Times New Roman" w:cs="Times New Roman"/>
                      <w:sz w:val="18"/>
                      <w:szCs w:val="18"/>
                    </w:rPr>
                    <w:t>Z</w:t>
                  </w:r>
                </w:p>
              </w:tc>
              <w:tc>
                <w:tcPr>
                  <w:tcW w:w="560" w:type="pct"/>
                  <w:vMerge w:val="continue"/>
                  <w:tcBorders>
                    <w:tl2br w:val="nil"/>
                    <w:tr2bl w:val="nil"/>
                  </w:tcBorders>
                  <w:vAlign w:val="center"/>
                </w:tcPr>
                <w:p w14:paraId="14D0F479">
                  <w:pPr>
                    <w:jc w:val="center"/>
                    <w:rPr>
                      <w:rFonts w:hint="default" w:ascii="Times New Roman" w:hAnsi="Times New Roman" w:cs="Times New Roman"/>
                      <w:b/>
                      <w:bCs/>
                      <w:color w:val="000000"/>
                      <w:szCs w:val="21"/>
                    </w:rPr>
                  </w:pPr>
                </w:p>
              </w:tc>
              <w:tc>
                <w:tcPr>
                  <w:tcW w:w="723" w:type="pct"/>
                  <w:vMerge w:val="continue"/>
                  <w:tcBorders>
                    <w:tl2br w:val="nil"/>
                    <w:tr2bl w:val="nil"/>
                  </w:tcBorders>
                  <w:vAlign w:val="center"/>
                </w:tcPr>
                <w:p w14:paraId="40851C7D">
                  <w:pPr>
                    <w:jc w:val="center"/>
                    <w:rPr>
                      <w:rFonts w:hint="default" w:ascii="Times New Roman" w:hAnsi="Times New Roman" w:cs="Times New Roman"/>
                      <w:b/>
                      <w:bCs/>
                      <w:color w:val="000000"/>
                      <w:szCs w:val="21"/>
                    </w:rPr>
                  </w:pPr>
                </w:p>
              </w:tc>
              <w:tc>
                <w:tcPr>
                  <w:tcW w:w="723" w:type="pct"/>
                  <w:vMerge w:val="continue"/>
                  <w:tcBorders>
                    <w:tl2br w:val="nil"/>
                    <w:tr2bl w:val="nil"/>
                  </w:tcBorders>
                  <w:vAlign w:val="center"/>
                </w:tcPr>
                <w:p w14:paraId="59192504">
                  <w:pPr>
                    <w:jc w:val="center"/>
                    <w:rPr>
                      <w:rFonts w:hint="default" w:ascii="Times New Roman" w:hAnsi="Times New Roman" w:cs="Times New Roman"/>
                      <w:b/>
                      <w:bCs/>
                      <w:color w:val="000000"/>
                      <w:szCs w:val="21"/>
                    </w:rPr>
                  </w:pPr>
                </w:p>
              </w:tc>
            </w:tr>
            <w:tr w14:paraId="2E4118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8" w:type="pct"/>
                  <w:tcBorders>
                    <w:tl2br w:val="nil"/>
                    <w:tr2bl w:val="nil"/>
                  </w:tcBorders>
                  <w:vAlign w:val="center"/>
                </w:tcPr>
                <w:p w14:paraId="3CA99F08">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1</w:t>
                  </w:r>
                </w:p>
              </w:tc>
              <w:tc>
                <w:tcPr>
                  <w:tcW w:w="815" w:type="pct"/>
                  <w:tcBorders>
                    <w:tl2br w:val="nil"/>
                    <w:tr2bl w:val="nil"/>
                  </w:tcBorders>
                  <w:vAlign w:val="center"/>
                </w:tcPr>
                <w:p w14:paraId="465308D7">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臭气处理设施</w:t>
                  </w:r>
                </w:p>
              </w:tc>
              <w:tc>
                <w:tcPr>
                  <w:tcW w:w="683" w:type="pct"/>
                  <w:tcBorders>
                    <w:tl2br w:val="nil"/>
                    <w:tr2bl w:val="nil"/>
                  </w:tcBorders>
                  <w:vAlign w:val="center"/>
                </w:tcPr>
                <w:p w14:paraId="5C378E61">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397" w:type="pct"/>
                  <w:tcBorders>
                    <w:tl2br w:val="nil"/>
                    <w:tr2bl w:val="nil"/>
                  </w:tcBorders>
                  <w:vAlign w:val="center"/>
                </w:tcPr>
                <w:p w14:paraId="7FE91337">
                  <w:pPr>
                    <w:tabs>
                      <w:tab w:val="left" w:pos="261"/>
                      <w:tab w:val="center" w:pos="445"/>
                    </w:tabs>
                    <w:ind w:firstLine="210" w:firstLineChars="100"/>
                    <w:jc w:val="left"/>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42</w:t>
                  </w:r>
                </w:p>
              </w:tc>
              <w:tc>
                <w:tcPr>
                  <w:tcW w:w="397" w:type="pct"/>
                  <w:tcBorders>
                    <w:tl2br w:val="nil"/>
                    <w:tr2bl w:val="nil"/>
                  </w:tcBorders>
                  <w:vAlign w:val="center"/>
                </w:tcPr>
                <w:p w14:paraId="2A2B8D86">
                  <w:pPr>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63</w:t>
                  </w:r>
                </w:p>
              </w:tc>
              <w:tc>
                <w:tcPr>
                  <w:tcW w:w="400" w:type="pct"/>
                  <w:tcBorders>
                    <w:tl2br w:val="nil"/>
                    <w:tr2bl w:val="nil"/>
                  </w:tcBorders>
                  <w:vAlign w:val="center"/>
                </w:tcPr>
                <w:p w14:paraId="4BE3B023">
                  <w:pPr>
                    <w:jc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val="en-US" w:eastAsia="zh-CN"/>
                    </w:rPr>
                    <w:t>3</w:t>
                  </w:r>
                </w:p>
              </w:tc>
              <w:tc>
                <w:tcPr>
                  <w:tcW w:w="560" w:type="pct"/>
                  <w:tcBorders>
                    <w:tl2br w:val="nil"/>
                    <w:tr2bl w:val="nil"/>
                  </w:tcBorders>
                  <w:vAlign w:val="center"/>
                </w:tcPr>
                <w:p w14:paraId="100585A5">
                  <w:pPr>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75</w:t>
                  </w:r>
                </w:p>
              </w:tc>
              <w:tc>
                <w:tcPr>
                  <w:tcW w:w="723" w:type="pct"/>
                  <w:tcBorders>
                    <w:tl2br w:val="nil"/>
                    <w:tr2bl w:val="nil"/>
                  </w:tcBorders>
                  <w:vAlign w:val="center"/>
                </w:tcPr>
                <w:p w14:paraId="5688BCBC">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减振、隔声</w:t>
                  </w:r>
                </w:p>
              </w:tc>
              <w:tc>
                <w:tcPr>
                  <w:tcW w:w="723" w:type="pct"/>
                  <w:tcBorders>
                    <w:tl2br w:val="nil"/>
                    <w:tr2bl w:val="nil"/>
                  </w:tcBorders>
                  <w:vAlign w:val="center"/>
                </w:tcPr>
                <w:p w14:paraId="03EC57C8">
                  <w:pPr>
                    <w:jc w:val="center"/>
                    <w:rPr>
                      <w:rFonts w:hint="default" w:ascii="Times New Roman" w:hAnsi="Times New Roman" w:cs="Times New Roman"/>
                      <w:color w:val="000000"/>
                      <w:szCs w:val="21"/>
                    </w:rPr>
                  </w:pPr>
                  <w:r>
                    <w:rPr>
                      <w:rFonts w:hint="default" w:ascii="Times New Roman" w:hAnsi="Times New Roman" w:cs="Times New Roman"/>
                      <w:spacing w:val="-1"/>
                      <w:sz w:val="18"/>
                      <w:szCs w:val="18"/>
                      <w:lang w:val="en-US" w:eastAsia="zh-CN"/>
                    </w:rPr>
                    <w:t>00</w:t>
                  </w:r>
                  <w:r>
                    <w:rPr>
                      <w:rFonts w:hint="default" w:ascii="Times New Roman" w:hAnsi="Times New Roman" w:eastAsia="Times New Roman" w:cs="Times New Roman"/>
                      <w:spacing w:val="-1"/>
                      <w:sz w:val="18"/>
                      <w:szCs w:val="18"/>
                    </w:rPr>
                    <w:t>:00</w:t>
                  </w:r>
                  <w:r>
                    <w:rPr>
                      <w:rFonts w:hint="default" w:ascii="Times New Roman" w:hAnsi="Times New Roman" w:cs="Times New Roman"/>
                      <w:spacing w:val="-1"/>
                      <w:sz w:val="18"/>
                      <w:szCs w:val="18"/>
                    </w:rPr>
                    <w:t>～2</w:t>
                  </w:r>
                  <w:r>
                    <w:rPr>
                      <w:rFonts w:hint="default" w:ascii="Times New Roman" w:hAnsi="Times New Roman" w:cs="Times New Roman"/>
                      <w:spacing w:val="-1"/>
                      <w:sz w:val="18"/>
                      <w:szCs w:val="18"/>
                      <w:lang w:val="en-US" w:eastAsia="zh-CN"/>
                    </w:rPr>
                    <w:t>4</w:t>
                  </w:r>
                  <w:r>
                    <w:rPr>
                      <w:rFonts w:hint="default" w:ascii="Times New Roman" w:hAnsi="Times New Roman" w:eastAsia="Times New Roman" w:cs="Times New Roman"/>
                      <w:spacing w:val="-1"/>
                      <w:sz w:val="18"/>
                      <w:szCs w:val="18"/>
                    </w:rPr>
                    <w:t>:00</w:t>
                  </w:r>
                </w:p>
              </w:tc>
            </w:tr>
          </w:tbl>
          <w:p w14:paraId="37F256AC">
            <w:pPr>
              <w:jc w:val="center"/>
              <w:rPr>
                <w:rFonts w:hint="default" w:ascii="Times New Roman" w:hAnsi="Times New Roman" w:cs="Times New Roman"/>
                <w:b/>
                <w:sz w:val="24"/>
                <w:u w:val="none"/>
              </w:rPr>
            </w:pPr>
          </w:p>
          <w:p w14:paraId="77BFDAA3">
            <w:pPr>
              <w:pStyle w:val="5"/>
              <w:spacing w:line="360" w:lineRule="auto"/>
              <w:ind w:firstLine="482"/>
              <w:rPr>
                <w:rFonts w:hint="default" w:ascii="Times New Roman" w:hAnsi="Times New Roman" w:eastAsia="宋体" w:cs="Times New Roman"/>
                <w:b w:val="0"/>
                <w:bCs w:val="0"/>
                <w:color w:val="000000" w:themeColor="text1"/>
                <w:sz w:val="24"/>
                <w:u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u w:val="none"/>
                <w:lang w:eastAsia="zh-CN"/>
                <w14:textFill>
                  <w14:solidFill>
                    <w14:schemeClr w14:val="tx1"/>
                  </w14:solidFill>
                </w14:textFill>
              </w:rPr>
              <w:t>（</w:t>
            </w:r>
            <w:r>
              <w:rPr>
                <w:rFonts w:hint="default" w:ascii="Times New Roman" w:hAnsi="Times New Roman" w:cs="Times New Roman"/>
                <w:b w:val="0"/>
                <w:bCs w:val="0"/>
                <w:color w:val="000000" w:themeColor="text1"/>
                <w:sz w:val="24"/>
                <w:u w:val="none"/>
                <w14:textFill>
                  <w14:solidFill>
                    <w14:schemeClr w14:val="tx1"/>
                  </w14:solidFill>
                </w14:textFill>
              </w:rPr>
              <w:t>2</w:t>
            </w:r>
            <w:r>
              <w:rPr>
                <w:rFonts w:hint="default" w:ascii="Times New Roman" w:hAnsi="Times New Roman" w:cs="Times New Roman"/>
                <w:b w:val="0"/>
                <w:bCs w:val="0"/>
                <w:color w:val="000000" w:themeColor="text1"/>
                <w:sz w:val="24"/>
                <w:u w:val="none"/>
                <w:lang w:eastAsia="zh-CN"/>
                <w14:textFill>
                  <w14:solidFill>
                    <w14:schemeClr w14:val="tx1"/>
                  </w14:solidFill>
                </w14:textFill>
              </w:rPr>
              <w:t>）</w:t>
            </w:r>
            <w:r>
              <w:rPr>
                <w:rFonts w:hint="default" w:ascii="Times New Roman" w:hAnsi="Times New Roman" w:cs="Times New Roman"/>
                <w:b w:val="0"/>
                <w:bCs w:val="0"/>
                <w:color w:val="000000" w:themeColor="text1"/>
                <w:sz w:val="24"/>
                <w:u w:val="none"/>
                <w14:textFill>
                  <w14:solidFill>
                    <w14:schemeClr w14:val="tx1"/>
                  </w14:solidFill>
                </w14:textFill>
              </w:rPr>
              <w:t>预测模式</w:t>
            </w:r>
          </w:p>
          <w:p w14:paraId="5F578A2A">
            <w:pPr>
              <w:pStyle w:val="11"/>
              <w:spacing w:after="0" w:line="360" w:lineRule="auto"/>
              <w:ind w:left="0" w:leftChars="0" w:firstLine="480" w:firstLineChars="2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采用如下预测模式进行预测：</w:t>
            </w:r>
          </w:p>
          <w:p w14:paraId="732A2FE0">
            <w:pPr>
              <w:pStyle w:val="11"/>
              <w:spacing w:after="0" w:line="360" w:lineRule="auto"/>
              <w:ind w:left="0" w:leftChars="0" w:firstLine="1440" w:firstLineChars="6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LA（r）=LA（ro）-20Lg[r/ro]</w:t>
            </w:r>
          </w:p>
          <w:p w14:paraId="6DFE88DD">
            <w:pPr>
              <w:pStyle w:val="11"/>
              <w:spacing w:after="0" w:line="360" w:lineRule="auto"/>
              <w:ind w:left="0" w:leftChars="0" w:firstLine="480" w:firstLineChars="2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式中：LA（r）——离声源距离为r处预测点的A声级值</w:t>
            </w:r>
          </w:p>
          <w:p w14:paraId="6D390FB9">
            <w:pPr>
              <w:pStyle w:val="11"/>
              <w:spacing w:after="0" w:line="360" w:lineRule="auto"/>
              <w:ind w:left="0" w:leftChars="0" w:firstLine="1200" w:firstLineChars="5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LA（ro）——声源A声级值</w:t>
            </w:r>
          </w:p>
          <w:p w14:paraId="5DE96772">
            <w:pPr>
              <w:pStyle w:val="11"/>
              <w:spacing w:after="0" w:line="360" w:lineRule="auto"/>
              <w:ind w:left="0" w:leftChars="0" w:firstLine="1200" w:firstLineChars="5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r——预测点距声源的距离</w:t>
            </w:r>
          </w:p>
          <w:p w14:paraId="1B9DEFD5">
            <w:pPr>
              <w:pStyle w:val="11"/>
              <w:spacing w:after="0" w:line="360" w:lineRule="auto"/>
              <w:ind w:left="0" w:leftChars="0" w:firstLine="1200" w:firstLineChars="5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ro——参考位置距离声源的距离</w:t>
            </w:r>
          </w:p>
          <w:p w14:paraId="00F7C2B5">
            <w:pPr>
              <w:snapToGrid w:val="0"/>
              <w:spacing w:line="360" w:lineRule="auto"/>
              <w:ind w:firstLine="480" w:firstLineChars="200"/>
              <w:rPr>
                <w:rFonts w:hint="default" w:ascii="Times New Roman" w:hAnsi="Times New Roman" w:cs="Times New Roman"/>
                <w:sz w:val="24"/>
                <w:u w:val="none"/>
                <w:lang w:val="en-GB"/>
              </w:rPr>
            </w:pPr>
            <w:r>
              <w:rPr>
                <w:rFonts w:hint="default" w:ascii="Times New Roman" w:hAnsi="Times New Roman" w:cs="Times New Roman"/>
                <w:sz w:val="24"/>
                <w:u w:val="none"/>
                <w:lang w:val="en-GB"/>
              </w:rPr>
              <w:t>噪声叠加公式：</w:t>
            </w:r>
          </w:p>
          <w:p w14:paraId="7A259262">
            <w:pPr>
              <w:snapToGrid w:val="0"/>
              <w:spacing w:line="360" w:lineRule="auto"/>
              <w:ind w:firstLine="1440" w:firstLineChars="600"/>
              <w:jc w:val="both"/>
              <w:rPr>
                <w:rFonts w:hint="default" w:ascii="Times New Roman" w:hAnsi="Times New Roman" w:cs="Times New Roman"/>
                <w:sz w:val="24"/>
                <w:u w:val="none"/>
                <w:lang w:val="en-GB"/>
              </w:rPr>
            </w:pPr>
            <w:r>
              <w:rPr>
                <w:rFonts w:hint="default" w:ascii="Times New Roman" w:hAnsi="Times New Roman" w:cs="Times New Roman"/>
                <w:sz w:val="24"/>
                <w:u w:val="none"/>
                <w:lang w:val="en-GB"/>
              </w:rPr>
              <w:t>Leq＝10lg∑（10</w:t>
            </w:r>
            <w:r>
              <w:rPr>
                <w:rFonts w:hint="default" w:ascii="Times New Roman" w:hAnsi="Times New Roman" w:cs="Times New Roman"/>
                <w:sz w:val="24"/>
                <w:u w:val="none"/>
                <w:vertAlign w:val="superscript"/>
                <w:lang w:val="en-GB"/>
              </w:rPr>
              <w:t>0.1L1</w:t>
            </w:r>
            <w:r>
              <w:rPr>
                <w:rFonts w:hint="default" w:ascii="Times New Roman" w:hAnsi="Times New Roman" w:cs="Times New Roman"/>
                <w:sz w:val="24"/>
                <w:u w:val="none"/>
                <w:lang w:val="en-GB"/>
              </w:rPr>
              <w:t>+10</w:t>
            </w:r>
            <w:r>
              <w:rPr>
                <w:rFonts w:hint="default" w:ascii="Times New Roman" w:hAnsi="Times New Roman" w:cs="Times New Roman"/>
                <w:sz w:val="24"/>
                <w:u w:val="none"/>
                <w:vertAlign w:val="superscript"/>
                <w:lang w:val="en-GB"/>
              </w:rPr>
              <w:t>0.1L2</w:t>
            </w:r>
            <w:r>
              <w:rPr>
                <w:rFonts w:hint="default" w:ascii="Times New Roman" w:hAnsi="Times New Roman" w:cs="Times New Roman"/>
                <w:sz w:val="24"/>
                <w:u w:val="none"/>
                <w:lang w:val="en-GB"/>
              </w:rPr>
              <w:t>+…10</w:t>
            </w:r>
            <w:r>
              <w:rPr>
                <w:rFonts w:hint="default" w:ascii="Times New Roman" w:hAnsi="Times New Roman" w:cs="Times New Roman"/>
                <w:sz w:val="24"/>
                <w:u w:val="none"/>
                <w:vertAlign w:val="superscript"/>
                <w:lang w:val="en-GB"/>
              </w:rPr>
              <w:t>0.1Li</w:t>
            </w:r>
            <w:r>
              <w:rPr>
                <w:rFonts w:hint="default" w:ascii="Times New Roman" w:hAnsi="Times New Roman" w:cs="Times New Roman"/>
                <w:sz w:val="24"/>
                <w:u w:val="none"/>
                <w:lang w:val="en-GB"/>
              </w:rPr>
              <w:t>）</w:t>
            </w:r>
          </w:p>
          <w:p w14:paraId="3DD98059">
            <w:pPr>
              <w:snapToGrid w:val="0"/>
              <w:spacing w:line="360" w:lineRule="auto"/>
              <w:ind w:firstLine="720" w:firstLineChars="300"/>
              <w:rPr>
                <w:rFonts w:hint="default" w:ascii="Times New Roman" w:hAnsi="Times New Roman" w:cs="Times New Roman"/>
                <w:sz w:val="24"/>
                <w:u w:val="none"/>
                <w:lang w:val="en-GB"/>
              </w:rPr>
            </w:pPr>
            <w:r>
              <w:rPr>
                <w:rFonts w:hint="default" w:ascii="Times New Roman" w:hAnsi="Times New Roman" w:cs="Times New Roman"/>
                <w:sz w:val="24"/>
                <w:u w:val="none"/>
                <w:lang w:val="en-GB"/>
              </w:rPr>
              <w:t>式中：Li——其中单个噪声源的声级数，dB（A）</w:t>
            </w:r>
          </w:p>
          <w:p w14:paraId="7757ECBB">
            <w:pPr>
              <w:snapToGrid w:val="0"/>
              <w:spacing w:line="360" w:lineRule="auto"/>
              <w:ind w:firstLine="1440" w:firstLineChars="600"/>
              <w:rPr>
                <w:rFonts w:hint="default" w:ascii="Times New Roman" w:hAnsi="Times New Roman" w:cs="Times New Roman"/>
                <w:sz w:val="24"/>
                <w:u w:val="none"/>
                <w:lang w:val="en-GB"/>
              </w:rPr>
            </w:pPr>
            <w:r>
              <w:rPr>
                <w:rFonts w:hint="default" w:ascii="Times New Roman" w:hAnsi="Times New Roman" w:cs="Times New Roman"/>
                <w:sz w:val="24"/>
                <w:u w:val="none"/>
                <w:lang w:val="en-GB"/>
              </w:rPr>
              <w:t>Leq——噪声源叠加后的值</w:t>
            </w:r>
          </w:p>
          <w:p w14:paraId="63EA042F">
            <w:pPr>
              <w:pStyle w:val="5"/>
              <w:spacing w:line="360" w:lineRule="auto"/>
              <w:ind w:firstLine="482"/>
              <w:rPr>
                <w:rFonts w:hint="default" w:ascii="Times New Roman" w:hAnsi="Times New Roman" w:cs="Times New Roman"/>
                <w:b w:val="0"/>
                <w:bCs w:val="0"/>
                <w:color w:val="000000" w:themeColor="text1"/>
                <w:sz w:val="24"/>
                <w:u w:val="none"/>
                <w14:textFill>
                  <w14:solidFill>
                    <w14:schemeClr w14:val="tx1"/>
                  </w14:solidFill>
                </w14:textFill>
              </w:rPr>
            </w:pPr>
            <w:bookmarkStart w:id="36" w:name="_Toc329264019"/>
            <w:r>
              <w:rPr>
                <w:rFonts w:hint="default" w:ascii="Times New Roman" w:hAnsi="Times New Roman" w:cs="Times New Roman"/>
                <w:b w:val="0"/>
                <w:bCs w:val="0"/>
                <w:color w:val="000000" w:themeColor="text1"/>
                <w:sz w:val="24"/>
                <w:u w:val="none"/>
                <w:lang w:eastAsia="zh-CN"/>
                <w14:textFill>
                  <w14:solidFill>
                    <w14:schemeClr w14:val="tx1"/>
                  </w14:solidFill>
                </w14:textFill>
              </w:rPr>
              <w:t>（</w:t>
            </w:r>
            <w:r>
              <w:rPr>
                <w:rFonts w:hint="default" w:ascii="Times New Roman" w:hAnsi="Times New Roman" w:cs="Times New Roman"/>
                <w:b w:val="0"/>
                <w:bCs w:val="0"/>
                <w:color w:val="000000" w:themeColor="text1"/>
                <w:sz w:val="24"/>
                <w:u w:val="none"/>
                <w14:textFill>
                  <w14:solidFill>
                    <w14:schemeClr w14:val="tx1"/>
                  </w14:solidFill>
                </w14:textFill>
              </w:rPr>
              <w:t>3</w:t>
            </w:r>
            <w:r>
              <w:rPr>
                <w:rFonts w:hint="default" w:ascii="Times New Roman" w:hAnsi="Times New Roman" w:cs="Times New Roman"/>
                <w:b w:val="0"/>
                <w:bCs w:val="0"/>
                <w:color w:val="000000" w:themeColor="text1"/>
                <w:sz w:val="24"/>
                <w:u w:val="none"/>
                <w:lang w:eastAsia="zh-CN"/>
                <w14:textFill>
                  <w14:solidFill>
                    <w14:schemeClr w14:val="tx1"/>
                  </w14:solidFill>
                </w14:textFill>
              </w:rPr>
              <w:t>）</w:t>
            </w:r>
            <w:r>
              <w:rPr>
                <w:rFonts w:hint="default" w:ascii="Times New Roman" w:hAnsi="Times New Roman" w:cs="Times New Roman"/>
                <w:b w:val="0"/>
                <w:bCs w:val="0"/>
                <w:color w:val="000000" w:themeColor="text1"/>
                <w:sz w:val="24"/>
                <w:u w:val="none"/>
                <w14:textFill>
                  <w14:solidFill>
                    <w14:schemeClr w14:val="tx1"/>
                  </w14:solidFill>
                </w14:textFill>
              </w:rPr>
              <w:t>噪声预测结果</w:t>
            </w:r>
            <w:bookmarkEnd w:id="36"/>
            <w:r>
              <w:rPr>
                <w:rFonts w:hint="default" w:ascii="Times New Roman" w:hAnsi="Times New Roman" w:cs="Times New Roman"/>
                <w:b w:val="0"/>
                <w:bCs w:val="0"/>
                <w:color w:val="000000" w:themeColor="text1"/>
                <w:sz w:val="24"/>
                <w:u w:val="none"/>
                <w14:textFill>
                  <w14:solidFill>
                    <w14:schemeClr w14:val="tx1"/>
                  </w14:solidFill>
                </w14:textFill>
              </w:rPr>
              <w:t>及影响分析</w:t>
            </w:r>
          </w:p>
          <w:p w14:paraId="5740FC6B">
            <w:pPr>
              <w:pStyle w:val="11"/>
              <w:spacing w:after="0" w:line="360" w:lineRule="auto"/>
              <w:ind w:left="0" w:leftChars="0" w:firstLine="480" w:firstLineChars="200"/>
              <w:rPr>
                <w:rFonts w:hint="default" w:ascii="Times New Roman" w:hAnsi="Times New Roman" w:cs="Times New Roman"/>
                <w:color w:val="FF0000"/>
                <w:sz w:val="24"/>
                <w:u w:val="none"/>
              </w:rPr>
            </w:pPr>
            <w:r>
              <w:rPr>
                <w:rFonts w:hint="default" w:ascii="Times New Roman" w:hAnsi="Times New Roman" w:cs="Times New Roman"/>
                <w:color w:val="000000" w:themeColor="text1"/>
                <w:sz w:val="24"/>
                <w:u w:val="none"/>
                <w14:textFill>
                  <w14:solidFill>
                    <w14:schemeClr w14:val="tx1"/>
                  </w14:solidFill>
                </w14:textFill>
              </w:rPr>
              <w:t>根据预测模式公式计算噪声对周边声环境的影响距离，计算结果见下表：</w:t>
            </w:r>
          </w:p>
          <w:p w14:paraId="32B4DB1C">
            <w:pPr>
              <w:jc w:val="center"/>
              <w:rPr>
                <w:rFonts w:hint="default" w:ascii="Times New Roman" w:hAnsi="Times New Roman" w:cs="Times New Roman"/>
                <w:b/>
                <w:sz w:val="24"/>
                <w:u w:val="none"/>
              </w:rPr>
            </w:pPr>
            <w:r>
              <w:rPr>
                <w:rFonts w:hint="default" w:ascii="Times New Roman" w:hAnsi="Times New Roman" w:cs="Times New Roman"/>
                <w:b/>
                <w:sz w:val="24"/>
                <w:u w:val="none"/>
              </w:rPr>
              <w:t>表4-</w:t>
            </w:r>
            <w:r>
              <w:rPr>
                <w:rFonts w:hint="eastAsia" w:cs="Times New Roman"/>
                <w:b/>
                <w:sz w:val="24"/>
                <w:u w:val="none"/>
                <w:lang w:val="en-US" w:eastAsia="zh-CN"/>
              </w:rPr>
              <w:t>9</w:t>
            </w:r>
            <w:r>
              <w:rPr>
                <w:rFonts w:hint="default" w:ascii="Times New Roman" w:hAnsi="Times New Roman" w:cs="Times New Roman"/>
                <w:b/>
                <w:sz w:val="24"/>
                <w:u w:val="none"/>
                <w:lang w:val="en-US" w:eastAsia="zh-CN"/>
              </w:rPr>
              <w:t xml:space="preserve"> </w:t>
            </w:r>
            <w:r>
              <w:rPr>
                <w:rFonts w:hint="default" w:ascii="Times New Roman" w:hAnsi="Times New Roman" w:cs="Times New Roman"/>
                <w:b/>
                <w:sz w:val="24"/>
                <w:u w:val="none"/>
              </w:rPr>
              <w:t>项目厂界噪声</w:t>
            </w:r>
            <w:r>
              <w:rPr>
                <w:rFonts w:hint="default" w:ascii="Times New Roman" w:hAnsi="Times New Roman" w:cs="Times New Roman"/>
                <w:b/>
                <w:sz w:val="24"/>
                <w:u w:val="none"/>
                <w:lang w:eastAsia="zh-CN"/>
              </w:rPr>
              <w:t>预测</w:t>
            </w:r>
            <w:r>
              <w:rPr>
                <w:rFonts w:hint="default" w:ascii="Times New Roman" w:hAnsi="Times New Roman" w:cs="Times New Roman"/>
                <w:b/>
                <w:sz w:val="24"/>
                <w:u w:val="none"/>
              </w:rPr>
              <w:t>值预测结果</w:t>
            </w:r>
            <w:r>
              <w:rPr>
                <w:rFonts w:hint="default" w:ascii="Times New Roman" w:hAnsi="Times New Roman" w:cs="Times New Roman"/>
                <w:u w:val="none"/>
                <w:lang w:val="en-US" w:eastAsia="zh-CN"/>
              </w:rPr>
              <w:t xml:space="preserve">  </w:t>
            </w:r>
            <w:r>
              <w:rPr>
                <w:rFonts w:hint="default" w:ascii="Times New Roman" w:hAnsi="Times New Roman" w:cs="Times New Roman"/>
                <w:b/>
                <w:sz w:val="24"/>
                <w:u w:val="none"/>
              </w:rPr>
              <w:t>单位：dB(A)</w:t>
            </w:r>
          </w:p>
          <w:tbl>
            <w:tblPr>
              <w:tblStyle w:val="2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2205"/>
              <w:gridCol w:w="2177"/>
              <w:gridCol w:w="1795"/>
              <w:gridCol w:w="1525"/>
              <w:gridCol w:w="1416"/>
              <w:gridCol w:w="1468"/>
            </w:tblGrid>
            <w:tr w14:paraId="2434C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8" w:type="pct"/>
                  <w:vMerge w:val="restart"/>
                  <w:vAlign w:val="center"/>
                </w:tcPr>
                <w:p w14:paraId="523867D3">
                  <w:pPr>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预测点</w:t>
                  </w:r>
                </w:p>
              </w:tc>
              <w:tc>
                <w:tcPr>
                  <w:tcW w:w="1768" w:type="pct"/>
                  <w:gridSpan w:val="2"/>
                  <w:vAlign w:val="center"/>
                </w:tcPr>
                <w:p w14:paraId="622A1CCF">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贡献值</w:t>
                  </w:r>
                </w:p>
              </w:tc>
              <w:tc>
                <w:tcPr>
                  <w:tcW w:w="1339" w:type="pct"/>
                  <w:gridSpan w:val="2"/>
                  <w:vAlign w:val="center"/>
                </w:tcPr>
                <w:p w14:paraId="63FDD8A6">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昼间</w:t>
                  </w:r>
                </w:p>
              </w:tc>
              <w:tc>
                <w:tcPr>
                  <w:tcW w:w="1163" w:type="pct"/>
                  <w:gridSpan w:val="2"/>
                  <w:vAlign w:val="center"/>
                </w:tcPr>
                <w:p w14:paraId="3A033184">
                  <w:pPr>
                    <w:jc w:val="center"/>
                    <w:rPr>
                      <w:rFonts w:hint="default" w:ascii="Times New Roman" w:hAnsi="Times New Roman" w:eastAsia="宋体"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夜间</w:t>
                  </w:r>
                </w:p>
              </w:tc>
            </w:tr>
            <w:tr w14:paraId="3D9C00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8" w:type="pct"/>
                  <w:vMerge w:val="continue"/>
                  <w:vAlign w:val="center"/>
                </w:tcPr>
                <w:p w14:paraId="1928D9CC">
                  <w:pPr>
                    <w:jc w:val="center"/>
                    <w:rPr>
                      <w:rFonts w:hint="default" w:ascii="Times New Roman" w:hAnsi="Times New Roman" w:cs="Times New Roman"/>
                      <w:b/>
                      <w:color w:val="000000" w:themeColor="text1"/>
                      <w:szCs w:val="21"/>
                      <w14:textFill>
                        <w14:solidFill>
                          <w14:schemeClr w14:val="tx1"/>
                        </w14:solidFill>
                      </w14:textFill>
                    </w:rPr>
                  </w:pPr>
                </w:p>
              </w:tc>
              <w:tc>
                <w:tcPr>
                  <w:tcW w:w="890" w:type="pct"/>
                  <w:vAlign w:val="center"/>
                </w:tcPr>
                <w:p w14:paraId="5ABD3482">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昼间</w:t>
                  </w:r>
                </w:p>
              </w:tc>
              <w:tc>
                <w:tcPr>
                  <w:tcW w:w="878" w:type="pct"/>
                  <w:vAlign w:val="center"/>
                </w:tcPr>
                <w:p w14:paraId="3F525F46">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夜间</w:t>
                  </w:r>
                </w:p>
              </w:tc>
              <w:tc>
                <w:tcPr>
                  <w:tcW w:w="724" w:type="pct"/>
                  <w:vAlign w:val="center"/>
                </w:tcPr>
                <w:p w14:paraId="323BFC89">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标准限值</w:t>
                  </w:r>
                </w:p>
              </w:tc>
              <w:tc>
                <w:tcPr>
                  <w:tcW w:w="615" w:type="pct"/>
                  <w:vAlign w:val="center"/>
                </w:tcPr>
                <w:p w14:paraId="53A0AD33">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是否达标</w:t>
                  </w:r>
                </w:p>
              </w:tc>
              <w:tc>
                <w:tcPr>
                  <w:tcW w:w="571" w:type="pct"/>
                  <w:vAlign w:val="center"/>
                </w:tcPr>
                <w:p w14:paraId="3628A5E1">
                  <w:pPr>
                    <w:jc w:val="cente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标准限值</w:t>
                  </w:r>
                </w:p>
              </w:tc>
              <w:tc>
                <w:tcPr>
                  <w:tcW w:w="592" w:type="pct"/>
                  <w:vAlign w:val="center"/>
                </w:tcPr>
                <w:p w14:paraId="07EFEB92">
                  <w:pPr>
                    <w:jc w:val="cente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是否达标</w:t>
                  </w:r>
                </w:p>
              </w:tc>
            </w:tr>
            <w:tr w14:paraId="52B00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8" w:type="pct"/>
                  <w:vAlign w:val="center"/>
                </w:tcPr>
                <w:p w14:paraId="44061AB5">
                  <w:pPr>
                    <w:jc w:val="center"/>
                    <w:rPr>
                      <w:rFonts w:hint="default" w:ascii="Times New Roman" w:hAnsi="Times New Roman" w:cs="Times New Roman"/>
                      <w:color w:val="000000" w:themeColor="text1"/>
                      <w:szCs w:val="21"/>
                      <w:vertAlign w:val="subscript"/>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东厂界</w:t>
                  </w:r>
                </w:p>
              </w:tc>
              <w:tc>
                <w:tcPr>
                  <w:tcW w:w="890" w:type="pct"/>
                  <w:vAlign w:val="center"/>
                </w:tcPr>
                <w:p w14:paraId="47EE8236">
                  <w:pPr>
                    <w:widowControl/>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41.2</w:t>
                  </w:r>
                </w:p>
              </w:tc>
              <w:tc>
                <w:tcPr>
                  <w:tcW w:w="878" w:type="pct"/>
                  <w:shd w:val="clear" w:color="auto" w:fill="auto"/>
                  <w:vAlign w:val="center"/>
                </w:tcPr>
                <w:p w14:paraId="1441AE11">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41.2</w:t>
                  </w:r>
                </w:p>
              </w:tc>
              <w:tc>
                <w:tcPr>
                  <w:tcW w:w="724" w:type="pct"/>
                  <w:vAlign w:val="center"/>
                </w:tcPr>
                <w:p w14:paraId="2A5FDF3B">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default" w:ascii="Times New Roman" w:hAnsi="Times New Roman" w:cs="Times New Roman"/>
                      <w:color w:val="000000" w:themeColor="text1"/>
                      <w:szCs w:val="21"/>
                      <w:lang w:val="en-US" w:eastAsia="zh-CN"/>
                      <w14:textFill>
                        <w14:solidFill>
                          <w14:schemeClr w14:val="tx1"/>
                        </w14:solidFill>
                      </w14:textFill>
                    </w:rPr>
                    <w:t>0</w:t>
                  </w:r>
                </w:p>
              </w:tc>
              <w:tc>
                <w:tcPr>
                  <w:tcW w:w="615" w:type="pct"/>
                  <w:vAlign w:val="center"/>
                </w:tcPr>
                <w:p w14:paraId="47C75E09">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571" w:type="pct"/>
                  <w:vAlign w:val="center"/>
                </w:tcPr>
                <w:p w14:paraId="7517C57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w:t>
                  </w:r>
                </w:p>
              </w:tc>
              <w:tc>
                <w:tcPr>
                  <w:tcW w:w="592" w:type="pct"/>
                  <w:vAlign w:val="center"/>
                </w:tcPr>
                <w:p w14:paraId="35E0756B">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是</w:t>
                  </w:r>
                </w:p>
              </w:tc>
            </w:tr>
            <w:tr w14:paraId="7511C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8" w:type="pct"/>
                  <w:vAlign w:val="center"/>
                </w:tcPr>
                <w:p w14:paraId="57F53136">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南厂界</w:t>
                  </w:r>
                </w:p>
              </w:tc>
              <w:tc>
                <w:tcPr>
                  <w:tcW w:w="890" w:type="pct"/>
                  <w:vAlign w:val="center"/>
                </w:tcPr>
                <w:p w14:paraId="3806F79C">
                  <w:pPr>
                    <w:widowControl/>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26.4</w:t>
                  </w:r>
                </w:p>
              </w:tc>
              <w:tc>
                <w:tcPr>
                  <w:tcW w:w="878" w:type="pct"/>
                  <w:shd w:val="clear" w:color="auto" w:fill="auto"/>
                  <w:vAlign w:val="center"/>
                </w:tcPr>
                <w:p w14:paraId="683D6C06">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26.4</w:t>
                  </w:r>
                </w:p>
              </w:tc>
              <w:tc>
                <w:tcPr>
                  <w:tcW w:w="724" w:type="pct"/>
                  <w:vAlign w:val="center"/>
                </w:tcPr>
                <w:p w14:paraId="4B801E7E">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default" w:ascii="Times New Roman" w:hAnsi="Times New Roman" w:cs="Times New Roman"/>
                      <w:color w:val="000000" w:themeColor="text1"/>
                      <w:szCs w:val="21"/>
                      <w:lang w:val="en-US" w:eastAsia="zh-CN"/>
                      <w14:textFill>
                        <w14:solidFill>
                          <w14:schemeClr w14:val="tx1"/>
                        </w14:solidFill>
                      </w14:textFill>
                    </w:rPr>
                    <w:t>0</w:t>
                  </w:r>
                </w:p>
              </w:tc>
              <w:tc>
                <w:tcPr>
                  <w:tcW w:w="615" w:type="pct"/>
                  <w:vAlign w:val="center"/>
                </w:tcPr>
                <w:p w14:paraId="095567C1">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571" w:type="pct"/>
                  <w:vAlign w:val="center"/>
                </w:tcPr>
                <w:p w14:paraId="0B0837B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w:t>
                  </w:r>
                </w:p>
              </w:tc>
              <w:tc>
                <w:tcPr>
                  <w:tcW w:w="592" w:type="pct"/>
                  <w:vAlign w:val="center"/>
                </w:tcPr>
                <w:p w14:paraId="33185338">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是</w:t>
                  </w:r>
                </w:p>
              </w:tc>
            </w:tr>
            <w:tr w14:paraId="0D4FB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8" w:type="pct"/>
                  <w:vAlign w:val="center"/>
                </w:tcPr>
                <w:p w14:paraId="55BE8906">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西厂界</w:t>
                  </w:r>
                </w:p>
              </w:tc>
              <w:tc>
                <w:tcPr>
                  <w:tcW w:w="890" w:type="pct"/>
                  <w:vAlign w:val="center"/>
                </w:tcPr>
                <w:p w14:paraId="5686F77D">
                  <w:pPr>
                    <w:widowControl/>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49.1</w:t>
                  </w:r>
                </w:p>
              </w:tc>
              <w:tc>
                <w:tcPr>
                  <w:tcW w:w="878" w:type="pct"/>
                  <w:shd w:val="clear" w:color="auto" w:fill="auto"/>
                  <w:vAlign w:val="center"/>
                </w:tcPr>
                <w:p w14:paraId="3160F9C1">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49.1</w:t>
                  </w:r>
                </w:p>
              </w:tc>
              <w:tc>
                <w:tcPr>
                  <w:tcW w:w="724" w:type="pct"/>
                  <w:vAlign w:val="center"/>
                </w:tcPr>
                <w:p w14:paraId="1A6D4778">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default" w:ascii="Times New Roman" w:hAnsi="Times New Roman" w:cs="Times New Roman"/>
                      <w:color w:val="000000" w:themeColor="text1"/>
                      <w:szCs w:val="21"/>
                      <w:lang w:val="en-US" w:eastAsia="zh-CN"/>
                      <w14:textFill>
                        <w14:solidFill>
                          <w14:schemeClr w14:val="tx1"/>
                        </w14:solidFill>
                      </w14:textFill>
                    </w:rPr>
                    <w:t>0</w:t>
                  </w:r>
                </w:p>
              </w:tc>
              <w:tc>
                <w:tcPr>
                  <w:tcW w:w="615" w:type="pct"/>
                  <w:vAlign w:val="center"/>
                </w:tcPr>
                <w:p w14:paraId="1970CBC6">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571" w:type="pct"/>
                  <w:vAlign w:val="center"/>
                </w:tcPr>
                <w:p w14:paraId="1CC98B3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w:t>
                  </w:r>
                </w:p>
              </w:tc>
              <w:tc>
                <w:tcPr>
                  <w:tcW w:w="592" w:type="pct"/>
                  <w:vAlign w:val="center"/>
                </w:tcPr>
                <w:p w14:paraId="4C587167">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是</w:t>
                  </w:r>
                </w:p>
              </w:tc>
            </w:tr>
            <w:tr w14:paraId="3247F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8" w:type="pct"/>
                  <w:vAlign w:val="center"/>
                </w:tcPr>
                <w:p w14:paraId="3C713CAB">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北厂界</w:t>
                  </w:r>
                </w:p>
              </w:tc>
              <w:tc>
                <w:tcPr>
                  <w:tcW w:w="890" w:type="pct"/>
                  <w:vAlign w:val="center"/>
                </w:tcPr>
                <w:p w14:paraId="5B0230AA">
                  <w:pPr>
                    <w:widowControl/>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43.4</w:t>
                  </w:r>
                </w:p>
              </w:tc>
              <w:tc>
                <w:tcPr>
                  <w:tcW w:w="878" w:type="pct"/>
                  <w:shd w:val="clear" w:color="auto" w:fill="auto"/>
                  <w:vAlign w:val="center"/>
                </w:tcPr>
                <w:p w14:paraId="73FA9D32">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43.4</w:t>
                  </w:r>
                </w:p>
              </w:tc>
              <w:tc>
                <w:tcPr>
                  <w:tcW w:w="724" w:type="pct"/>
                  <w:vAlign w:val="center"/>
                </w:tcPr>
                <w:p w14:paraId="64717126">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default" w:ascii="Times New Roman" w:hAnsi="Times New Roman" w:cs="Times New Roman"/>
                      <w:color w:val="000000" w:themeColor="text1"/>
                      <w:szCs w:val="21"/>
                      <w:lang w:val="en-US" w:eastAsia="zh-CN"/>
                      <w14:textFill>
                        <w14:solidFill>
                          <w14:schemeClr w14:val="tx1"/>
                        </w14:solidFill>
                      </w14:textFill>
                    </w:rPr>
                    <w:t>0</w:t>
                  </w:r>
                </w:p>
              </w:tc>
              <w:tc>
                <w:tcPr>
                  <w:tcW w:w="615" w:type="pct"/>
                  <w:vAlign w:val="center"/>
                </w:tcPr>
                <w:p w14:paraId="599AD8E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c>
                <w:tcPr>
                  <w:tcW w:w="571" w:type="pct"/>
                  <w:vAlign w:val="center"/>
                </w:tcPr>
                <w:p w14:paraId="6DFE998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w:t>
                  </w:r>
                </w:p>
              </w:tc>
              <w:tc>
                <w:tcPr>
                  <w:tcW w:w="592" w:type="pct"/>
                  <w:vAlign w:val="center"/>
                </w:tcPr>
                <w:p w14:paraId="7E6D49B7">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是</w:t>
                  </w:r>
                </w:p>
              </w:tc>
            </w:tr>
          </w:tbl>
          <w:p w14:paraId="093C0CB2">
            <w:pPr>
              <w:pStyle w:val="11"/>
              <w:spacing w:after="0" w:line="360" w:lineRule="auto"/>
              <w:ind w:left="0" w:leftChars="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w:t>
            </w:r>
            <w:r>
              <w:rPr>
                <w:rFonts w:hint="eastAsia" w:cs="Times New Roman"/>
                <w:color w:val="000000" w:themeColor="text1"/>
                <w:sz w:val="24"/>
                <w:lang w:eastAsia="zh-CN"/>
                <w14:textFill>
                  <w14:solidFill>
                    <w14:schemeClr w14:val="tx1"/>
                  </w14:solidFill>
                </w14:textFill>
              </w:rPr>
              <w:t>发酵</w:t>
            </w:r>
            <w:r>
              <w:rPr>
                <w:rFonts w:hint="default" w:ascii="Times New Roman" w:hAnsi="Times New Roman" w:cs="Times New Roman"/>
                <w:color w:val="000000" w:themeColor="text1"/>
                <w:sz w:val="24"/>
                <w:lang w:eastAsia="zh-CN"/>
                <w14:textFill>
                  <w14:solidFill>
                    <w14:schemeClr w14:val="tx1"/>
                  </w14:solidFill>
                </w14:textFill>
              </w:rPr>
              <w:t>昼、</w:t>
            </w:r>
            <w:r>
              <w:rPr>
                <w:rFonts w:hint="default" w:ascii="Times New Roman" w:hAnsi="Times New Roman" w:cs="Times New Roman"/>
                <w:color w:val="000000" w:themeColor="text1"/>
                <w:sz w:val="24"/>
                <w14:textFill>
                  <w14:solidFill>
                    <w14:schemeClr w14:val="tx1"/>
                  </w14:solidFill>
                </w14:textFill>
              </w:rPr>
              <w:t>夜间生产，</w:t>
            </w:r>
            <w:r>
              <w:rPr>
                <w:rFonts w:hint="eastAsia" w:cs="Times New Roman"/>
                <w:color w:val="000000" w:themeColor="text1"/>
                <w:sz w:val="24"/>
                <w:lang w:eastAsia="zh-CN"/>
                <w14:textFill>
                  <w14:solidFill>
                    <w14:schemeClr w14:val="tx1"/>
                  </w14:solidFill>
                </w14:textFill>
              </w:rPr>
              <w:t>其它</w:t>
            </w:r>
            <w:r>
              <w:rPr>
                <w:rFonts w:hint="default" w:ascii="Times New Roman" w:hAnsi="Times New Roman" w:cs="Times New Roman"/>
                <w:color w:val="000000" w:themeColor="text1"/>
                <w:sz w:val="24"/>
                <w14:textFill>
                  <w14:solidFill>
                    <w14:schemeClr w14:val="tx1"/>
                  </w14:solidFill>
                </w14:textFill>
              </w:rPr>
              <w:t>夜间</w:t>
            </w:r>
            <w:r>
              <w:rPr>
                <w:rFonts w:hint="default" w:ascii="Times New Roman" w:hAnsi="Times New Roman" w:cs="Times New Roman"/>
                <w:color w:val="000000" w:themeColor="text1"/>
                <w:sz w:val="24"/>
                <w:lang w:eastAsia="zh-CN"/>
                <w14:textFill>
                  <w14:solidFill>
                    <w14:schemeClr w14:val="tx1"/>
                  </w14:solidFill>
                </w14:textFill>
              </w:rPr>
              <w:t>不</w:t>
            </w:r>
            <w:r>
              <w:rPr>
                <w:rFonts w:hint="default" w:ascii="Times New Roman" w:hAnsi="Times New Roman" w:cs="Times New Roman"/>
                <w:color w:val="000000" w:themeColor="text1"/>
                <w:sz w:val="24"/>
                <w14:textFill>
                  <w14:solidFill>
                    <w14:schemeClr w14:val="tx1"/>
                  </w14:solidFill>
                </w14:textFill>
              </w:rPr>
              <w:t>生产</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从上述预测结果可以看出，在采取了降噪措施后，本项目厂界噪声</w:t>
            </w:r>
            <w:r>
              <w:rPr>
                <w:rFonts w:hint="default" w:ascii="Times New Roman" w:hAnsi="Times New Roman" w:cs="Times New Roman"/>
                <w:color w:val="000000" w:themeColor="text1"/>
                <w:sz w:val="24"/>
                <w:lang w:eastAsia="zh-CN"/>
                <w14:textFill>
                  <w14:solidFill>
                    <w14:schemeClr w14:val="tx1"/>
                  </w14:solidFill>
                </w14:textFill>
              </w:rPr>
              <w:t>昼、夜间</w:t>
            </w:r>
            <w:r>
              <w:rPr>
                <w:rFonts w:hint="default" w:ascii="Times New Roman" w:hAnsi="Times New Roman" w:cs="Times New Roman"/>
                <w:color w:val="000000" w:themeColor="text1"/>
                <w:sz w:val="24"/>
                <w14:textFill>
                  <w14:solidFill>
                    <w14:schemeClr w14:val="tx1"/>
                  </w14:solidFill>
                </w14:textFill>
              </w:rPr>
              <w:t>贡献值能够满足</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工业企业厂界环境噪声排放标准》（GB12348-2008）</w:t>
            </w: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类标准。</w:t>
            </w:r>
          </w:p>
          <w:p w14:paraId="3D06333E">
            <w:pPr>
              <w:pStyle w:val="5"/>
              <w:spacing w:line="360" w:lineRule="auto"/>
              <w:ind w:firstLine="482"/>
              <w:rPr>
                <w:rFonts w:hint="default" w:ascii="Times New Roman" w:hAnsi="Times New Roman" w:cs="Times New Roman"/>
                <w:b w:val="0"/>
                <w:bCs w:val="0"/>
                <w:color w:val="000000" w:themeColor="text1"/>
                <w:sz w:val="24"/>
                <w:u w:val="none"/>
                <w14:textFill>
                  <w14:solidFill>
                    <w14:schemeClr w14:val="tx1"/>
                  </w14:solidFill>
                </w14:textFill>
              </w:rPr>
            </w:pPr>
            <w:r>
              <w:rPr>
                <w:rFonts w:hint="default" w:ascii="Times New Roman" w:hAnsi="Times New Roman" w:cs="Times New Roman"/>
                <w:b w:val="0"/>
                <w:bCs w:val="0"/>
                <w:color w:val="000000" w:themeColor="text1"/>
                <w:sz w:val="24"/>
                <w:u w:val="none"/>
                <w:lang w:eastAsia="zh-CN"/>
                <w14:textFill>
                  <w14:solidFill>
                    <w14:schemeClr w14:val="tx1"/>
                  </w14:solidFill>
                </w14:textFill>
              </w:rPr>
              <w:t>（</w:t>
            </w:r>
            <w:r>
              <w:rPr>
                <w:rFonts w:hint="default" w:ascii="Times New Roman" w:hAnsi="Times New Roman" w:cs="Times New Roman"/>
                <w:b w:val="0"/>
                <w:bCs w:val="0"/>
                <w:color w:val="000000" w:themeColor="text1"/>
                <w:sz w:val="24"/>
                <w:u w:val="none"/>
                <w14:textFill>
                  <w14:solidFill>
                    <w14:schemeClr w14:val="tx1"/>
                  </w14:solidFill>
                </w14:textFill>
              </w:rPr>
              <w:t>4</w:t>
            </w:r>
            <w:r>
              <w:rPr>
                <w:rFonts w:hint="default" w:ascii="Times New Roman" w:hAnsi="Times New Roman" w:cs="Times New Roman"/>
                <w:b w:val="0"/>
                <w:bCs w:val="0"/>
                <w:color w:val="000000" w:themeColor="text1"/>
                <w:sz w:val="24"/>
                <w:u w:val="none"/>
                <w:lang w:eastAsia="zh-CN"/>
                <w14:textFill>
                  <w14:solidFill>
                    <w14:schemeClr w14:val="tx1"/>
                  </w14:solidFill>
                </w14:textFill>
              </w:rPr>
              <w:t>）</w:t>
            </w:r>
            <w:r>
              <w:rPr>
                <w:rFonts w:hint="default" w:ascii="Times New Roman" w:hAnsi="Times New Roman" w:cs="Times New Roman"/>
                <w:b w:val="0"/>
                <w:bCs w:val="0"/>
                <w:color w:val="000000" w:themeColor="text1"/>
                <w:sz w:val="24"/>
                <w:u w:val="none"/>
                <w14:textFill>
                  <w14:solidFill>
                    <w14:schemeClr w14:val="tx1"/>
                  </w14:solidFill>
                </w14:textFill>
              </w:rPr>
              <w:t>防治措施</w:t>
            </w:r>
          </w:p>
          <w:p w14:paraId="444A50CD">
            <w:pPr>
              <w:pStyle w:val="11"/>
              <w:spacing w:after="0" w:line="360" w:lineRule="auto"/>
              <w:ind w:left="0" w:leftChars="0" w:firstLine="480" w:firstLineChars="2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为了将项目产生的噪声对周围环境的影响降至最低，本环评建议建设单位采取以下的隔声、降噪措施：</w:t>
            </w:r>
          </w:p>
          <w:p w14:paraId="0EF29435">
            <w:pPr>
              <w:pStyle w:val="11"/>
              <w:spacing w:after="0" w:line="360" w:lineRule="auto"/>
              <w:ind w:left="0" w:leftChars="0" w:firstLine="480" w:firstLineChars="2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①从声源上控制，选择低噪声和符合国家噪声标准的设备；</w:t>
            </w:r>
          </w:p>
          <w:p w14:paraId="2DA944EF">
            <w:pPr>
              <w:pStyle w:val="11"/>
              <w:spacing w:after="0" w:line="360" w:lineRule="auto"/>
              <w:ind w:left="0" w:leftChars="0" w:firstLine="480" w:firstLineChars="200"/>
              <w:rPr>
                <w:rFonts w:hint="default" w:ascii="Times New Roman" w:hAnsi="Times New Roman" w:cs="Times New Roman"/>
                <w:color w:val="000000" w:themeColor="text1"/>
                <w:sz w:val="24"/>
                <w:u w:val="none"/>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②合理布局本项目高噪声的设备，将生产设备全部布置于车间内部，尽可能集中布置于车间中部，同时尽可能将厂房进行封闭，减少对外界的影响；</w:t>
            </w:r>
          </w:p>
          <w:p w14:paraId="221F1EE1">
            <w:pPr>
              <w:pStyle w:val="11"/>
              <w:spacing w:after="0" w:line="360" w:lineRule="auto"/>
              <w:ind w:left="0" w:leftChars="0" w:firstLine="480" w:firstLineChars="200"/>
              <w:rPr>
                <w:rFonts w:hint="default" w:ascii="Times New Roman" w:hAnsi="Times New Roman" w:eastAsia="宋体" w:cs="Times New Roman"/>
                <w:color w:val="000000" w:themeColor="text1"/>
                <w:sz w:val="24"/>
                <w:u w:val="none"/>
                <w:lang w:eastAsia="zh-CN"/>
                <w14:textFill>
                  <w14:solidFill>
                    <w14:schemeClr w14:val="tx1"/>
                  </w14:solidFill>
                </w14:textFill>
              </w:rPr>
            </w:pPr>
            <w:r>
              <w:rPr>
                <w:rFonts w:hint="default" w:ascii="Times New Roman" w:hAnsi="Times New Roman" w:cs="Times New Roman"/>
                <w:color w:val="000000" w:themeColor="text1"/>
                <w:sz w:val="24"/>
                <w:u w:val="none"/>
                <w14:textFill>
                  <w14:solidFill>
                    <w14:schemeClr w14:val="tx1"/>
                  </w14:solidFill>
                </w14:textFill>
              </w:rPr>
              <w:t>③加强对设备保养维护，确保设备处于良好的运转状态，杜绝因设备不正常运转时产生的高噪声现象</w:t>
            </w:r>
            <w:r>
              <w:rPr>
                <w:rFonts w:hint="default" w:ascii="Times New Roman" w:hAnsi="Times New Roman" w:cs="Times New Roman"/>
                <w:color w:val="000000" w:themeColor="text1"/>
                <w:sz w:val="24"/>
                <w:u w:val="none"/>
                <w:lang w:eastAsia="zh-CN"/>
                <w14:textFill>
                  <w14:solidFill>
                    <w14:schemeClr w14:val="tx1"/>
                  </w14:solidFill>
                </w14:textFill>
              </w:rPr>
              <w:t>。</w:t>
            </w:r>
          </w:p>
          <w:p w14:paraId="649C4696">
            <w:pPr>
              <w:spacing w:line="360" w:lineRule="auto"/>
              <w:ind w:firstLine="480" w:firstLineChars="200"/>
              <w:rPr>
                <w:rFonts w:hint="default" w:ascii="Times New Roman" w:hAnsi="Times New Roman" w:cs="Times New Roman"/>
                <w:color w:val="000000"/>
                <w:kern w:val="24"/>
                <w:sz w:val="24"/>
                <w:szCs w:val="20"/>
                <w:u w:val="none"/>
              </w:rPr>
            </w:pPr>
            <w:r>
              <w:rPr>
                <w:rFonts w:hint="default" w:ascii="Times New Roman" w:hAnsi="Times New Roman" w:eastAsia="宋体" w:cs="Times New Roman"/>
                <w:sz w:val="24"/>
                <w:szCs w:val="24"/>
                <w:u w:val="none"/>
              </w:rPr>
              <w:t>综上所述，采取以上噪声污染防治措施，设备等噪声对周围的声环境质量影响不明显，可满足声环境功能区划要求。</w:t>
            </w:r>
          </w:p>
          <w:p w14:paraId="7937BCE2">
            <w:pPr>
              <w:spacing w:line="360" w:lineRule="auto"/>
              <w:ind w:firstLine="480" w:firstLineChars="200"/>
              <w:rPr>
                <w:rFonts w:hint="default" w:ascii="Times New Roman" w:hAnsi="Times New Roman" w:cs="Times New Roman"/>
                <w:color w:val="000000"/>
                <w:kern w:val="24"/>
                <w:sz w:val="24"/>
                <w:szCs w:val="20"/>
              </w:rPr>
            </w:pPr>
            <w:r>
              <w:rPr>
                <w:rFonts w:hint="default" w:ascii="Times New Roman" w:hAnsi="Times New Roman" w:cs="Times New Roman"/>
                <w:color w:val="000000"/>
                <w:kern w:val="24"/>
                <w:sz w:val="24"/>
                <w:szCs w:val="20"/>
              </w:rPr>
              <w:t>（</w:t>
            </w:r>
            <w:r>
              <w:rPr>
                <w:rFonts w:hint="default" w:ascii="Times New Roman" w:hAnsi="Times New Roman" w:cs="Times New Roman"/>
                <w:color w:val="000000"/>
                <w:sz w:val="24"/>
                <w:szCs w:val="20"/>
                <w:lang w:val="en-US" w:eastAsia="zh-CN"/>
              </w:rPr>
              <w:t>5</w:t>
            </w:r>
            <w:r>
              <w:rPr>
                <w:rFonts w:hint="default" w:ascii="Times New Roman" w:hAnsi="Times New Roman" w:cs="Times New Roman"/>
                <w:color w:val="000000"/>
                <w:sz w:val="24"/>
                <w:szCs w:val="20"/>
              </w:rPr>
              <w:t>）</w:t>
            </w:r>
            <w:r>
              <w:rPr>
                <w:rFonts w:hint="default" w:ascii="Times New Roman" w:hAnsi="Times New Roman" w:cs="Times New Roman"/>
                <w:color w:val="000000"/>
                <w:kern w:val="24"/>
                <w:sz w:val="24"/>
                <w:szCs w:val="20"/>
              </w:rPr>
              <w:t>噪声监测要求</w:t>
            </w:r>
          </w:p>
          <w:p w14:paraId="3FEA329C">
            <w:pPr>
              <w:adjustRightInd w:val="0"/>
              <w:snapToGrid w:val="0"/>
              <w:spacing w:line="360" w:lineRule="auto"/>
              <w:ind w:firstLine="480" w:firstLineChars="200"/>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根据《排污单位自行监测技术指南总则》（HJ819-2017），制定本项目噪声监测计划。</w:t>
            </w:r>
          </w:p>
          <w:p w14:paraId="1F76C3EB">
            <w:pPr>
              <w:jc w:val="center"/>
              <w:rPr>
                <w:rFonts w:hint="default" w:ascii="Times New Roman" w:hAnsi="Times New Roman" w:cs="Times New Roman"/>
                <w:b/>
                <w:sz w:val="24"/>
              </w:rPr>
            </w:pPr>
            <w:r>
              <w:rPr>
                <w:rFonts w:hint="default" w:ascii="Times New Roman" w:hAnsi="Times New Roman" w:cs="Times New Roman"/>
                <w:b/>
                <w:sz w:val="24"/>
              </w:rPr>
              <w:t>表4-</w:t>
            </w:r>
            <w:r>
              <w:rPr>
                <w:rFonts w:hint="eastAsia" w:cs="Times New Roman"/>
                <w:b/>
                <w:sz w:val="24"/>
                <w:lang w:val="en-US" w:eastAsia="zh-CN"/>
              </w:rPr>
              <w:t>10</w:t>
            </w:r>
            <w:r>
              <w:rPr>
                <w:rFonts w:hint="default" w:ascii="Times New Roman" w:hAnsi="Times New Roman" w:cs="Times New Roman"/>
                <w:b/>
                <w:sz w:val="24"/>
                <w:lang w:val="en-US" w:eastAsia="zh-CN"/>
              </w:rPr>
              <w:t xml:space="preserve"> </w:t>
            </w:r>
            <w:r>
              <w:rPr>
                <w:rFonts w:hint="default" w:ascii="Times New Roman" w:hAnsi="Times New Roman" w:cs="Times New Roman"/>
                <w:b/>
                <w:sz w:val="24"/>
              </w:rPr>
              <w:t xml:space="preserve"> 自行监测信息表</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7"/>
              <w:gridCol w:w="4300"/>
              <w:gridCol w:w="3338"/>
            </w:tblGrid>
            <w:tr w14:paraId="0FD8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3" w:type="pct"/>
                  <w:vAlign w:val="center"/>
                </w:tcPr>
                <w:p w14:paraId="2AB749ED">
                  <w:pPr>
                    <w:tabs>
                      <w:tab w:val="left" w:pos="720"/>
                      <w:tab w:val="left" w:pos="2520"/>
                      <w:tab w:val="left" w:pos="5180"/>
                    </w:tabs>
                    <w:topLinePunct/>
                    <w:adjustRightInd w:val="0"/>
                    <w:snapToGrid w:val="0"/>
                    <w:jc w:val="center"/>
                    <w:rPr>
                      <w:rFonts w:hint="default" w:ascii="Times New Roman" w:hAnsi="Times New Roman" w:cs="Times New Roman"/>
                      <w:color w:val="000000"/>
                      <w:szCs w:val="21"/>
                    </w:rPr>
                  </w:pPr>
                  <w:r>
                    <w:rPr>
                      <w:rFonts w:hint="default" w:ascii="Times New Roman" w:hAnsi="Times New Roman" w:cs="Times New Roman"/>
                      <w:color w:val="000000"/>
                      <w:szCs w:val="21"/>
                    </w:rPr>
                    <w:t>排放口（监测点位）名称</w:t>
                  </w:r>
                </w:p>
              </w:tc>
              <w:tc>
                <w:tcPr>
                  <w:tcW w:w="1731" w:type="pct"/>
                  <w:vAlign w:val="center"/>
                </w:tcPr>
                <w:p w14:paraId="72E65254">
                  <w:pPr>
                    <w:tabs>
                      <w:tab w:val="left" w:pos="720"/>
                      <w:tab w:val="left" w:pos="2520"/>
                      <w:tab w:val="left" w:pos="5180"/>
                    </w:tabs>
                    <w:topLinePunct/>
                    <w:adjustRightInd w:val="0"/>
                    <w:snapToGrid w:val="0"/>
                    <w:jc w:val="center"/>
                    <w:rPr>
                      <w:rFonts w:hint="default" w:ascii="Times New Roman" w:hAnsi="Times New Roman" w:cs="Times New Roman"/>
                      <w:color w:val="000000"/>
                      <w:szCs w:val="21"/>
                    </w:rPr>
                  </w:pPr>
                  <w:r>
                    <w:rPr>
                      <w:rFonts w:hint="default" w:ascii="Times New Roman" w:hAnsi="Times New Roman" w:cs="Times New Roman"/>
                      <w:color w:val="000000"/>
                      <w:szCs w:val="21"/>
                    </w:rPr>
                    <w:t>污染物名称（监测因子）</w:t>
                  </w:r>
                </w:p>
              </w:tc>
              <w:tc>
                <w:tcPr>
                  <w:tcW w:w="1344" w:type="pct"/>
                  <w:vAlign w:val="center"/>
                </w:tcPr>
                <w:p w14:paraId="3CFDA73F">
                  <w:pPr>
                    <w:tabs>
                      <w:tab w:val="left" w:pos="720"/>
                      <w:tab w:val="left" w:pos="2520"/>
                      <w:tab w:val="left" w:pos="5180"/>
                    </w:tabs>
                    <w:topLinePunct/>
                    <w:adjustRightInd w:val="0"/>
                    <w:snapToGrid w:val="0"/>
                    <w:jc w:val="center"/>
                    <w:rPr>
                      <w:rFonts w:hint="default" w:ascii="Times New Roman" w:hAnsi="Times New Roman" w:cs="Times New Roman"/>
                      <w:color w:val="000000"/>
                      <w:szCs w:val="21"/>
                    </w:rPr>
                  </w:pPr>
                  <w:r>
                    <w:rPr>
                      <w:rFonts w:hint="default" w:ascii="Times New Roman" w:hAnsi="Times New Roman" w:cs="Times New Roman"/>
                      <w:color w:val="000000"/>
                      <w:szCs w:val="21"/>
                    </w:rPr>
                    <w:t>监测频次</w:t>
                  </w:r>
                </w:p>
              </w:tc>
            </w:tr>
            <w:tr w14:paraId="1C1B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3" w:type="pct"/>
                  <w:vAlign w:val="center"/>
                </w:tcPr>
                <w:p w14:paraId="227B35D2">
                  <w:pPr>
                    <w:tabs>
                      <w:tab w:val="left" w:pos="720"/>
                      <w:tab w:val="left" w:pos="2520"/>
                      <w:tab w:val="left" w:pos="5180"/>
                    </w:tabs>
                    <w:topLinePunct/>
                    <w:adjustRightInd w:val="0"/>
                    <w:snapToGrid w:val="0"/>
                    <w:jc w:val="center"/>
                    <w:rPr>
                      <w:rFonts w:hint="default" w:ascii="Times New Roman" w:hAnsi="Times New Roman" w:cs="Times New Roman"/>
                      <w:color w:val="000000"/>
                      <w:szCs w:val="21"/>
                    </w:rPr>
                  </w:pPr>
                  <w:r>
                    <w:rPr>
                      <w:rFonts w:hint="default" w:ascii="Times New Roman" w:hAnsi="Times New Roman" w:cs="Times New Roman"/>
                      <w:color w:val="000000"/>
                      <w:szCs w:val="21"/>
                    </w:rPr>
                    <w:t>厂界四周外1m处</w:t>
                  </w:r>
                </w:p>
              </w:tc>
              <w:tc>
                <w:tcPr>
                  <w:tcW w:w="1731" w:type="pct"/>
                  <w:vAlign w:val="center"/>
                </w:tcPr>
                <w:p w14:paraId="6F2F2A3B">
                  <w:pPr>
                    <w:tabs>
                      <w:tab w:val="left" w:pos="720"/>
                      <w:tab w:val="left" w:pos="2520"/>
                      <w:tab w:val="left" w:pos="5180"/>
                    </w:tabs>
                    <w:topLinePunct/>
                    <w:adjustRightInd w:val="0"/>
                    <w:snapToGrid w:val="0"/>
                    <w:jc w:val="center"/>
                    <w:rPr>
                      <w:rFonts w:hint="default" w:ascii="Times New Roman" w:hAnsi="Times New Roman" w:cs="Times New Roman"/>
                      <w:color w:val="000000"/>
                      <w:szCs w:val="21"/>
                    </w:rPr>
                  </w:pPr>
                  <w:r>
                    <w:rPr>
                      <w:rFonts w:hint="default" w:ascii="Times New Roman" w:hAnsi="Times New Roman" w:cs="Times New Roman"/>
                      <w:color w:val="000000"/>
                      <w:szCs w:val="21"/>
                    </w:rPr>
                    <w:t>等效A声级</w:t>
                  </w:r>
                </w:p>
              </w:tc>
              <w:tc>
                <w:tcPr>
                  <w:tcW w:w="1344" w:type="pct"/>
                  <w:vAlign w:val="center"/>
                </w:tcPr>
                <w:p w14:paraId="7151CB34">
                  <w:pPr>
                    <w:tabs>
                      <w:tab w:val="left" w:pos="720"/>
                      <w:tab w:val="left" w:pos="2520"/>
                      <w:tab w:val="left" w:pos="5180"/>
                    </w:tabs>
                    <w:topLinePunct/>
                    <w:adjustRightInd w:val="0"/>
                    <w:snapToGrid w:val="0"/>
                    <w:jc w:val="center"/>
                    <w:rPr>
                      <w:rFonts w:hint="default" w:ascii="Times New Roman" w:hAnsi="Times New Roman" w:cs="Times New Roman"/>
                      <w:color w:val="000000"/>
                      <w:szCs w:val="21"/>
                    </w:rPr>
                  </w:pPr>
                  <w:r>
                    <w:rPr>
                      <w:rFonts w:hint="default" w:ascii="Times New Roman" w:hAnsi="Times New Roman" w:cs="Times New Roman"/>
                      <w:color w:val="000000"/>
                      <w:szCs w:val="21"/>
                    </w:rPr>
                    <w:t>1次/季度</w:t>
                  </w:r>
                </w:p>
              </w:tc>
            </w:tr>
          </w:tbl>
          <w:p w14:paraId="46B7F5AB">
            <w:pPr>
              <w:spacing w:line="360" w:lineRule="auto"/>
              <w:ind w:firstLine="479" w:firstLineChars="199"/>
              <w:rPr>
                <w:rFonts w:hint="default" w:ascii="Times New Roman" w:hAnsi="Times New Roman" w:cs="Times New Roman"/>
                <w:b/>
                <w:sz w:val="24"/>
              </w:rPr>
            </w:pPr>
            <w:r>
              <w:rPr>
                <w:rFonts w:hint="default" w:ascii="Times New Roman" w:hAnsi="Times New Roman" w:cs="Times New Roman"/>
                <w:b/>
                <w:sz w:val="24"/>
              </w:rPr>
              <w:t>4.4固废</w:t>
            </w:r>
          </w:p>
          <w:p w14:paraId="37EEA7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4.4.1污染源分析</w:t>
            </w:r>
          </w:p>
          <w:p w14:paraId="136A73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 w:val="24"/>
                <w:szCs w:val="24"/>
                <w:lang w:val="en-US" w:eastAsia="zh-CN"/>
              </w:rPr>
              <w:t>项目建成运行后，产生的固体废弃物主要为员工生活垃圾、除臭剂废包装袋、废养殖筐</w:t>
            </w:r>
            <w:r>
              <w:rPr>
                <w:rFonts w:hint="eastAsia" w:cs="Times New Roman"/>
                <w:color w:val="auto"/>
                <w:sz w:val="24"/>
                <w:szCs w:val="24"/>
                <w:lang w:val="en-US" w:eastAsia="zh-CN"/>
              </w:rPr>
              <w:t>、废塑料膜</w:t>
            </w:r>
            <w:r>
              <w:rPr>
                <w:rFonts w:hint="default" w:ascii="Times New Roman" w:hAnsi="Times New Roman" w:cs="Times New Roman"/>
                <w:bCs/>
                <w:color w:val="000000" w:themeColor="text1"/>
                <w:sz w:val="24"/>
                <w:u w:val="none"/>
                <w14:textFill>
                  <w14:solidFill>
                    <w14:schemeClr w14:val="tx1"/>
                  </w14:solidFill>
                </w14:textFill>
              </w:rPr>
              <w:t>。</w:t>
            </w:r>
          </w:p>
          <w:p w14:paraId="3EFB04B4">
            <w:pPr>
              <w:spacing w:line="360" w:lineRule="auto"/>
              <w:ind w:firstLine="480" w:firstLineChars="200"/>
              <w:jc w:val="both"/>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（1）生活垃圾</w:t>
            </w:r>
          </w:p>
          <w:p w14:paraId="6DE38198">
            <w:pPr>
              <w:spacing w:line="360" w:lineRule="auto"/>
              <w:ind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本项目职工15人，生活垃圾产生量按0.5kg/人.天计算，则每天产生生活垃圾7.5kg/d，年产生量约为2.625t/a。生活垃圾袋装收集，委托环卫部门定期统一清运处理。</w:t>
            </w:r>
          </w:p>
          <w:p w14:paraId="7E3557F4">
            <w:pPr>
              <w:spacing w:line="360" w:lineRule="auto"/>
              <w:ind w:firstLine="480" w:firstLineChars="200"/>
              <w:jc w:val="both"/>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eastAsia="zh-CN"/>
              </w:rPr>
              <w:t>）一般工业固体废物</w:t>
            </w:r>
          </w:p>
          <w:p w14:paraId="654315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u w:val="none"/>
                <w:lang w:eastAsia="zh-CN"/>
              </w:rPr>
            </w:pPr>
            <w:r>
              <w:rPr>
                <w:rFonts w:hint="default" w:ascii="Times New Roman" w:hAnsi="Times New Roman" w:cs="Times New Roman"/>
                <w:color w:val="auto"/>
                <w:sz w:val="24"/>
                <w:szCs w:val="24"/>
                <w:u w:val="none"/>
                <w:lang w:val="en-US" w:eastAsia="zh-CN"/>
              </w:rPr>
              <w:t>项目运营期包装过程中会产生少量的废包装袋，除臭剂废包装袋产生量约为0.</w:t>
            </w:r>
            <w:r>
              <w:rPr>
                <w:rFonts w:hint="eastAsia" w:cs="Times New Roman"/>
                <w:color w:val="auto"/>
                <w:sz w:val="24"/>
                <w:szCs w:val="24"/>
                <w:u w:val="none"/>
                <w:lang w:val="en-US" w:eastAsia="zh-CN"/>
              </w:rPr>
              <w:t>1</w:t>
            </w:r>
            <w:r>
              <w:rPr>
                <w:rFonts w:hint="default" w:ascii="Times New Roman" w:hAnsi="Times New Roman" w:eastAsia="宋体" w:cs="Times New Roman"/>
                <w:color w:val="auto"/>
                <w:sz w:val="24"/>
                <w:szCs w:val="24"/>
                <w:lang w:val="en-US" w:eastAsia="zh-CN"/>
              </w:rPr>
              <w:t>t/a</w:t>
            </w:r>
            <w:r>
              <w:rPr>
                <w:rFonts w:hint="default"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eastAsia="zh-CN"/>
              </w:rPr>
              <w:t>类别代码为</w:t>
            </w:r>
            <w:r>
              <w:rPr>
                <w:rFonts w:hint="eastAsia" w:cs="Times New Roman"/>
                <w:color w:val="auto"/>
                <w:sz w:val="24"/>
                <w:szCs w:val="24"/>
                <w:u w:val="none"/>
                <w:lang w:val="en-US" w:eastAsia="zh-CN"/>
              </w:rPr>
              <w:t>SW1</w:t>
            </w:r>
            <w:r>
              <w:rPr>
                <w:rFonts w:hint="default" w:ascii="Times New Roman" w:hAnsi="Times New Roman" w:eastAsia="宋体" w:cs="Times New Roman"/>
                <w:color w:val="auto"/>
                <w:sz w:val="24"/>
                <w:szCs w:val="24"/>
                <w:u w:val="none"/>
                <w:lang w:val="en-US" w:eastAsia="zh-CN"/>
              </w:rPr>
              <w:t>7</w:t>
            </w:r>
            <w:r>
              <w:rPr>
                <w:rFonts w:hint="default" w:ascii="Times New Roman" w:hAnsi="Times New Roman" w:eastAsia="宋体" w:cs="Times New Roman"/>
                <w:color w:val="auto"/>
                <w:sz w:val="24"/>
                <w:szCs w:val="24"/>
                <w:u w:val="none"/>
                <w:lang w:eastAsia="zh-CN"/>
              </w:rPr>
              <w:t>，</w:t>
            </w:r>
            <w:r>
              <w:rPr>
                <w:rFonts w:hint="eastAsia" w:cs="Times New Roman"/>
                <w:color w:val="auto"/>
                <w:sz w:val="24"/>
                <w:szCs w:val="24"/>
                <w:u w:val="none"/>
                <w:lang w:val="en-US" w:eastAsia="zh-CN"/>
              </w:rPr>
              <w:t>废物代码900-003-S17，</w:t>
            </w:r>
            <w:r>
              <w:rPr>
                <w:rFonts w:hint="default" w:ascii="Times New Roman" w:hAnsi="Times New Roman" w:eastAsia="宋体" w:cs="Times New Roman"/>
                <w:color w:val="auto"/>
                <w:sz w:val="24"/>
                <w:szCs w:val="24"/>
                <w:u w:val="none"/>
              </w:rPr>
              <w:t>集中收集后，外售</w:t>
            </w:r>
            <w:r>
              <w:rPr>
                <w:rFonts w:hint="default" w:ascii="Times New Roman" w:hAnsi="Times New Roman" w:cs="Times New Roman"/>
                <w:color w:val="auto"/>
                <w:sz w:val="24"/>
                <w:szCs w:val="24"/>
                <w:u w:val="none"/>
                <w:lang w:eastAsia="zh-CN"/>
              </w:rPr>
              <w:t>废品收购站</w:t>
            </w:r>
            <w:r>
              <w:rPr>
                <w:rFonts w:hint="default" w:ascii="Times New Roman" w:hAnsi="Times New Roman" w:eastAsia="宋体" w:cs="Times New Roman"/>
                <w:color w:val="auto"/>
                <w:sz w:val="24"/>
                <w:szCs w:val="24"/>
                <w:u w:val="none"/>
                <w:lang w:eastAsia="zh-CN"/>
              </w:rPr>
              <w:t>。</w:t>
            </w:r>
          </w:p>
          <w:p w14:paraId="2505748B">
            <w:pPr>
              <w:pStyle w:val="33"/>
              <w:spacing w:line="360" w:lineRule="auto"/>
              <w:ind w:firstLine="480" w:firstLineChars="200"/>
              <w:rPr>
                <w:rFonts w:hint="default" w:ascii="Times New Roman" w:hAnsi="Times New Roman" w:eastAsia="宋体" w:cs="Times New Roman"/>
                <w:color w:val="auto"/>
                <w:sz w:val="24"/>
                <w:szCs w:val="24"/>
                <w:u w:val="none"/>
                <w:lang w:eastAsia="zh-CN"/>
              </w:rPr>
            </w:pPr>
            <w:r>
              <w:rPr>
                <w:rFonts w:hint="default" w:ascii="Times New Roman" w:hAnsi="Times New Roman" w:eastAsia="宋体" w:cs="Times New Roman"/>
                <w:color w:val="auto"/>
                <w:sz w:val="24"/>
                <w:szCs w:val="24"/>
                <w:u w:val="none"/>
                <w:lang w:val="en-US" w:eastAsia="zh-CN"/>
              </w:rPr>
              <w:t>废养殖筐</w:t>
            </w:r>
            <w:r>
              <w:rPr>
                <w:rFonts w:hint="eastAsia" w:ascii="Times New Roman" w:cs="Times New Roman"/>
                <w:color w:val="auto"/>
                <w:sz w:val="24"/>
                <w:szCs w:val="24"/>
                <w:u w:val="none"/>
                <w:lang w:val="en-US" w:eastAsia="zh-CN"/>
              </w:rPr>
              <w:t>、</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废</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塑料膜</w:t>
            </w:r>
            <w:r>
              <w:rPr>
                <w:rFonts w:hint="eastAsia" w:ascii="Times New Roman" w:cs="Times New Roman"/>
                <w:color w:val="000000" w:themeColor="text1"/>
                <w:sz w:val="24"/>
                <w:szCs w:val="24"/>
                <w:u w:val="none"/>
                <w:lang w:val="en-US" w:eastAsia="zh-CN"/>
                <w14:textFill>
                  <w14:solidFill>
                    <w14:schemeClr w14:val="tx1"/>
                  </w14:solidFill>
                </w14:textFill>
              </w:rPr>
              <w:t>、废生物滤料</w:t>
            </w:r>
            <w:r>
              <w:rPr>
                <w:rFonts w:hint="default" w:ascii="Times New Roman" w:hAnsi="Times New Roman" w:eastAsia="宋体" w:cs="Times New Roman"/>
                <w:color w:val="auto"/>
                <w:sz w:val="24"/>
                <w:szCs w:val="24"/>
                <w:u w:val="none"/>
                <w:lang w:eastAsia="zh-CN"/>
              </w:rPr>
              <w:t>为废塑料制品，</w:t>
            </w:r>
            <w:r>
              <w:rPr>
                <w:rFonts w:hint="default" w:ascii="Times New Roman" w:hAnsi="Times New Roman" w:cs="Times New Roman"/>
                <w:color w:val="auto"/>
                <w:sz w:val="24"/>
                <w:szCs w:val="24"/>
                <w:u w:val="none"/>
                <w:lang w:val="en-US" w:eastAsia="zh-CN"/>
              </w:rPr>
              <w:t>产生量</w:t>
            </w:r>
            <w:r>
              <w:rPr>
                <w:rFonts w:hint="eastAsia" w:ascii="Times New Roman" w:hAnsi="Times New Roman" w:cs="Times New Roman"/>
                <w:color w:val="auto"/>
                <w:sz w:val="24"/>
                <w:szCs w:val="24"/>
                <w:u w:val="none"/>
                <w:lang w:val="en-US" w:eastAsia="zh-CN"/>
              </w:rPr>
              <w:t>分别</w:t>
            </w:r>
            <w:r>
              <w:rPr>
                <w:rFonts w:hint="default" w:ascii="Times New Roman" w:hAnsi="Times New Roman" w:cs="Times New Roman"/>
                <w:color w:val="auto"/>
                <w:sz w:val="24"/>
                <w:szCs w:val="24"/>
                <w:u w:val="none"/>
                <w:lang w:val="en-US" w:eastAsia="zh-CN"/>
              </w:rPr>
              <w:t>为0.</w:t>
            </w:r>
            <w:r>
              <w:rPr>
                <w:rFonts w:hint="eastAsia" w:cs="Times New Roman"/>
                <w:color w:val="auto"/>
                <w:sz w:val="24"/>
                <w:szCs w:val="24"/>
                <w:u w:val="none"/>
                <w:lang w:val="en-US" w:eastAsia="zh-CN"/>
              </w:rPr>
              <w:t>1</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u w:val="none"/>
                <w:lang w:val="en-US" w:eastAsia="zh-CN"/>
              </w:rPr>
              <w:t>0.</w:t>
            </w:r>
            <w:r>
              <w:rPr>
                <w:rFonts w:hint="eastAsia" w:cs="Times New Roman"/>
                <w:color w:val="auto"/>
                <w:sz w:val="24"/>
                <w:szCs w:val="24"/>
                <w:u w:val="none"/>
                <w:lang w:val="en-US" w:eastAsia="zh-CN"/>
              </w:rPr>
              <w:t>1</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u w:val="none"/>
                <w:lang w:val="en-US" w:eastAsia="zh-CN"/>
              </w:rPr>
              <w:t>0.</w:t>
            </w:r>
            <w:r>
              <w:rPr>
                <w:rFonts w:hint="eastAsia" w:cs="Times New Roman"/>
                <w:color w:val="auto"/>
                <w:sz w:val="24"/>
                <w:szCs w:val="24"/>
                <w:u w:val="none"/>
                <w:lang w:val="en-US" w:eastAsia="zh-CN"/>
              </w:rPr>
              <w:t>2</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u w:val="none"/>
                <w:lang w:eastAsia="zh-CN"/>
              </w:rPr>
              <w:t>类别代码为</w:t>
            </w:r>
            <w:r>
              <w:rPr>
                <w:rFonts w:hint="eastAsia" w:cs="Times New Roman"/>
                <w:color w:val="auto"/>
                <w:sz w:val="24"/>
                <w:szCs w:val="24"/>
                <w:u w:val="none"/>
                <w:lang w:val="en-US" w:eastAsia="zh-CN"/>
              </w:rPr>
              <w:t>SW17</w:t>
            </w:r>
            <w:r>
              <w:rPr>
                <w:rFonts w:hint="default" w:ascii="Times New Roman" w:hAnsi="Times New Roman" w:eastAsia="宋体" w:cs="Times New Roman"/>
                <w:color w:val="auto"/>
                <w:sz w:val="24"/>
                <w:szCs w:val="24"/>
                <w:u w:val="none"/>
                <w:lang w:val="en-US" w:eastAsia="zh-CN"/>
              </w:rPr>
              <w:t>，</w:t>
            </w:r>
            <w:r>
              <w:rPr>
                <w:rFonts w:hint="eastAsia" w:cs="Times New Roman"/>
                <w:color w:val="auto"/>
                <w:sz w:val="24"/>
                <w:szCs w:val="24"/>
                <w:u w:val="none"/>
                <w:lang w:val="en-US" w:eastAsia="zh-CN"/>
              </w:rPr>
              <w:t>废物代码900-003-S17，</w:t>
            </w:r>
            <w:r>
              <w:rPr>
                <w:rFonts w:hint="default" w:ascii="Times New Roman" w:hAnsi="Times New Roman" w:eastAsia="宋体" w:cs="Times New Roman"/>
                <w:color w:val="auto"/>
                <w:sz w:val="24"/>
                <w:szCs w:val="24"/>
                <w:u w:val="none"/>
              </w:rPr>
              <w:t>集中收集后，</w:t>
            </w:r>
            <w:r>
              <w:rPr>
                <w:rFonts w:hint="default" w:ascii="Times New Roman" w:hAnsi="Times New Roman" w:eastAsia="宋体" w:cs="Times New Roman"/>
                <w:color w:val="auto"/>
                <w:sz w:val="24"/>
                <w:szCs w:val="24"/>
                <w:u w:val="none"/>
                <w:lang w:val="en-US" w:eastAsia="zh-CN"/>
              </w:rPr>
              <w:t>废养殖筐</w:t>
            </w:r>
            <w:r>
              <w:rPr>
                <w:rFonts w:hint="eastAsia" w:ascii="Times New Roman" w:cs="Times New Roman"/>
                <w:color w:val="auto"/>
                <w:sz w:val="24"/>
                <w:szCs w:val="24"/>
                <w:u w:val="none"/>
                <w:lang w:val="en-US" w:eastAsia="zh-CN"/>
              </w:rPr>
              <w:t>、</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废</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塑料膜</w:t>
            </w:r>
            <w:r>
              <w:rPr>
                <w:rFonts w:hint="default" w:ascii="Times New Roman" w:hAnsi="Times New Roman" w:eastAsia="宋体" w:cs="Times New Roman"/>
                <w:color w:val="auto"/>
                <w:sz w:val="24"/>
                <w:szCs w:val="24"/>
                <w:u w:val="none"/>
              </w:rPr>
              <w:t>外售</w:t>
            </w:r>
            <w:r>
              <w:rPr>
                <w:rFonts w:hint="default" w:ascii="Times New Roman" w:hAnsi="Times New Roman" w:cs="Times New Roman"/>
                <w:color w:val="auto"/>
                <w:sz w:val="24"/>
                <w:szCs w:val="24"/>
                <w:u w:val="none"/>
                <w:lang w:eastAsia="zh-CN"/>
              </w:rPr>
              <w:t>废品收购站</w:t>
            </w:r>
            <w:r>
              <w:rPr>
                <w:rFonts w:hint="eastAsia" w:ascii="Times New Roman" w:cs="Times New Roman"/>
                <w:color w:val="auto"/>
                <w:sz w:val="24"/>
                <w:szCs w:val="24"/>
                <w:u w:val="none"/>
                <w:lang w:eastAsia="zh-CN"/>
              </w:rPr>
              <w:t>，</w:t>
            </w:r>
            <w:r>
              <w:rPr>
                <w:rFonts w:hint="eastAsia" w:ascii="Times New Roman" w:cs="Times New Roman"/>
                <w:color w:val="000000" w:themeColor="text1"/>
                <w:sz w:val="24"/>
                <w:szCs w:val="24"/>
                <w:u w:val="none"/>
                <w:lang w:val="en-US" w:eastAsia="zh-CN"/>
                <w14:textFill>
                  <w14:solidFill>
                    <w14:schemeClr w14:val="tx1"/>
                  </w14:solidFill>
                </w14:textFill>
              </w:rPr>
              <w:t>废生物滤料厂家回收</w:t>
            </w:r>
            <w:r>
              <w:rPr>
                <w:rFonts w:hint="default" w:ascii="Times New Roman" w:hAnsi="Times New Roman" w:eastAsia="宋体" w:cs="Times New Roman"/>
                <w:color w:val="auto"/>
                <w:sz w:val="24"/>
                <w:szCs w:val="24"/>
                <w:u w:val="none"/>
                <w:lang w:eastAsia="zh-CN"/>
              </w:rPr>
              <w:t>。</w:t>
            </w:r>
          </w:p>
          <w:p w14:paraId="09FC838F">
            <w:pPr>
              <w:pStyle w:val="33"/>
              <w:spacing w:line="360" w:lineRule="auto"/>
              <w:rPr>
                <w:rFonts w:hint="default"/>
                <w:u w:val="none"/>
                <w:lang w:val="en-US" w:eastAsia="zh-CN"/>
              </w:rPr>
            </w:pPr>
            <w:r>
              <w:rPr>
                <w:rFonts w:hint="eastAsia"/>
                <w:u w:val="none"/>
                <w:lang w:val="en-US" w:eastAsia="zh-CN"/>
              </w:rPr>
              <w:t xml:space="preserve">    项目设备委外维修，不在厂内维修，因此不产生维修固废。</w:t>
            </w:r>
          </w:p>
          <w:p w14:paraId="75561137">
            <w:pPr>
              <w:autoSpaceDE w:val="0"/>
              <w:autoSpaceDN w:val="0"/>
              <w:spacing w:line="360" w:lineRule="auto"/>
              <w:ind w:firstLine="480" w:firstLineChars="200"/>
              <w:rPr>
                <w:rFonts w:hint="default" w:ascii="Times New Roman" w:hAnsi="Times New Roman" w:cs="Times New Roman"/>
                <w:color w:val="000000"/>
                <w:sz w:val="24"/>
                <w:u w:val="none"/>
              </w:rPr>
            </w:pPr>
            <w:r>
              <w:rPr>
                <w:rFonts w:hint="default" w:ascii="Times New Roman" w:hAnsi="Times New Roman" w:cs="Times New Roman"/>
                <w:kern w:val="0"/>
                <w:sz w:val="24"/>
                <w:szCs w:val="22"/>
                <w:u w:val="none"/>
                <w:lang w:bidi="zh-CN"/>
              </w:rPr>
              <w:t>项目一般固废存放区应严格执行《一般工业固体废物贮存和填埋污染控制标准》GB18599-2020）的有关规</w:t>
            </w:r>
            <w:r>
              <w:rPr>
                <w:rFonts w:hint="default" w:ascii="Times New Roman" w:hAnsi="Times New Roman" w:cs="Times New Roman"/>
                <w:color w:val="000000"/>
                <w:kern w:val="0"/>
                <w:sz w:val="24"/>
                <w:szCs w:val="22"/>
                <w:u w:val="none"/>
                <w:lang w:bidi="zh-CN"/>
              </w:rPr>
              <w:t>定，</w:t>
            </w:r>
            <w:r>
              <w:rPr>
                <w:rFonts w:hint="default" w:ascii="Times New Roman" w:hAnsi="Times New Roman" w:cs="Times New Roman"/>
                <w:color w:val="000000"/>
                <w:sz w:val="24"/>
                <w:u w:val="none"/>
              </w:rPr>
              <w:t>一般工业固废暂存场所采取防渗漏防雨防火措施，并远离敏感点，各类固废分类收集，按GB15562.2-1995《环境保护图形标识—固体废物贮存（处置）场》设置环境保护图形标志设置环境保护图形标志，建立健全工业固体废物产生、收集、贮存、运输、利用、处置全过程的污染环境防治责任制度，建立工业固体废物管理台账，如实记录产生工业固体废物的种类、数量、流向、贮存、利用、处置等信息。</w:t>
            </w:r>
          </w:p>
          <w:p w14:paraId="1D870508">
            <w:pPr>
              <w:spacing w:line="360" w:lineRule="auto"/>
              <w:ind w:firstLine="477" w:firstLineChars="199"/>
              <w:rPr>
                <w:rFonts w:hint="default" w:ascii="Times New Roman" w:hAnsi="Times New Roman" w:cs="Times New Roman"/>
                <w:b/>
                <w:color w:val="000000" w:themeColor="text1"/>
                <w:sz w:val="24"/>
                <w:u w:val="none"/>
                <w14:textFill>
                  <w14:solidFill>
                    <w14:schemeClr w14:val="tx1"/>
                  </w14:solidFill>
                </w14:textFill>
              </w:rPr>
            </w:pPr>
            <w:r>
              <w:rPr>
                <w:rFonts w:hint="default" w:ascii="Times New Roman" w:hAnsi="Times New Roman" w:cs="Times New Roman"/>
                <w:color w:val="auto"/>
                <w:sz w:val="24"/>
                <w:szCs w:val="24"/>
                <w:u w:val="none"/>
                <w:lang w:eastAsia="zh-CN"/>
              </w:rPr>
              <w:t>本项目营运期产生的固体废弃物量少，在采取以上处理措施后，均可得到有效的处理处置，对环境影响很小。</w:t>
            </w:r>
          </w:p>
          <w:p w14:paraId="61E51DE6">
            <w:pPr>
              <w:pStyle w:val="79"/>
              <w:adjustRightInd w:val="0"/>
              <w:snapToGrid w:val="0"/>
              <w:spacing w:line="240" w:lineRule="auto"/>
              <w:ind w:firstLine="0" w:firstLineChars="0"/>
              <w:jc w:val="center"/>
              <w:rPr>
                <w:rFonts w:hint="default" w:ascii="Times New Roman" w:hAnsi="Times New Roman" w:cs="Times New Roman"/>
                <w:b/>
                <w:bCs/>
                <w:color w:val="auto"/>
                <w:sz w:val="24"/>
                <w:szCs w:val="24"/>
                <w:u w:val="none"/>
              </w:rPr>
            </w:pPr>
            <w:r>
              <w:rPr>
                <w:rFonts w:hint="default" w:ascii="Times New Roman" w:hAnsi="Times New Roman" w:cs="Times New Roman"/>
                <w:b/>
                <w:bCs/>
                <w:color w:val="auto"/>
                <w:sz w:val="24"/>
                <w:szCs w:val="24"/>
                <w:u w:val="none"/>
              </w:rPr>
              <w:t>表</w:t>
            </w:r>
            <w:r>
              <w:rPr>
                <w:rFonts w:hint="default" w:ascii="Times New Roman" w:hAnsi="Times New Roman" w:cs="Times New Roman"/>
                <w:b/>
                <w:bCs/>
                <w:color w:val="auto"/>
                <w:sz w:val="24"/>
                <w:szCs w:val="24"/>
                <w:u w:val="none"/>
                <w:lang w:val="en-US" w:eastAsia="zh-CN"/>
              </w:rPr>
              <w:t>4-</w:t>
            </w:r>
            <w:r>
              <w:rPr>
                <w:rFonts w:hint="eastAsia" w:cs="Times New Roman"/>
                <w:b/>
                <w:bCs/>
                <w:color w:val="auto"/>
                <w:sz w:val="24"/>
                <w:szCs w:val="24"/>
                <w:u w:val="none"/>
                <w:lang w:val="en-US" w:eastAsia="zh-CN"/>
              </w:rPr>
              <w:t>11</w:t>
            </w:r>
            <w:r>
              <w:rPr>
                <w:rFonts w:hint="default" w:ascii="Times New Roman" w:hAnsi="Times New Roman" w:cs="Times New Roman"/>
                <w:b/>
                <w:bCs/>
                <w:color w:val="auto"/>
                <w:sz w:val="24"/>
                <w:szCs w:val="24"/>
                <w:u w:val="none"/>
                <w:lang w:val="en-US" w:eastAsia="zh-CN"/>
              </w:rPr>
              <w:t xml:space="preserve"> </w:t>
            </w:r>
            <w:r>
              <w:rPr>
                <w:rFonts w:hint="default" w:ascii="Times New Roman" w:hAnsi="Times New Roman" w:cs="Times New Roman"/>
                <w:b/>
                <w:bCs/>
                <w:color w:val="auto"/>
                <w:sz w:val="24"/>
                <w:szCs w:val="24"/>
                <w:u w:val="none"/>
              </w:rPr>
              <w:t xml:space="preserve"> </w:t>
            </w:r>
            <w:r>
              <w:rPr>
                <w:rFonts w:hint="default" w:ascii="Times New Roman" w:hAnsi="Times New Roman" w:cs="Times New Roman"/>
                <w:b/>
                <w:bCs/>
                <w:color w:val="auto"/>
                <w:sz w:val="24"/>
                <w:szCs w:val="24"/>
                <w:u w:val="none"/>
                <w:lang w:eastAsia="zh-CN"/>
              </w:rPr>
              <w:t>项目</w:t>
            </w:r>
            <w:r>
              <w:rPr>
                <w:rFonts w:hint="default" w:ascii="Times New Roman" w:hAnsi="Times New Roman" w:cs="Times New Roman"/>
                <w:b/>
                <w:bCs/>
                <w:color w:val="auto"/>
                <w:sz w:val="24"/>
                <w:szCs w:val="24"/>
                <w:u w:val="none"/>
              </w:rPr>
              <w:t>固体废物产生及处置情况一览表</w:t>
            </w:r>
          </w:p>
          <w:tbl>
            <w:tblPr>
              <w:tblStyle w:val="2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162"/>
              <w:gridCol w:w="1187"/>
              <w:gridCol w:w="1237"/>
              <w:gridCol w:w="1165"/>
              <w:gridCol w:w="1527"/>
              <w:gridCol w:w="2086"/>
              <w:gridCol w:w="1194"/>
              <w:gridCol w:w="2168"/>
            </w:tblGrid>
            <w:tr w14:paraId="545A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 w:type="pct"/>
                  <w:noWrap w:val="0"/>
                  <w:vAlign w:val="center"/>
                </w:tcPr>
                <w:p w14:paraId="7F157249">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bCs/>
                      <w:color w:val="auto"/>
                      <w:sz w:val="21"/>
                      <w:szCs w:val="21"/>
                      <w:u w:val="none"/>
                    </w:rPr>
                  </w:pPr>
                  <w:r>
                    <w:rPr>
                      <w:rFonts w:hint="default" w:ascii="Times New Roman" w:hAnsi="Times New Roman" w:cs="Times New Roman"/>
                      <w:b/>
                      <w:color w:val="auto"/>
                      <w:sz w:val="21"/>
                      <w:szCs w:val="21"/>
                      <w:u w:val="none"/>
                    </w:rPr>
                    <w:t>序号</w:t>
                  </w:r>
                </w:p>
              </w:tc>
              <w:tc>
                <w:tcPr>
                  <w:tcW w:w="468" w:type="pct"/>
                  <w:noWrap w:val="0"/>
                  <w:vAlign w:val="center"/>
                </w:tcPr>
                <w:p w14:paraId="795E48A8">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bCs/>
                      <w:color w:val="auto"/>
                      <w:sz w:val="21"/>
                      <w:szCs w:val="21"/>
                      <w:u w:val="none"/>
                    </w:rPr>
                  </w:pPr>
                  <w:r>
                    <w:rPr>
                      <w:rFonts w:hint="default" w:ascii="Times New Roman" w:hAnsi="Times New Roman" w:cs="Times New Roman"/>
                      <w:b/>
                      <w:color w:val="auto"/>
                      <w:sz w:val="21"/>
                      <w:szCs w:val="21"/>
                      <w:u w:val="none"/>
                    </w:rPr>
                    <w:t>名称</w:t>
                  </w:r>
                </w:p>
              </w:tc>
              <w:tc>
                <w:tcPr>
                  <w:tcW w:w="478" w:type="pct"/>
                  <w:noWrap w:val="0"/>
                  <w:vAlign w:val="center"/>
                </w:tcPr>
                <w:p w14:paraId="6FA55299">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
                      <w:color w:val="auto"/>
                      <w:sz w:val="21"/>
                      <w:szCs w:val="21"/>
                      <w:u w:val="none"/>
                      <w:lang w:eastAsia="zh-CN"/>
                    </w:rPr>
                  </w:pPr>
                  <w:r>
                    <w:rPr>
                      <w:rFonts w:hint="default" w:ascii="Times New Roman" w:hAnsi="Times New Roman" w:cs="Times New Roman"/>
                      <w:b/>
                      <w:color w:val="auto"/>
                      <w:sz w:val="21"/>
                      <w:szCs w:val="21"/>
                      <w:u w:val="none"/>
                      <w:lang w:eastAsia="zh-CN"/>
                    </w:rPr>
                    <w:t>产生工序</w:t>
                  </w:r>
                </w:p>
              </w:tc>
              <w:tc>
                <w:tcPr>
                  <w:tcW w:w="498" w:type="pct"/>
                  <w:noWrap w:val="0"/>
                  <w:vAlign w:val="center"/>
                </w:tcPr>
                <w:p w14:paraId="1ABC78E6">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u w:val="none"/>
                      <w:lang w:eastAsia="zh-CN"/>
                    </w:rPr>
                  </w:pPr>
                  <w:r>
                    <w:rPr>
                      <w:rFonts w:hint="default" w:ascii="Times New Roman" w:hAnsi="Times New Roman" w:eastAsia="宋体" w:cs="Times New Roman"/>
                      <w:b/>
                      <w:bCs/>
                      <w:color w:val="auto"/>
                      <w:sz w:val="21"/>
                      <w:szCs w:val="21"/>
                      <w:u w:val="none"/>
                      <w:lang w:eastAsia="zh-CN"/>
                    </w:rPr>
                    <w:t>物理特性</w:t>
                  </w:r>
                </w:p>
              </w:tc>
              <w:tc>
                <w:tcPr>
                  <w:tcW w:w="469" w:type="pct"/>
                  <w:noWrap w:val="0"/>
                  <w:vAlign w:val="center"/>
                </w:tcPr>
                <w:p w14:paraId="4A122965">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
                      <w:color w:val="auto"/>
                      <w:sz w:val="21"/>
                      <w:szCs w:val="21"/>
                      <w:u w:val="none"/>
                      <w:lang w:eastAsia="zh-CN"/>
                    </w:rPr>
                  </w:pPr>
                  <w:r>
                    <w:rPr>
                      <w:rFonts w:hint="default" w:ascii="Times New Roman" w:hAnsi="Times New Roman" w:cs="Times New Roman"/>
                      <w:b/>
                      <w:color w:val="auto"/>
                      <w:sz w:val="21"/>
                      <w:szCs w:val="21"/>
                      <w:u w:val="none"/>
                      <w:lang w:eastAsia="zh-CN"/>
                    </w:rPr>
                    <w:t>主要成分</w:t>
                  </w:r>
                </w:p>
              </w:tc>
              <w:tc>
                <w:tcPr>
                  <w:tcW w:w="615" w:type="pct"/>
                  <w:noWrap w:val="0"/>
                  <w:vAlign w:val="center"/>
                </w:tcPr>
                <w:p w14:paraId="0A44450A">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color w:val="auto"/>
                      <w:sz w:val="21"/>
                      <w:szCs w:val="21"/>
                      <w:u w:val="none"/>
                      <w:lang w:val="en-US" w:eastAsia="zh-CN"/>
                    </w:rPr>
                  </w:pPr>
                  <w:r>
                    <w:rPr>
                      <w:rFonts w:hint="eastAsia" w:cs="Times New Roman"/>
                      <w:b/>
                      <w:color w:val="auto"/>
                      <w:sz w:val="21"/>
                      <w:szCs w:val="21"/>
                      <w:u w:val="none"/>
                      <w:lang w:val="en-US" w:eastAsia="zh-CN"/>
                    </w:rPr>
                    <w:t>废物代码</w:t>
                  </w:r>
                </w:p>
              </w:tc>
              <w:tc>
                <w:tcPr>
                  <w:tcW w:w="840" w:type="pct"/>
                  <w:noWrap w:val="0"/>
                  <w:vAlign w:val="center"/>
                </w:tcPr>
                <w:p w14:paraId="04309AF9">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bCs/>
                      <w:color w:val="auto"/>
                      <w:sz w:val="21"/>
                      <w:szCs w:val="21"/>
                      <w:u w:val="none"/>
                    </w:rPr>
                  </w:pPr>
                  <w:r>
                    <w:rPr>
                      <w:rFonts w:hint="default" w:ascii="Times New Roman" w:hAnsi="Times New Roman" w:cs="Times New Roman"/>
                      <w:b/>
                      <w:color w:val="auto"/>
                      <w:sz w:val="21"/>
                      <w:szCs w:val="21"/>
                      <w:u w:val="none"/>
                    </w:rPr>
                    <w:t>属性</w:t>
                  </w:r>
                </w:p>
              </w:tc>
              <w:tc>
                <w:tcPr>
                  <w:tcW w:w="481" w:type="pct"/>
                  <w:noWrap w:val="0"/>
                  <w:vAlign w:val="center"/>
                </w:tcPr>
                <w:p w14:paraId="4B555F63">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bCs/>
                      <w:color w:val="auto"/>
                      <w:sz w:val="21"/>
                      <w:szCs w:val="21"/>
                      <w:u w:val="none"/>
                    </w:rPr>
                  </w:pPr>
                  <w:r>
                    <w:rPr>
                      <w:rFonts w:hint="default" w:ascii="Times New Roman" w:hAnsi="Times New Roman" w:cs="Times New Roman"/>
                      <w:b/>
                      <w:color w:val="auto"/>
                      <w:sz w:val="21"/>
                      <w:szCs w:val="21"/>
                      <w:u w:val="none"/>
                    </w:rPr>
                    <w:t>产生量</w:t>
                  </w:r>
                </w:p>
              </w:tc>
              <w:tc>
                <w:tcPr>
                  <w:tcW w:w="873" w:type="pct"/>
                  <w:noWrap w:val="0"/>
                  <w:vAlign w:val="center"/>
                </w:tcPr>
                <w:p w14:paraId="4FE948BE">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bCs/>
                      <w:color w:val="auto"/>
                      <w:sz w:val="21"/>
                      <w:szCs w:val="21"/>
                      <w:u w:val="none"/>
                    </w:rPr>
                  </w:pPr>
                  <w:r>
                    <w:rPr>
                      <w:rFonts w:hint="default" w:ascii="Times New Roman" w:hAnsi="Times New Roman" w:cs="Times New Roman"/>
                      <w:b/>
                      <w:color w:val="auto"/>
                      <w:sz w:val="21"/>
                      <w:szCs w:val="21"/>
                      <w:u w:val="none"/>
                    </w:rPr>
                    <w:t>处置情况</w:t>
                  </w:r>
                </w:p>
              </w:tc>
            </w:tr>
            <w:tr w14:paraId="1072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 w:type="pct"/>
                  <w:noWrap w:val="0"/>
                  <w:vAlign w:val="center"/>
                </w:tcPr>
                <w:p w14:paraId="1AA64FAF">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val="0"/>
                      <w:bCs/>
                      <w:color w:val="auto"/>
                      <w:sz w:val="21"/>
                      <w:szCs w:val="21"/>
                      <w:u w:val="none"/>
                    </w:rPr>
                  </w:pPr>
                  <w:r>
                    <w:rPr>
                      <w:rFonts w:hint="default" w:ascii="Times New Roman" w:hAnsi="Times New Roman" w:cs="Times New Roman"/>
                      <w:b w:val="0"/>
                      <w:bCs/>
                      <w:color w:val="auto"/>
                      <w:sz w:val="21"/>
                      <w:szCs w:val="21"/>
                      <w:u w:val="none"/>
                    </w:rPr>
                    <w:t>1</w:t>
                  </w:r>
                </w:p>
              </w:tc>
              <w:tc>
                <w:tcPr>
                  <w:tcW w:w="468" w:type="pct"/>
                  <w:noWrap w:val="0"/>
                  <w:vAlign w:val="center"/>
                </w:tcPr>
                <w:p w14:paraId="6A193DB0">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废包装</w:t>
                  </w:r>
                  <w:r>
                    <w:rPr>
                      <w:rFonts w:hint="default" w:ascii="Times New Roman" w:hAnsi="Times New Roman" w:eastAsia="宋体" w:cs="Times New Roman"/>
                      <w:bCs/>
                      <w:color w:val="auto"/>
                      <w:sz w:val="21"/>
                      <w:szCs w:val="21"/>
                      <w:u w:val="none"/>
                      <w:lang w:eastAsia="zh-CN"/>
                    </w:rPr>
                    <w:t>袋</w:t>
                  </w:r>
                </w:p>
              </w:tc>
              <w:tc>
                <w:tcPr>
                  <w:tcW w:w="478" w:type="pct"/>
                  <w:noWrap w:val="0"/>
                  <w:vAlign w:val="center"/>
                </w:tcPr>
                <w:p w14:paraId="21ED7D9A">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eastAsia="zh-CN"/>
                    </w:rPr>
                    <w:t>生产加工</w:t>
                  </w:r>
                </w:p>
              </w:tc>
              <w:tc>
                <w:tcPr>
                  <w:tcW w:w="498" w:type="pct"/>
                  <w:noWrap w:val="0"/>
                  <w:vAlign w:val="center"/>
                </w:tcPr>
                <w:p w14:paraId="42EAD8A2">
                  <w:pPr>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cs="Times New Roman"/>
                      <w:bCs/>
                      <w:color w:val="auto"/>
                      <w:sz w:val="21"/>
                      <w:szCs w:val="21"/>
                      <w:u w:val="none"/>
                      <w:lang w:eastAsia="zh-CN"/>
                    </w:rPr>
                    <w:t>固态</w:t>
                  </w:r>
                </w:p>
              </w:tc>
              <w:tc>
                <w:tcPr>
                  <w:tcW w:w="469" w:type="pct"/>
                  <w:noWrap w:val="0"/>
                  <w:vAlign w:val="center"/>
                </w:tcPr>
                <w:p w14:paraId="60A1AA4C">
                  <w:pPr>
                    <w:pStyle w:val="4"/>
                    <w:keepNext w:val="0"/>
                    <w:keepLines w:val="0"/>
                    <w:pageBreakBefore w:val="0"/>
                    <w:widowControl w:val="0"/>
                    <w:kinsoku/>
                    <w:wordWrap/>
                    <w:overflowPunct/>
                    <w:topLinePunct w:val="0"/>
                    <w:bidi w:val="0"/>
                    <w:adjustRightInd w:val="0"/>
                    <w:snapToGrid/>
                    <w:spacing w:line="288" w:lineRule="auto"/>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cs="Times New Roman"/>
                      <w:color w:val="auto"/>
                      <w:sz w:val="21"/>
                      <w:szCs w:val="21"/>
                      <w:u w:val="none"/>
                      <w:lang w:eastAsia="zh-CN"/>
                    </w:rPr>
                    <w:t>塑料</w:t>
                  </w:r>
                </w:p>
              </w:tc>
              <w:tc>
                <w:tcPr>
                  <w:tcW w:w="615" w:type="pct"/>
                  <w:noWrap w:val="0"/>
                  <w:vAlign w:val="center"/>
                </w:tcPr>
                <w:p w14:paraId="5F55D2CB">
                  <w:pPr>
                    <w:pStyle w:val="4"/>
                    <w:keepNext w:val="0"/>
                    <w:keepLines w:val="0"/>
                    <w:pageBreakBefore w:val="0"/>
                    <w:widowControl w:val="0"/>
                    <w:kinsoku/>
                    <w:wordWrap/>
                    <w:overflowPunct/>
                    <w:topLinePunct w:val="0"/>
                    <w:bidi w:val="0"/>
                    <w:adjustRightInd w:val="0"/>
                    <w:snapToGrid/>
                    <w:spacing w:line="288" w:lineRule="auto"/>
                    <w:textAlignment w:val="auto"/>
                    <w:rPr>
                      <w:rFonts w:hint="default" w:ascii="Times New Roman" w:hAnsi="Times New Roman" w:cs="Times New Roman"/>
                      <w:color w:val="auto"/>
                      <w:sz w:val="21"/>
                      <w:szCs w:val="21"/>
                      <w:u w:val="none"/>
                      <w:lang w:eastAsia="zh-CN"/>
                    </w:rPr>
                  </w:pPr>
                  <w:r>
                    <w:rPr>
                      <w:rFonts w:hint="eastAsia" w:cs="Times New Roman"/>
                      <w:color w:val="auto"/>
                      <w:sz w:val="21"/>
                      <w:szCs w:val="21"/>
                      <w:u w:val="none"/>
                      <w:lang w:val="en-US" w:eastAsia="zh-CN"/>
                    </w:rPr>
                    <w:t>900-003-S17</w:t>
                  </w:r>
                </w:p>
              </w:tc>
              <w:tc>
                <w:tcPr>
                  <w:tcW w:w="840" w:type="pct"/>
                  <w:noWrap w:val="0"/>
                  <w:vAlign w:val="center"/>
                </w:tcPr>
                <w:p w14:paraId="48468543">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auto"/>
                      <w:sz w:val="21"/>
                      <w:szCs w:val="21"/>
                      <w:u w:val="none"/>
                      <w:lang w:eastAsia="zh-CN"/>
                    </w:rPr>
                  </w:pPr>
                  <w:r>
                    <w:rPr>
                      <w:rFonts w:hint="default" w:ascii="Times New Roman" w:hAnsi="Times New Roman" w:cs="Times New Roman"/>
                      <w:bCs/>
                      <w:color w:val="auto"/>
                      <w:sz w:val="21"/>
                      <w:szCs w:val="21"/>
                      <w:u w:val="none"/>
                      <w:lang w:eastAsia="zh-CN"/>
                    </w:rPr>
                    <w:t>一般工业固体废物</w:t>
                  </w:r>
                </w:p>
              </w:tc>
              <w:tc>
                <w:tcPr>
                  <w:tcW w:w="481" w:type="pct"/>
                  <w:noWrap w:val="0"/>
                  <w:vAlign w:val="center"/>
                </w:tcPr>
                <w:p w14:paraId="74669538">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0.</w:t>
                  </w:r>
                  <w:r>
                    <w:rPr>
                      <w:rFonts w:hint="eastAsia" w:cs="Times New Roman"/>
                      <w:bCs/>
                      <w:color w:val="auto"/>
                      <w:sz w:val="21"/>
                      <w:szCs w:val="21"/>
                      <w:u w:val="none"/>
                      <w:lang w:val="en-US" w:eastAsia="zh-CN"/>
                    </w:rPr>
                    <w:t>1</w:t>
                  </w:r>
                  <w:r>
                    <w:rPr>
                      <w:rFonts w:hint="default" w:ascii="Times New Roman" w:hAnsi="Times New Roman" w:eastAsia="宋体" w:cs="Times New Roman"/>
                      <w:bCs/>
                      <w:color w:val="auto"/>
                      <w:sz w:val="21"/>
                      <w:szCs w:val="21"/>
                      <w:u w:val="none"/>
                      <w:lang w:val="en-US" w:eastAsia="zh-CN"/>
                    </w:rPr>
                    <w:t>t/a</w:t>
                  </w:r>
                </w:p>
              </w:tc>
              <w:tc>
                <w:tcPr>
                  <w:tcW w:w="873" w:type="pct"/>
                  <w:noWrap w:val="0"/>
                  <w:vAlign w:val="center"/>
                </w:tcPr>
                <w:p w14:paraId="2CFE3A9A">
                  <w:pPr>
                    <w:pStyle w:val="80"/>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cs="Times New Roman"/>
                      <w:color w:val="auto"/>
                      <w:sz w:val="21"/>
                      <w:szCs w:val="21"/>
                      <w:u w:val="none"/>
                    </w:rPr>
                    <w:t>外售</w:t>
                  </w:r>
                  <w:r>
                    <w:rPr>
                      <w:rFonts w:hint="default" w:ascii="Times New Roman" w:hAnsi="Times New Roman" w:cs="Times New Roman"/>
                      <w:color w:val="auto"/>
                      <w:sz w:val="21"/>
                      <w:szCs w:val="21"/>
                      <w:u w:val="none"/>
                      <w:lang w:eastAsia="zh-CN"/>
                    </w:rPr>
                    <w:t>废品站</w:t>
                  </w:r>
                </w:p>
              </w:tc>
            </w:tr>
            <w:tr w14:paraId="2877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 w:type="pct"/>
                  <w:shd w:val="clear" w:color="auto" w:fill="auto"/>
                  <w:noWrap w:val="0"/>
                  <w:vAlign w:val="center"/>
                </w:tcPr>
                <w:p w14:paraId="03468835">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b w:val="0"/>
                      <w:bCs/>
                      <w:color w:val="000000" w:themeColor="text1"/>
                      <w:sz w:val="21"/>
                      <w:szCs w:val="21"/>
                      <w:u w:val="none"/>
                      <w:lang w:val="en-US" w:eastAsia="zh-CN"/>
                      <w14:textFill>
                        <w14:solidFill>
                          <w14:schemeClr w14:val="tx1"/>
                        </w14:solidFill>
                      </w14:textFill>
                    </w:rPr>
                    <w:t>2</w:t>
                  </w:r>
                </w:p>
              </w:tc>
              <w:tc>
                <w:tcPr>
                  <w:tcW w:w="468" w:type="pct"/>
                  <w:shd w:val="clear" w:color="auto" w:fill="auto"/>
                  <w:noWrap w:val="0"/>
                  <w:vAlign w:val="center"/>
                </w:tcPr>
                <w:p w14:paraId="7F084264">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u w:val="none"/>
                      <w:lang w:val="en-US" w:eastAsia="zh-CN"/>
                      <w14:textFill>
                        <w14:solidFill>
                          <w14:schemeClr w14:val="tx1"/>
                        </w14:solidFill>
                      </w14:textFill>
                    </w:rPr>
                    <w:t>废养殖筐</w:t>
                  </w:r>
                </w:p>
              </w:tc>
              <w:tc>
                <w:tcPr>
                  <w:tcW w:w="478" w:type="pct"/>
                  <w:shd w:val="clear" w:color="auto" w:fill="auto"/>
                  <w:noWrap w:val="0"/>
                  <w:vAlign w:val="center"/>
                </w:tcPr>
                <w:p w14:paraId="25B77235">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eastAsia="zh-CN"/>
                      <w14:textFill>
                        <w14:solidFill>
                          <w14:schemeClr w14:val="tx1"/>
                        </w14:solidFill>
                      </w14:textFill>
                    </w:rPr>
                    <w:t>蚯蚓</w:t>
                  </w:r>
                  <w:r>
                    <w:rPr>
                      <w:rFonts w:hint="default" w:ascii="Times New Roman" w:hAnsi="Times New Roman" w:eastAsia="宋体" w:cs="Times New Roman"/>
                      <w:bCs/>
                      <w:color w:val="000000" w:themeColor="text1"/>
                      <w:sz w:val="21"/>
                      <w:szCs w:val="21"/>
                      <w:u w:val="none"/>
                      <w:lang w:val="en-US" w:eastAsia="zh-CN"/>
                      <w14:textFill>
                        <w14:solidFill>
                          <w14:schemeClr w14:val="tx1"/>
                        </w14:solidFill>
                      </w14:textFill>
                    </w:rPr>
                    <w:t>养殖</w:t>
                  </w:r>
                </w:p>
              </w:tc>
              <w:tc>
                <w:tcPr>
                  <w:tcW w:w="498" w:type="pct"/>
                  <w:shd w:val="clear" w:color="auto" w:fill="auto"/>
                  <w:noWrap w:val="0"/>
                  <w:vAlign w:val="center"/>
                </w:tcPr>
                <w:p w14:paraId="415AEE3F">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u w:val="none"/>
                      <w:lang w:eastAsia="zh-CN"/>
                      <w14:textFill>
                        <w14:solidFill>
                          <w14:schemeClr w14:val="tx1"/>
                        </w14:solidFill>
                      </w14:textFill>
                    </w:rPr>
                    <w:t>固态</w:t>
                  </w:r>
                </w:p>
              </w:tc>
              <w:tc>
                <w:tcPr>
                  <w:tcW w:w="469" w:type="pct"/>
                  <w:shd w:val="clear" w:color="auto" w:fill="auto"/>
                  <w:noWrap w:val="0"/>
                  <w:vAlign w:val="center"/>
                </w:tcPr>
                <w:p w14:paraId="395939C0">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eastAsia="zh-CN"/>
                      <w14:textFill>
                        <w14:solidFill>
                          <w14:schemeClr w14:val="tx1"/>
                        </w14:solidFill>
                      </w14:textFill>
                    </w:rPr>
                    <w:t>塑料</w:t>
                  </w:r>
                </w:p>
              </w:tc>
              <w:tc>
                <w:tcPr>
                  <w:tcW w:w="615" w:type="pct"/>
                  <w:shd w:val="clear" w:color="auto" w:fill="auto"/>
                  <w:noWrap w:val="0"/>
                  <w:vAlign w:val="center"/>
                </w:tcPr>
                <w:p w14:paraId="2ADD861A">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auto"/>
                      <w:sz w:val="21"/>
                      <w:szCs w:val="21"/>
                      <w:u w:val="none"/>
                      <w:lang w:val="en-US" w:eastAsia="zh-CN"/>
                    </w:rPr>
                    <w:t>900-003-S17</w:t>
                  </w:r>
                </w:p>
              </w:tc>
              <w:tc>
                <w:tcPr>
                  <w:tcW w:w="840" w:type="pct"/>
                  <w:shd w:val="clear" w:color="auto" w:fill="auto"/>
                  <w:noWrap w:val="0"/>
                  <w:vAlign w:val="center"/>
                </w:tcPr>
                <w:p w14:paraId="11345107">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u w:val="none"/>
                      <w:lang w:eastAsia="zh-CN"/>
                      <w14:textFill>
                        <w14:solidFill>
                          <w14:schemeClr w14:val="tx1"/>
                        </w14:solidFill>
                      </w14:textFill>
                    </w:rPr>
                    <w:t>一般工业固体废物</w:t>
                  </w:r>
                </w:p>
              </w:tc>
              <w:tc>
                <w:tcPr>
                  <w:tcW w:w="481" w:type="pct"/>
                  <w:shd w:val="clear" w:color="auto" w:fill="auto"/>
                  <w:noWrap w:val="0"/>
                  <w:vAlign w:val="center"/>
                </w:tcPr>
                <w:p w14:paraId="50BA4180">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0.1t/a</w:t>
                  </w:r>
                </w:p>
              </w:tc>
              <w:tc>
                <w:tcPr>
                  <w:tcW w:w="873" w:type="pct"/>
                  <w:shd w:val="clear" w:color="auto" w:fill="auto"/>
                  <w:noWrap w:val="0"/>
                  <w:vAlign w:val="center"/>
                </w:tcPr>
                <w:p w14:paraId="500217B6">
                  <w:pPr>
                    <w:pStyle w:val="80"/>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textAlignment w:val="auto"/>
                    <w:rPr>
                      <w:rFonts w:hint="default" w:ascii="Times New Roman" w:hAnsi="Times New Roman" w:eastAsia="宋体" w:cs="Times New Roman"/>
                      <w:color w:val="000000" w:themeColor="text1"/>
                      <w:spacing w:val="4"/>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外售</w:t>
                  </w:r>
                  <w:r>
                    <w:rPr>
                      <w:rFonts w:hint="default" w:ascii="Times New Roman" w:hAnsi="Times New Roman" w:cs="Times New Roman"/>
                      <w:color w:val="000000" w:themeColor="text1"/>
                      <w:sz w:val="21"/>
                      <w:szCs w:val="21"/>
                      <w:u w:val="none"/>
                      <w:lang w:eastAsia="zh-CN"/>
                      <w14:textFill>
                        <w14:solidFill>
                          <w14:schemeClr w14:val="tx1"/>
                        </w14:solidFill>
                      </w14:textFill>
                    </w:rPr>
                    <w:t>废品站</w:t>
                  </w:r>
                </w:p>
              </w:tc>
            </w:tr>
            <w:tr w14:paraId="3BEE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 w:type="pct"/>
                  <w:shd w:val="clear" w:color="auto" w:fill="auto"/>
                  <w:noWrap w:val="0"/>
                  <w:vAlign w:val="center"/>
                </w:tcPr>
                <w:p w14:paraId="41748177">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 w:val="0"/>
                      <w:bCs/>
                      <w:color w:val="000000" w:themeColor="text1"/>
                      <w:sz w:val="21"/>
                      <w:szCs w:val="21"/>
                      <w:u w:val="none"/>
                      <w:lang w:val="en-US" w:eastAsia="zh-CN"/>
                      <w14:textFill>
                        <w14:solidFill>
                          <w14:schemeClr w14:val="tx1"/>
                        </w14:solidFill>
                      </w14:textFill>
                    </w:rPr>
                  </w:pPr>
                  <w:r>
                    <w:rPr>
                      <w:rFonts w:hint="eastAsia" w:cs="Times New Roman"/>
                      <w:b w:val="0"/>
                      <w:bCs/>
                      <w:color w:val="000000" w:themeColor="text1"/>
                      <w:sz w:val="21"/>
                      <w:szCs w:val="21"/>
                      <w:u w:val="none"/>
                      <w:lang w:val="en-US" w:eastAsia="zh-CN"/>
                      <w14:textFill>
                        <w14:solidFill>
                          <w14:schemeClr w14:val="tx1"/>
                        </w14:solidFill>
                      </w14:textFill>
                    </w:rPr>
                    <w:t>3</w:t>
                  </w:r>
                </w:p>
              </w:tc>
              <w:tc>
                <w:tcPr>
                  <w:tcW w:w="468" w:type="pct"/>
                  <w:shd w:val="clear" w:color="auto" w:fill="auto"/>
                  <w:noWrap w:val="0"/>
                  <w:vAlign w:val="center"/>
                </w:tcPr>
                <w:p w14:paraId="47D9D9AE">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废</w:t>
                  </w:r>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塑料膜</w:t>
                  </w:r>
                </w:p>
              </w:tc>
              <w:tc>
                <w:tcPr>
                  <w:tcW w:w="478" w:type="pct"/>
                  <w:shd w:val="clear" w:color="auto" w:fill="auto"/>
                  <w:noWrap w:val="0"/>
                  <w:vAlign w:val="center"/>
                </w:tcPr>
                <w:p w14:paraId="6FCBCD16">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大棚</w:t>
                  </w:r>
                </w:p>
              </w:tc>
              <w:tc>
                <w:tcPr>
                  <w:tcW w:w="498" w:type="pct"/>
                  <w:shd w:val="clear" w:color="auto" w:fill="auto"/>
                  <w:noWrap w:val="0"/>
                  <w:vAlign w:val="center"/>
                </w:tcPr>
                <w:p w14:paraId="650509A9">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u w:val="none"/>
                      <w:lang w:eastAsia="zh-CN"/>
                      <w14:textFill>
                        <w14:solidFill>
                          <w14:schemeClr w14:val="tx1"/>
                        </w14:solidFill>
                      </w14:textFill>
                    </w:rPr>
                    <w:t>固态</w:t>
                  </w:r>
                </w:p>
              </w:tc>
              <w:tc>
                <w:tcPr>
                  <w:tcW w:w="469" w:type="pct"/>
                  <w:shd w:val="clear" w:color="auto" w:fill="auto"/>
                  <w:noWrap w:val="0"/>
                  <w:vAlign w:val="center"/>
                </w:tcPr>
                <w:p w14:paraId="3D35C3F5">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eastAsia="zh-CN"/>
                      <w14:textFill>
                        <w14:solidFill>
                          <w14:schemeClr w14:val="tx1"/>
                        </w14:solidFill>
                      </w14:textFill>
                    </w:rPr>
                    <w:t>塑料</w:t>
                  </w:r>
                </w:p>
              </w:tc>
              <w:tc>
                <w:tcPr>
                  <w:tcW w:w="615" w:type="pct"/>
                  <w:shd w:val="clear" w:color="auto" w:fill="auto"/>
                  <w:noWrap w:val="0"/>
                  <w:vAlign w:val="center"/>
                </w:tcPr>
                <w:p w14:paraId="5B6882E4">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auto"/>
                      <w:sz w:val="21"/>
                      <w:szCs w:val="21"/>
                      <w:u w:val="none"/>
                      <w:lang w:val="en-US" w:eastAsia="zh-CN"/>
                    </w:rPr>
                    <w:t>900-003-S17</w:t>
                  </w:r>
                </w:p>
              </w:tc>
              <w:tc>
                <w:tcPr>
                  <w:tcW w:w="840" w:type="pct"/>
                  <w:shd w:val="clear" w:color="auto" w:fill="auto"/>
                  <w:noWrap w:val="0"/>
                  <w:vAlign w:val="center"/>
                </w:tcPr>
                <w:p w14:paraId="1AA5F24A">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u w:val="none"/>
                      <w:lang w:eastAsia="zh-CN"/>
                      <w14:textFill>
                        <w14:solidFill>
                          <w14:schemeClr w14:val="tx1"/>
                        </w14:solidFill>
                      </w14:textFill>
                    </w:rPr>
                    <w:t>一般工业固体废物</w:t>
                  </w:r>
                </w:p>
              </w:tc>
              <w:tc>
                <w:tcPr>
                  <w:tcW w:w="481" w:type="pct"/>
                  <w:shd w:val="clear" w:color="auto" w:fill="auto"/>
                  <w:noWrap w:val="0"/>
                  <w:vAlign w:val="center"/>
                </w:tcPr>
                <w:p w14:paraId="3B513DBD">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0.1</w:t>
                  </w:r>
                  <w:bookmarkStart w:id="37" w:name="OLE_LINK20"/>
                  <w:r>
                    <w:rPr>
                      <w:rFonts w:hint="default" w:ascii="Times New Roman" w:hAnsi="Times New Roman" w:cs="Times New Roman"/>
                      <w:color w:val="000000" w:themeColor="text1"/>
                      <w:sz w:val="21"/>
                      <w:szCs w:val="21"/>
                      <w:u w:val="none"/>
                      <w:lang w:val="en-US" w:eastAsia="zh-CN"/>
                      <w14:textFill>
                        <w14:solidFill>
                          <w14:schemeClr w14:val="tx1"/>
                        </w14:solidFill>
                      </w14:textFill>
                    </w:rPr>
                    <w:t>t/a</w:t>
                  </w:r>
                  <w:bookmarkEnd w:id="37"/>
                </w:p>
              </w:tc>
              <w:tc>
                <w:tcPr>
                  <w:tcW w:w="873" w:type="pct"/>
                  <w:shd w:val="clear" w:color="auto" w:fill="auto"/>
                  <w:noWrap w:val="0"/>
                  <w:vAlign w:val="center"/>
                </w:tcPr>
                <w:p w14:paraId="1F9A1BF0">
                  <w:pPr>
                    <w:pStyle w:val="80"/>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textAlignment w:val="auto"/>
                    <w:rPr>
                      <w:rFonts w:hint="default" w:ascii="Times New Roman" w:hAnsi="Times New Roman" w:eastAsia="宋体" w:cs="Times New Roman"/>
                      <w:color w:val="000000" w:themeColor="text1"/>
                      <w:spacing w:val="4"/>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外售</w:t>
                  </w:r>
                  <w:r>
                    <w:rPr>
                      <w:rFonts w:hint="default" w:ascii="Times New Roman" w:hAnsi="Times New Roman" w:cs="Times New Roman"/>
                      <w:color w:val="000000" w:themeColor="text1"/>
                      <w:sz w:val="21"/>
                      <w:szCs w:val="21"/>
                      <w:u w:val="none"/>
                      <w:lang w:eastAsia="zh-CN"/>
                      <w14:textFill>
                        <w14:solidFill>
                          <w14:schemeClr w14:val="tx1"/>
                        </w14:solidFill>
                      </w14:textFill>
                    </w:rPr>
                    <w:t>废品站</w:t>
                  </w:r>
                </w:p>
              </w:tc>
            </w:tr>
            <w:tr w14:paraId="066A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 w:type="pct"/>
                  <w:shd w:val="clear" w:color="auto" w:fill="auto"/>
                  <w:noWrap w:val="0"/>
                  <w:vAlign w:val="center"/>
                </w:tcPr>
                <w:p w14:paraId="32A558D6">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cs="Times New Roman"/>
                      <w:b w:val="0"/>
                      <w:bCs/>
                      <w:color w:val="000000" w:themeColor="text1"/>
                      <w:sz w:val="21"/>
                      <w:szCs w:val="21"/>
                      <w:u w:val="none"/>
                      <w:lang w:val="en-US" w:eastAsia="zh-CN"/>
                      <w14:textFill>
                        <w14:solidFill>
                          <w14:schemeClr w14:val="tx1"/>
                        </w14:solidFill>
                      </w14:textFill>
                    </w:rPr>
                  </w:pPr>
                  <w:r>
                    <w:rPr>
                      <w:rFonts w:hint="eastAsia" w:cs="Times New Roman"/>
                      <w:b w:val="0"/>
                      <w:bCs/>
                      <w:color w:val="000000" w:themeColor="text1"/>
                      <w:sz w:val="21"/>
                      <w:szCs w:val="21"/>
                      <w:u w:val="none"/>
                      <w:lang w:val="en-US" w:eastAsia="zh-CN"/>
                      <w14:textFill>
                        <w14:solidFill>
                          <w14:schemeClr w14:val="tx1"/>
                        </w14:solidFill>
                      </w14:textFill>
                    </w:rPr>
                    <w:t>4</w:t>
                  </w:r>
                </w:p>
              </w:tc>
              <w:tc>
                <w:tcPr>
                  <w:tcW w:w="468" w:type="pct"/>
                  <w:shd w:val="clear" w:color="auto" w:fill="auto"/>
                  <w:noWrap w:val="0"/>
                  <w:vAlign w:val="center"/>
                </w:tcPr>
                <w:p w14:paraId="2062D384">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废生物滤料</w:t>
                  </w:r>
                </w:p>
              </w:tc>
              <w:tc>
                <w:tcPr>
                  <w:tcW w:w="478" w:type="pct"/>
                  <w:shd w:val="clear" w:color="auto" w:fill="auto"/>
                  <w:noWrap w:val="0"/>
                  <w:vAlign w:val="center"/>
                </w:tcPr>
                <w:p w14:paraId="2ED49CAC">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废气处理</w:t>
                  </w:r>
                </w:p>
              </w:tc>
              <w:tc>
                <w:tcPr>
                  <w:tcW w:w="498" w:type="pct"/>
                  <w:shd w:val="clear" w:color="auto" w:fill="auto"/>
                  <w:noWrap w:val="0"/>
                  <w:vAlign w:val="center"/>
                </w:tcPr>
                <w:p w14:paraId="69C7184C">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Cs/>
                      <w:color w:val="000000" w:themeColor="text1"/>
                      <w:sz w:val="21"/>
                      <w:szCs w:val="21"/>
                      <w:u w:val="none"/>
                      <w:lang w:eastAsia="zh-CN"/>
                      <w14:textFill>
                        <w14:solidFill>
                          <w14:schemeClr w14:val="tx1"/>
                        </w14:solidFill>
                      </w14:textFill>
                    </w:rPr>
                  </w:pPr>
                  <w:r>
                    <w:rPr>
                      <w:rFonts w:hint="default" w:ascii="Times New Roman" w:hAnsi="Times New Roman" w:cs="Times New Roman"/>
                      <w:bCs/>
                      <w:color w:val="000000" w:themeColor="text1"/>
                      <w:sz w:val="21"/>
                      <w:szCs w:val="21"/>
                      <w:u w:val="none"/>
                      <w:lang w:eastAsia="zh-CN"/>
                      <w14:textFill>
                        <w14:solidFill>
                          <w14:schemeClr w14:val="tx1"/>
                        </w14:solidFill>
                      </w14:textFill>
                    </w:rPr>
                    <w:t>固态</w:t>
                  </w:r>
                </w:p>
              </w:tc>
              <w:tc>
                <w:tcPr>
                  <w:tcW w:w="469" w:type="pct"/>
                  <w:shd w:val="clear" w:color="auto" w:fill="auto"/>
                  <w:noWrap w:val="0"/>
                  <w:vAlign w:val="center"/>
                </w:tcPr>
                <w:p w14:paraId="11A87562">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eastAsia="zh-CN"/>
                      <w14:textFill>
                        <w14:solidFill>
                          <w14:schemeClr w14:val="tx1"/>
                        </w14:solidFill>
                      </w14:textFill>
                    </w:rPr>
                    <w:t>塑料</w:t>
                  </w:r>
                </w:p>
              </w:tc>
              <w:tc>
                <w:tcPr>
                  <w:tcW w:w="615" w:type="pct"/>
                  <w:shd w:val="clear" w:color="auto" w:fill="auto"/>
                  <w:noWrap w:val="0"/>
                  <w:vAlign w:val="center"/>
                </w:tcPr>
                <w:p w14:paraId="0AF3ECE9">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900-003-S17</w:t>
                  </w:r>
                </w:p>
              </w:tc>
              <w:tc>
                <w:tcPr>
                  <w:tcW w:w="840" w:type="pct"/>
                  <w:shd w:val="clear" w:color="auto" w:fill="auto"/>
                  <w:noWrap w:val="0"/>
                  <w:vAlign w:val="center"/>
                </w:tcPr>
                <w:p w14:paraId="738C20B3">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Cs/>
                      <w:color w:val="000000" w:themeColor="text1"/>
                      <w:sz w:val="21"/>
                      <w:szCs w:val="21"/>
                      <w:u w:val="none"/>
                      <w:lang w:eastAsia="zh-CN"/>
                      <w14:textFill>
                        <w14:solidFill>
                          <w14:schemeClr w14:val="tx1"/>
                        </w14:solidFill>
                      </w14:textFill>
                    </w:rPr>
                  </w:pPr>
                  <w:r>
                    <w:rPr>
                      <w:rFonts w:hint="default" w:ascii="Times New Roman" w:hAnsi="Times New Roman" w:cs="Times New Roman"/>
                      <w:bCs/>
                      <w:color w:val="000000" w:themeColor="text1"/>
                      <w:sz w:val="21"/>
                      <w:szCs w:val="21"/>
                      <w:u w:val="none"/>
                      <w:lang w:eastAsia="zh-CN"/>
                      <w14:textFill>
                        <w14:solidFill>
                          <w14:schemeClr w14:val="tx1"/>
                        </w14:solidFill>
                      </w14:textFill>
                    </w:rPr>
                    <w:t>一般工业固体废物</w:t>
                  </w:r>
                </w:p>
              </w:tc>
              <w:tc>
                <w:tcPr>
                  <w:tcW w:w="481" w:type="pct"/>
                  <w:shd w:val="clear" w:color="auto" w:fill="auto"/>
                  <w:noWrap w:val="0"/>
                  <w:vAlign w:val="center"/>
                </w:tcPr>
                <w:p w14:paraId="6E220451">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 xml:space="preserve">0.2 </w:t>
                  </w:r>
                  <w:r>
                    <w:rPr>
                      <w:rFonts w:hint="default" w:ascii="Times New Roman" w:hAnsi="Times New Roman" w:cs="Times New Roman"/>
                      <w:color w:val="000000" w:themeColor="text1"/>
                      <w:sz w:val="21"/>
                      <w:szCs w:val="21"/>
                      <w:u w:val="none"/>
                      <w:lang w:val="en-US" w:eastAsia="zh-CN"/>
                      <w14:textFill>
                        <w14:solidFill>
                          <w14:schemeClr w14:val="tx1"/>
                        </w14:solidFill>
                      </w14:textFill>
                    </w:rPr>
                    <w:t>t/a</w:t>
                  </w:r>
                </w:p>
              </w:tc>
              <w:tc>
                <w:tcPr>
                  <w:tcW w:w="873" w:type="pct"/>
                  <w:shd w:val="clear" w:color="auto" w:fill="auto"/>
                  <w:noWrap w:val="0"/>
                  <w:vAlign w:val="center"/>
                </w:tcPr>
                <w:p w14:paraId="28C75CD7">
                  <w:pPr>
                    <w:pStyle w:val="80"/>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textAlignment w:val="auto"/>
                    <w:rPr>
                      <w:rFonts w:hint="default" w:ascii="Times New Roman" w:hAnsi="Times New Roman" w:cs="Times New Roman"/>
                      <w:color w:val="000000" w:themeColor="text1"/>
                      <w:sz w:val="21"/>
                      <w:szCs w:val="21"/>
                      <w:u w:val="none"/>
                      <w14:textFill>
                        <w14:solidFill>
                          <w14:schemeClr w14:val="tx1"/>
                        </w14:solidFill>
                      </w14:textFill>
                    </w:rPr>
                  </w:pPr>
                  <w:r>
                    <w:rPr>
                      <w:rFonts w:hint="eastAsia" w:cs="宋体"/>
                      <w:color w:val="000000" w:themeColor="text1"/>
                      <w:sz w:val="21"/>
                      <w:szCs w:val="21"/>
                      <w:lang w:eastAsia="zh-CN"/>
                      <w14:textFill>
                        <w14:solidFill>
                          <w14:schemeClr w14:val="tx1"/>
                        </w14:solidFill>
                      </w14:textFill>
                    </w:rPr>
                    <w:t>由厂家回收</w:t>
                  </w:r>
                </w:p>
              </w:tc>
            </w:tr>
            <w:tr w14:paraId="39C7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274" w:type="pct"/>
                  <w:noWrap w:val="0"/>
                  <w:vAlign w:val="center"/>
                </w:tcPr>
                <w:p w14:paraId="46A1DD2F">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u w:val="none"/>
                      <w:lang w:val="en-US" w:eastAsia="zh-CN"/>
                    </w:rPr>
                  </w:pPr>
                  <w:r>
                    <w:rPr>
                      <w:rFonts w:hint="eastAsia" w:cs="Times New Roman"/>
                      <w:b w:val="0"/>
                      <w:bCs/>
                      <w:color w:val="auto"/>
                      <w:sz w:val="21"/>
                      <w:szCs w:val="21"/>
                      <w:u w:val="none"/>
                      <w:lang w:val="en-US" w:eastAsia="zh-CN"/>
                    </w:rPr>
                    <w:t>5</w:t>
                  </w:r>
                </w:p>
              </w:tc>
              <w:tc>
                <w:tcPr>
                  <w:tcW w:w="468" w:type="pct"/>
                  <w:noWrap w:val="0"/>
                  <w:vAlign w:val="center"/>
                </w:tcPr>
                <w:p w14:paraId="07373D55">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生活垃圾</w:t>
                  </w:r>
                </w:p>
              </w:tc>
              <w:tc>
                <w:tcPr>
                  <w:tcW w:w="478" w:type="pct"/>
                  <w:noWrap w:val="0"/>
                  <w:vAlign w:val="center"/>
                </w:tcPr>
                <w:p w14:paraId="4D8A27DF">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办公</w:t>
                  </w:r>
                </w:p>
              </w:tc>
              <w:tc>
                <w:tcPr>
                  <w:tcW w:w="498" w:type="pct"/>
                  <w:noWrap w:val="0"/>
                  <w:vAlign w:val="center"/>
                </w:tcPr>
                <w:p w14:paraId="0710129C">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bCs/>
                      <w:color w:val="auto"/>
                      <w:sz w:val="21"/>
                      <w:szCs w:val="21"/>
                      <w:u w:val="none"/>
                      <w:lang w:eastAsia="zh-CN"/>
                    </w:rPr>
                  </w:pPr>
                  <w:r>
                    <w:rPr>
                      <w:rFonts w:hint="default" w:ascii="Times New Roman" w:hAnsi="Times New Roman" w:cs="Times New Roman"/>
                      <w:bCs/>
                      <w:color w:val="auto"/>
                      <w:sz w:val="21"/>
                      <w:szCs w:val="21"/>
                      <w:u w:val="none"/>
                      <w:lang w:eastAsia="zh-CN"/>
                    </w:rPr>
                    <w:t>固态</w:t>
                  </w:r>
                </w:p>
              </w:tc>
              <w:tc>
                <w:tcPr>
                  <w:tcW w:w="469" w:type="pct"/>
                  <w:noWrap w:val="0"/>
                  <w:vAlign w:val="center"/>
                </w:tcPr>
                <w:p w14:paraId="49DF12DE">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垃圾</w:t>
                  </w:r>
                </w:p>
              </w:tc>
              <w:tc>
                <w:tcPr>
                  <w:tcW w:w="615" w:type="pct"/>
                  <w:noWrap w:val="0"/>
                  <w:vAlign w:val="center"/>
                </w:tcPr>
                <w:p w14:paraId="40378ABE">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auto"/>
                      <w:sz w:val="21"/>
                      <w:szCs w:val="21"/>
                      <w:u w:val="none"/>
                      <w:lang w:val="en-US" w:eastAsia="zh-CN"/>
                    </w:rPr>
                  </w:pPr>
                  <w:r>
                    <w:rPr>
                      <w:rFonts w:hint="eastAsia" w:cs="Times New Roman"/>
                      <w:color w:val="auto"/>
                      <w:sz w:val="21"/>
                      <w:szCs w:val="21"/>
                      <w:u w:val="none"/>
                      <w:lang w:val="en-US" w:eastAsia="zh-CN"/>
                    </w:rPr>
                    <w:t>900-099-S64</w:t>
                  </w:r>
                </w:p>
              </w:tc>
              <w:tc>
                <w:tcPr>
                  <w:tcW w:w="840" w:type="pct"/>
                  <w:noWrap w:val="0"/>
                  <w:vAlign w:val="center"/>
                </w:tcPr>
                <w:p w14:paraId="5BF0D26D">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生活垃圾</w:t>
                  </w:r>
                </w:p>
              </w:tc>
              <w:tc>
                <w:tcPr>
                  <w:tcW w:w="481" w:type="pct"/>
                  <w:noWrap w:val="0"/>
                  <w:vAlign w:val="center"/>
                </w:tcPr>
                <w:p w14:paraId="148351E6">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auto"/>
                      <w:sz w:val="21"/>
                      <w:szCs w:val="21"/>
                      <w:u w:val="none"/>
                      <w:lang w:val="en-US" w:eastAsia="zh-CN"/>
                    </w:rPr>
                  </w:pPr>
                  <w:r>
                    <w:rPr>
                      <w:rFonts w:hint="default" w:ascii="Times New Roman" w:hAnsi="Times New Roman" w:cs="Times New Roman"/>
                      <w:color w:val="auto"/>
                      <w:sz w:val="21"/>
                      <w:szCs w:val="21"/>
                      <w:u w:val="none"/>
                      <w:lang w:val="en-US" w:eastAsia="zh-CN"/>
                    </w:rPr>
                    <w:t>2.625t/a</w:t>
                  </w:r>
                </w:p>
              </w:tc>
              <w:tc>
                <w:tcPr>
                  <w:tcW w:w="873" w:type="pct"/>
                  <w:noWrap w:val="0"/>
                  <w:vAlign w:val="center"/>
                </w:tcPr>
                <w:p w14:paraId="77F14911">
                  <w:pPr>
                    <w:pStyle w:val="80"/>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textAlignment w:val="auto"/>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委托环卫部门清运</w:t>
                  </w:r>
                </w:p>
              </w:tc>
            </w:tr>
          </w:tbl>
          <w:p w14:paraId="1B1CC8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4.4.2固体废物处置环境管理要求</w:t>
            </w:r>
          </w:p>
          <w:p w14:paraId="220AF785">
            <w:pPr>
              <w:pStyle w:val="6"/>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color w:val="auto"/>
                <w:sz w:val="24"/>
                <w:szCs w:val="24"/>
                <w:lang w:eastAsia="zh-CN"/>
              </w:rPr>
              <w:t>一般工业固体废物</w:t>
            </w:r>
            <w:r>
              <w:rPr>
                <w:rFonts w:hint="default" w:ascii="Times New Roman" w:hAnsi="Times New Roman" w:cs="Times New Roman"/>
                <w:color w:val="auto"/>
                <w:sz w:val="24"/>
                <w:szCs w:val="24"/>
                <w:lang w:val="en-US" w:eastAsia="zh-CN"/>
              </w:rPr>
              <w:t>贮存场所设置应符合</w:t>
            </w:r>
            <w:r>
              <w:rPr>
                <w:rFonts w:hint="default" w:ascii="Times New Roman" w:hAnsi="Times New Roman" w:cs="Times New Roman"/>
                <w:spacing w:val="38"/>
                <w:sz w:val="24"/>
                <w:szCs w:val="24"/>
              </w:rPr>
              <w:t>《</w:t>
            </w:r>
            <w:r>
              <w:rPr>
                <w:rFonts w:hint="default" w:ascii="Times New Roman" w:hAnsi="Times New Roman" w:cs="Times New Roman"/>
                <w:color w:val="auto"/>
                <w:sz w:val="24"/>
                <w:szCs w:val="24"/>
                <w:lang w:eastAsia="zh-CN"/>
              </w:rPr>
              <w:t>一般工业固体废物贮存和填埋污染控制标准</w:t>
            </w:r>
            <w:r>
              <w:rPr>
                <w:rFonts w:hint="default" w:ascii="Times New Roman" w:hAnsi="Times New Roman" w:cs="Times New Roman"/>
                <w:spacing w:val="37"/>
                <w:sz w:val="24"/>
                <w:szCs w:val="24"/>
                <w:lang w:eastAsia="zh-CN"/>
              </w:rPr>
              <w:t>》</w:t>
            </w:r>
            <w:r>
              <w:rPr>
                <w:rFonts w:hint="default" w:ascii="Times New Roman" w:hAnsi="Times New Roman" w:eastAsia="Times New Roman" w:cs="Times New Roman"/>
                <w:spacing w:val="1"/>
                <w:sz w:val="24"/>
                <w:szCs w:val="24"/>
              </w:rPr>
              <w:t>(</w:t>
            </w:r>
            <w:r>
              <w:rPr>
                <w:rFonts w:hint="default" w:ascii="Times New Roman" w:hAnsi="Times New Roman" w:eastAsia="Times New Roman" w:cs="Times New Roman"/>
                <w:sz w:val="24"/>
                <w:szCs w:val="24"/>
              </w:rPr>
              <w:t>GB</w:t>
            </w:r>
            <w:r>
              <w:rPr>
                <w:rFonts w:hint="default" w:ascii="Times New Roman" w:hAnsi="Times New Roman" w:eastAsia="Times New Roman" w:cs="Times New Roman"/>
                <w:spacing w:val="1"/>
                <w:sz w:val="24"/>
                <w:szCs w:val="24"/>
              </w:rPr>
              <w:t>18599-2020)</w:t>
            </w:r>
            <w:r>
              <w:rPr>
                <w:rFonts w:hint="default" w:ascii="Times New Roman" w:hAnsi="Times New Roman" w:eastAsia="宋体" w:cs="Times New Roman"/>
                <w:spacing w:val="1"/>
                <w:sz w:val="24"/>
                <w:szCs w:val="24"/>
                <w:lang w:val="en-US" w:eastAsia="zh-CN"/>
              </w:rPr>
              <w:t>中的相关</w:t>
            </w:r>
            <w:r>
              <w:rPr>
                <w:rFonts w:hint="default" w:ascii="Times New Roman" w:hAnsi="Times New Roman" w:cs="Times New Roman"/>
                <w:spacing w:val="1"/>
                <w:sz w:val="24"/>
                <w:szCs w:val="24"/>
              </w:rPr>
              <w:t>要求，</w:t>
            </w:r>
            <w:r>
              <w:rPr>
                <w:rFonts w:hint="default" w:ascii="Times New Roman" w:hAnsi="Times New Roman" w:eastAsia="宋体" w:cs="Times New Roman"/>
                <w:color w:val="000000"/>
                <w:kern w:val="0"/>
                <w:sz w:val="24"/>
                <w:szCs w:val="24"/>
                <w:lang w:val="en-US" w:eastAsia="zh-CN" w:bidi="ar"/>
              </w:rPr>
              <w:t>尽可能设置于室内；为加强监督管理，贮存场所应按照《环境保护图形标志-固体废物贮存（处置）场》（GB15562.2-1995）</w:t>
            </w:r>
            <w:r>
              <w:rPr>
                <w:rFonts w:hint="eastAsia"/>
                <w:lang w:val="en-US" w:eastAsia="zh-CN"/>
              </w:rPr>
              <w:t>及其修改单</w:t>
            </w:r>
            <w:r>
              <w:rPr>
                <w:rFonts w:hint="default" w:ascii="Times New Roman" w:hAnsi="Times New Roman" w:eastAsia="宋体" w:cs="Times New Roman"/>
                <w:color w:val="000000"/>
                <w:kern w:val="0"/>
                <w:sz w:val="24"/>
                <w:szCs w:val="24"/>
                <w:lang w:val="en-US" w:eastAsia="zh-CN" w:bidi="ar"/>
              </w:rPr>
              <w:t>的要求设置环保图形标志。</w:t>
            </w:r>
          </w:p>
          <w:p w14:paraId="1073400C">
            <w:pPr>
              <w:pStyle w:val="7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cs="Times New Roman"/>
              </w:rPr>
            </w:pPr>
            <w:r>
              <w:rPr>
                <w:rFonts w:hint="default" w:ascii="Times New Roman" w:hAnsi="Times New Roman" w:cs="Times New Roman"/>
              </w:rPr>
              <w:t>建设项目强化废物产生、收集、贮存各环节的管理，做好固体废物在厂区内的收集和储存相关防</w:t>
            </w:r>
            <w:r>
              <w:rPr>
                <w:rFonts w:hint="default" w:ascii="Times New Roman" w:hAnsi="Times New Roman" w:cs="Times New Roman"/>
                <w:spacing w:val="-1"/>
              </w:rPr>
              <w:t>护工作，收集后进行</w:t>
            </w:r>
            <w:r>
              <w:rPr>
                <w:rFonts w:hint="default" w:ascii="Times New Roman" w:hAnsi="Times New Roman" w:cs="Times New Roman"/>
              </w:rPr>
              <w:t>有效处置。因此，建设项目产生的固体废物经有效处理和处置后对环境影响较小。</w:t>
            </w:r>
          </w:p>
          <w:p w14:paraId="21427738">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4.5 地下水及土壤影响分析</w:t>
            </w:r>
          </w:p>
          <w:p w14:paraId="60BA111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eastAsia="宋体" w:cs="Times New Roman"/>
                <w:b/>
                <w:bCs/>
                <w:color w:val="auto"/>
                <w:sz w:val="24"/>
                <w:szCs w:val="32"/>
                <w:lang w:val="en-US" w:eastAsia="zh-CN"/>
              </w:rPr>
            </w:pPr>
            <w:bookmarkStart w:id="38" w:name="_Toc27206"/>
            <w:r>
              <w:rPr>
                <w:rFonts w:hint="default" w:ascii="Times New Roman" w:hAnsi="Times New Roman" w:eastAsia="宋体" w:cs="Times New Roman"/>
                <w:b/>
                <w:bCs/>
                <w:color w:val="auto"/>
                <w:sz w:val="24"/>
                <w:szCs w:val="32"/>
                <w:lang w:val="en-US" w:eastAsia="zh-CN"/>
              </w:rPr>
              <w:t>4.5.1可能产生渗漏的主要环节</w:t>
            </w:r>
            <w:bookmarkEnd w:id="38"/>
          </w:p>
          <w:p w14:paraId="72822340">
            <w:pPr>
              <w:pStyle w:val="81"/>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拟建项目可能产生渗漏的主要环节见下表。</w:t>
            </w:r>
          </w:p>
          <w:p w14:paraId="106AEF30">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4"/>
                <w:szCs w:val="24"/>
                <w:lang w:eastAsia="zh-CN"/>
              </w:rPr>
              <w:t>表</w:t>
            </w:r>
            <w:r>
              <w:rPr>
                <w:rFonts w:hint="default" w:ascii="Times New Roman" w:hAnsi="Times New Roman" w:eastAsia="宋体"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eastAsia="zh-CN"/>
              </w:rPr>
              <w:t>拟建项目可能产生渗漏的环节一览表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820"/>
              <w:gridCol w:w="1319"/>
              <w:gridCol w:w="1800"/>
              <w:gridCol w:w="5699"/>
            </w:tblGrid>
            <w:tr w14:paraId="295A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765F247F">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序号</w:t>
                  </w:r>
                </w:p>
              </w:tc>
              <w:tc>
                <w:tcPr>
                  <w:tcW w:w="2820" w:type="dxa"/>
                  <w:noWrap w:val="0"/>
                  <w:vAlign w:val="center"/>
                </w:tcPr>
                <w:p w14:paraId="3A288098">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防渗部位</w:t>
                  </w:r>
                </w:p>
              </w:tc>
              <w:tc>
                <w:tcPr>
                  <w:tcW w:w="1319" w:type="dxa"/>
                  <w:noWrap w:val="0"/>
                  <w:vAlign w:val="center"/>
                </w:tcPr>
                <w:p w14:paraId="703FEC12">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污染途径</w:t>
                  </w:r>
                </w:p>
              </w:tc>
              <w:tc>
                <w:tcPr>
                  <w:tcW w:w="1800" w:type="dxa"/>
                  <w:noWrap w:val="0"/>
                  <w:vAlign w:val="center"/>
                </w:tcPr>
                <w:p w14:paraId="6EEE0AEB">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防渗分区</w:t>
                  </w:r>
                </w:p>
              </w:tc>
              <w:tc>
                <w:tcPr>
                  <w:tcW w:w="5699" w:type="dxa"/>
                  <w:noWrap w:val="0"/>
                  <w:vAlign w:val="center"/>
                </w:tcPr>
                <w:p w14:paraId="634FFEDE">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cs="Times New Roman"/>
                      <w:szCs w:val="21"/>
                      <w:u w:val="none"/>
                    </w:rPr>
                    <w:t>防渗技术要求</w:t>
                  </w:r>
                </w:p>
              </w:tc>
            </w:tr>
            <w:tr w14:paraId="626A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72" w:type="dxa"/>
                  <w:noWrap w:val="0"/>
                  <w:vAlign w:val="center"/>
                </w:tcPr>
                <w:p w14:paraId="3EA198E0">
                  <w:pPr>
                    <w:pStyle w:val="8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lang w:eastAsia="zh-CN"/>
                    </w:rPr>
                    <w:t>1</w:t>
                  </w:r>
                </w:p>
              </w:tc>
              <w:tc>
                <w:tcPr>
                  <w:tcW w:w="2820" w:type="dxa"/>
                  <w:noWrap w:val="0"/>
                  <w:vAlign w:val="center"/>
                </w:tcPr>
                <w:p w14:paraId="494DA774">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zh-CN"/>
                    </w:rPr>
                  </w:pPr>
                  <w:bookmarkStart w:id="39" w:name="OLE_LINK15"/>
                  <w:r>
                    <w:rPr>
                      <w:rFonts w:hint="eastAsia" w:cs="Times New Roman"/>
                      <w:b w:val="0"/>
                      <w:bCs w:val="0"/>
                      <w:color w:val="auto"/>
                      <w:sz w:val="21"/>
                      <w:szCs w:val="21"/>
                      <w:lang w:val="en-US" w:eastAsia="zh-CN"/>
                    </w:rPr>
                    <w:t>2#生产车间、3#生产大棚</w:t>
                  </w:r>
                  <w:bookmarkEnd w:id="39"/>
                </w:p>
              </w:tc>
              <w:tc>
                <w:tcPr>
                  <w:tcW w:w="1319" w:type="dxa"/>
                  <w:noWrap w:val="0"/>
                  <w:vAlign w:val="center"/>
                </w:tcPr>
                <w:p w14:paraId="23CC1F5F">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color w:val="auto"/>
                      <w:sz w:val="21"/>
                      <w:szCs w:val="21"/>
                      <w:lang w:eastAsia="zh-CN"/>
                    </w:rPr>
                    <w:t>渗漏</w:t>
                  </w:r>
                </w:p>
              </w:tc>
              <w:tc>
                <w:tcPr>
                  <w:tcW w:w="1800" w:type="dxa"/>
                  <w:noWrap w:val="0"/>
                  <w:vAlign w:val="center"/>
                </w:tcPr>
                <w:p w14:paraId="08A81F45">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eastAsia" w:cs="Times New Roman"/>
                      <w:color w:val="auto"/>
                      <w:sz w:val="21"/>
                      <w:szCs w:val="21"/>
                      <w:lang w:val="en-US" w:eastAsia="zh-CN"/>
                    </w:rPr>
                    <w:t>重点</w:t>
                  </w:r>
                  <w:r>
                    <w:rPr>
                      <w:rFonts w:hint="default" w:ascii="Times New Roman" w:hAnsi="Times New Roman" w:eastAsia="宋体" w:cs="Times New Roman"/>
                      <w:color w:val="auto"/>
                      <w:sz w:val="21"/>
                      <w:szCs w:val="21"/>
                      <w:lang w:eastAsia="zh-CN"/>
                    </w:rPr>
                    <w:t>防渗区</w:t>
                  </w:r>
                </w:p>
              </w:tc>
              <w:tc>
                <w:tcPr>
                  <w:tcW w:w="5699" w:type="dxa"/>
                  <w:noWrap w:val="0"/>
                  <w:vAlign w:val="center"/>
                </w:tcPr>
                <w:p w14:paraId="2CAA639F">
                  <w:pPr>
                    <w:pStyle w:val="81"/>
                    <w:keepNext w:val="0"/>
                    <w:keepLines w:val="0"/>
                    <w:suppressLineNumbers w:val="0"/>
                    <w:spacing w:before="0" w:beforeAutospacing="0" w:after="0" w:afterAutospacing="0"/>
                    <w:ind w:left="0" w:right="0"/>
                    <w:jc w:val="center"/>
                    <w:rPr>
                      <w:rFonts w:hint="eastAsia" w:cs="Times New Roman"/>
                      <w:color w:val="auto"/>
                      <w:sz w:val="21"/>
                      <w:szCs w:val="21"/>
                      <w:lang w:val="en-US" w:eastAsia="zh-CN"/>
                    </w:rPr>
                  </w:pPr>
                  <w:r>
                    <w:rPr>
                      <w:rFonts w:hint="default" w:ascii="Times New Roman" w:hAnsi="Times New Roman" w:cs="Times New Roman"/>
                      <w:szCs w:val="21"/>
                      <w:u w:val="none"/>
                    </w:rPr>
                    <w:t>至少1 米厚粘土层（渗透系数≤10</w:t>
                  </w:r>
                  <w:r>
                    <w:rPr>
                      <w:rFonts w:hint="default" w:ascii="Times New Roman" w:hAnsi="Times New Roman" w:cs="Times New Roman"/>
                      <w:szCs w:val="21"/>
                      <w:u w:val="none"/>
                      <w:vertAlign w:val="superscript"/>
                    </w:rPr>
                    <w:t>-7</w:t>
                  </w:r>
                  <w:r>
                    <w:rPr>
                      <w:rFonts w:hint="default" w:ascii="Times New Roman" w:hAnsi="Times New Roman" w:cs="Times New Roman"/>
                      <w:szCs w:val="21"/>
                      <w:u w:val="none"/>
                    </w:rPr>
                    <w:t>cm/s），或至少</w:t>
                  </w:r>
                  <w:r>
                    <w:rPr>
                      <w:rFonts w:hint="default" w:ascii="Times New Roman" w:hAnsi="Times New Roman" w:cs="Times New Roman"/>
                      <w:color w:val="000000" w:themeColor="text1"/>
                      <w:szCs w:val="21"/>
                      <w:u w:val="none"/>
                      <w14:textFill>
                        <w14:solidFill>
                          <w14:schemeClr w14:val="tx1"/>
                        </w14:solidFill>
                      </w14:textFill>
                    </w:rPr>
                    <w:t xml:space="preserve">2 mm 厚高密度聚乙烯膜等人工防渗材料（渗透系数不大于10 </w:t>
                  </w:r>
                  <w:r>
                    <w:rPr>
                      <w:rFonts w:hint="default" w:ascii="Times New Roman" w:hAnsi="Times New Roman" w:cs="Times New Roman"/>
                      <w:color w:val="000000" w:themeColor="text1"/>
                      <w:szCs w:val="21"/>
                      <w:u w:val="none"/>
                      <w:vertAlign w:val="superscript"/>
                      <w14:textFill>
                        <w14:solidFill>
                          <w14:schemeClr w14:val="tx1"/>
                        </w14:solidFill>
                      </w14:textFill>
                    </w:rPr>
                    <w:t>-10</w:t>
                  </w:r>
                  <w:r>
                    <w:rPr>
                      <w:rFonts w:hint="default" w:ascii="Times New Roman" w:hAnsi="Times New Roman" w:cs="Times New Roman"/>
                      <w:color w:val="000000" w:themeColor="text1"/>
                      <w:szCs w:val="21"/>
                      <w:u w:val="none"/>
                      <w14:textFill>
                        <w14:solidFill>
                          <w14:schemeClr w14:val="tx1"/>
                        </w14:solidFill>
                      </w14:textFill>
                    </w:rPr>
                    <w:t xml:space="preserve"> cm/s），</w:t>
                  </w:r>
                  <w:r>
                    <w:rPr>
                      <w:rFonts w:hint="default" w:ascii="Times New Roman" w:hAnsi="Times New Roman" w:cs="Times New Roman"/>
                      <w:szCs w:val="21"/>
                      <w:u w:val="none"/>
                    </w:rPr>
                    <w:t>或其他防渗性能等效的材料。</w:t>
                  </w:r>
                </w:p>
              </w:tc>
            </w:tr>
            <w:tr w14:paraId="6609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14:paraId="53B1DE38">
                  <w:pPr>
                    <w:pStyle w:val="8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cs="Times New Roman"/>
                      <w:b w:val="0"/>
                      <w:bCs/>
                      <w:color w:val="auto"/>
                      <w:sz w:val="21"/>
                      <w:szCs w:val="21"/>
                      <w:lang w:val="en-US" w:eastAsia="zh-CN"/>
                    </w:rPr>
                    <w:t>2</w:t>
                  </w:r>
                </w:p>
              </w:tc>
              <w:tc>
                <w:tcPr>
                  <w:tcW w:w="2820" w:type="dxa"/>
                  <w:noWrap w:val="0"/>
                  <w:vAlign w:val="center"/>
                </w:tcPr>
                <w:p w14:paraId="2DB89C44">
                  <w:pPr>
                    <w:pStyle w:val="8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包装车间、初期雨水池</w:t>
                  </w:r>
                </w:p>
              </w:tc>
              <w:tc>
                <w:tcPr>
                  <w:tcW w:w="1319" w:type="dxa"/>
                  <w:noWrap w:val="0"/>
                  <w:vAlign w:val="center"/>
                </w:tcPr>
                <w:p w14:paraId="154D1EDA">
                  <w:pPr>
                    <w:pStyle w:val="8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渗漏</w:t>
                  </w:r>
                </w:p>
              </w:tc>
              <w:tc>
                <w:tcPr>
                  <w:tcW w:w="1800" w:type="dxa"/>
                  <w:noWrap w:val="0"/>
                  <w:vAlign w:val="center"/>
                </w:tcPr>
                <w:p w14:paraId="3337A354">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一般防渗区</w:t>
                  </w:r>
                </w:p>
              </w:tc>
              <w:tc>
                <w:tcPr>
                  <w:tcW w:w="5699" w:type="dxa"/>
                  <w:noWrap w:val="0"/>
                  <w:vAlign w:val="center"/>
                </w:tcPr>
                <w:p w14:paraId="28C0CD41">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Cs w:val="21"/>
                      <w:u w:val="none"/>
                      <w14:textFill>
                        <w14:solidFill>
                          <w14:schemeClr w14:val="tx1"/>
                        </w14:solidFill>
                      </w14:textFill>
                    </w:rPr>
                    <w:t>至少1 m 厚黏土层（渗透系数不大于 10</w:t>
                  </w:r>
                  <w:r>
                    <w:rPr>
                      <w:rFonts w:hint="default" w:ascii="Times New Roman" w:hAnsi="Times New Roman" w:cs="Times New Roman"/>
                      <w:color w:val="000000" w:themeColor="text1"/>
                      <w:szCs w:val="21"/>
                      <w:u w:val="none"/>
                      <w:vertAlign w:val="superscript"/>
                      <w14:textFill>
                        <w14:solidFill>
                          <w14:schemeClr w14:val="tx1"/>
                        </w14:solidFill>
                      </w14:textFill>
                    </w:rPr>
                    <w:t xml:space="preserve"> -7</w:t>
                  </w:r>
                  <w:r>
                    <w:rPr>
                      <w:rFonts w:hint="default" w:ascii="Times New Roman" w:hAnsi="Times New Roman" w:cs="Times New Roman"/>
                      <w:color w:val="000000" w:themeColor="text1"/>
                      <w:szCs w:val="21"/>
                      <w:u w:val="none"/>
                      <w14:textFill>
                        <w14:solidFill>
                          <w14:schemeClr w14:val="tx1"/>
                        </w14:solidFill>
                      </w14:textFill>
                    </w:rPr>
                    <w:t xml:space="preserve"> cm/s）</w:t>
                  </w:r>
                </w:p>
              </w:tc>
            </w:tr>
            <w:tr w14:paraId="7868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72" w:type="dxa"/>
                  <w:noWrap w:val="0"/>
                  <w:vAlign w:val="center"/>
                </w:tcPr>
                <w:p w14:paraId="26A36337">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3</w:t>
                  </w:r>
                </w:p>
              </w:tc>
              <w:tc>
                <w:tcPr>
                  <w:tcW w:w="2820" w:type="dxa"/>
                  <w:noWrap w:val="0"/>
                  <w:vAlign w:val="center"/>
                </w:tcPr>
                <w:p w14:paraId="2AF42DB8">
                  <w:pPr>
                    <w:pStyle w:val="8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eastAsia="zh-CN"/>
                    </w:rPr>
                  </w:pPr>
                  <w:r>
                    <w:rPr>
                      <w:rFonts w:hint="eastAsia" w:cs="Times New Roman"/>
                      <w:szCs w:val="21"/>
                      <w:u w:val="none"/>
                      <w:lang w:val="en-US" w:eastAsia="zh-CN"/>
                    </w:rPr>
                    <w:t>综合楼</w:t>
                  </w:r>
                  <w:r>
                    <w:rPr>
                      <w:rFonts w:hint="default" w:ascii="Times New Roman" w:hAnsi="Times New Roman" w:cs="Times New Roman"/>
                      <w:szCs w:val="21"/>
                      <w:u w:val="none"/>
                    </w:rPr>
                    <w:t>、厂区路面</w:t>
                  </w:r>
                </w:p>
              </w:tc>
              <w:tc>
                <w:tcPr>
                  <w:tcW w:w="1319" w:type="dxa"/>
                  <w:noWrap w:val="0"/>
                  <w:vAlign w:val="center"/>
                </w:tcPr>
                <w:p w14:paraId="17AE9C0E">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渗漏</w:t>
                  </w:r>
                </w:p>
              </w:tc>
              <w:tc>
                <w:tcPr>
                  <w:tcW w:w="1800" w:type="dxa"/>
                  <w:noWrap w:val="0"/>
                  <w:vAlign w:val="center"/>
                </w:tcPr>
                <w:p w14:paraId="1A9FA55B">
                  <w:pPr>
                    <w:pStyle w:val="8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szCs w:val="21"/>
                      <w:u w:val="none"/>
                    </w:rPr>
                    <w:t>简单防渗区</w:t>
                  </w:r>
                </w:p>
              </w:tc>
              <w:tc>
                <w:tcPr>
                  <w:tcW w:w="5699" w:type="dxa"/>
                  <w:noWrap w:val="0"/>
                  <w:vAlign w:val="center"/>
                </w:tcPr>
                <w:p w14:paraId="4DB6F6CE">
                  <w:pPr>
                    <w:pStyle w:val="81"/>
                    <w:keepNext w:val="0"/>
                    <w:keepLines w:val="0"/>
                    <w:suppressLineNumbers w:val="0"/>
                    <w:spacing w:before="0" w:beforeAutospacing="0" w:after="0" w:afterAutospacing="0"/>
                    <w:ind w:left="0" w:right="0"/>
                    <w:jc w:val="center"/>
                    <w:rPr>
                      <w:rFonts w:hint="default" w:ascii="Times New Roman" w:hAnsi="Times New Roman" w:cs="Times New Roman"/>
                      <w:szCs w:val="21"/>
                      <w:u w:val="none"/>
                    </w:rPr>
                  </w:pPr>
                  <w:r>
                    <w:rPr>
                      <w:rFonts w:hint="default" w:ascii="Times New Roman" w:hAnsi="Times New Roman" w:cs="Times New Roman"/>
                      <w:szCs w:val="21"/>
                      <w:u w:val="none"/>
                    </w:rPr>
                    <w:t>一般地面硬化</w:t>
                  </w:r>
                </w:p>
              </w:tc>
            </w:tr>
          </w:tbl>
          <w:p w14:paraId="066E1A5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eastAsia="宋体" w:cs="Times New Roman"/>
                <w:b/>
                <w:bCs/>
                <w:color w:val="auto"/>
                <w:sz w:val="24"/>
                <w:szCs w:val="24"/>
                <w:highlight w:val="none"/>
                <w:u w:val="none"/>
                <w:lang w:eastAsia="zh-CN"/>
              </w:rPr>
            </w:pPr>
            <w:bookmarkStart w:id="40" w:name="_Toc3202"/>
            <w:r>
              <w:rPr>
                <w:rFonts w:hint="default" w:ascii="Times New Roman" w:hAnsi="Times New Roman" w:eastAsia="宋体" w:cs="Times New Roman"/>
                <w:b/>
                <w:bCs/>
                <w:color w:val="auto"/>
                <w:sz w:val="24"/>
                <w:szCs w:val="24"/>
                <w:highlight w:val="none"/>
                <w:u w:val="none"/>
                <w:lang w:val="en-US" w:eastAsia="zh-CN"/>
              </w:rPr>
              <w:t>4.5.2</w:t>
            </w:r>
            <w:r>
              <w:rPr>
                <w:rFonts w:hint="default" w:ascii="Times New Roman" w:hAnsi="Times New Roman" w:eastAsia="宋体" w:cs="Times New Roman"/>
                <w:b/>
                <w:bCs/>
                <w:color w:val="auto"/>
                <w:sz w:val="24"/>
                <w:szCs w:val="24"/>
                <w:highlight w:val="none"/>
                <w:u w:val="none"/>
                <w:lang w:eastAsia="zh-CN"/>
              </w:rPr>
              <w:t>具体的防渗措施</w:t>
            </w:r>
            <w:bookmarkEnd w:id="40"/>
          </w:p>
          <w:p w14:paraId="66796CFF">
            <w:pPr>
              <w:keepNext w:val="0"/>
              <w:keepLines w:val="0"/>
              <w:pageBreakBefore w:val="0"/>
              <w:widowControl w:val="0"/>
              <w:suppressLineNumbers w:val="0"/>
              <w:tabs>
                <w:tab w:val="left" w:pos="0"/>
              </w:tabs>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sz w:val="24"/>
                <w:szCs w:val="24"/>
                <w:highlight w:val="none"/>
                <w:u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u w:val="none"/>
                <w:lang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u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highlight w:val="none"/>
                <w:u w:val="none"/>
                <w:lang w:eastAsia="zh-CN"/>
                <w14:textFill>
                  <w14:solidFill>
                    <w14:schemeClr w14:val="tx1"/>
                  </w14:solidFill>
                </w14:textFill>
              </w:rPr>
              <w:t>）</w:t>
            </w:r>
            <w:r>
              <w:rPr>
                <w:rFonts w:hint="eastAsia" w:cs="Times New Roman"/>
                <w:b w:val="0"/>
                <w:bCs w:val="0"/>
                <w:color w:val="000000" w:themeColor="text1"/>
                <w:sz w:val="24"/>
                <w:szCs w:val="24"/>
                <w:highlight w:val="none"/>
                <w:u w:val="none"/>
                <w:lang w:val="en-US" w:eastAsia="zh-CN"/>
                <w14:textFill>
                  <w14:solidFill>
                    <w14:schemeClr w14:val="tx1"/>
                  </w14:solidFill>
                </w14:textFill>
              </w:rPr>
              <w:t>重点</w:t>
            </w:r>
            <w:r>
              <w:rPr>
                <w:rFonts w:hint="default" w:ascii="Times New Roman" w:hAnsi="Times New Roman" w:eastAsia="宋体" w:cs="Times New Roman"/>
                <w:b w:val="0"/>
                <w:bCs w:val="0"/>
                <w:color w:val="000000" w:themeColor="text1"/>
                <w:sz w:val="24"/>
                <w:szCs w:val="24"/>
                <w:highlight w:val="none"/>
                <w:u w:val="none"/>
                <w:lang w:eastAsia="zh-CN"/>
                <w14:textFill>
                  <w14:solidFill>
                    <w14:schemeClr w14:val="tx1"/>
                  </w14:solidFill>
                </w14:textFill>
              </w:rPr>
              <w:t>防渗区</w:t>
            </w:r>
          </w:p>
          <w:p w14:paraId="443F72DE">
            <w:pPr>
              <w:spacing w:line="360" w:lineRule="auto"/>
              <w:ind w:firstLine="480"/>
              <w:rPr>
                <w:rFonts w:hint="default" w:ascii="Times New Roman" w:hAnsi="Times New Roman" w:cs="Times New Roman"/>
                <w:bCs/>
                <w:sz w:val="24"/>
                <w:szCs w:val="22"/>
                <w:u w:val="none"/>
              </w:rPr>
            </w:pPr>
            <w:r>
              <w:rPr>
                <w:rFonts w:hint="eastAsia" w:cs="Times New Roman"/>
                <w:b w:val="0"/>
                <w:bCs w:val="0"/>
                <w:color w:val="auto"/>
                <w:sz w:val="24"/>
                <w:szCs w:val="24"/>
                <w:lang w:val="en-US" w:eastAsia="zh-CN"/>
              </w:rPr>
              <w:t>本项目2#生产车间、3#生产大棚为重点防渗区，</w:t>
            </w:r>
            <w:r>
              <w:rPr>
                <w:rFonts w:hint="default" w:ascii="Times New Roman" w:hAnsi="Times New Roman" w:cs="Times New Roman"/>
                <w:bCs/>
                <w:sz w:val="24"/>
                <w:szCs w:val="22"/>
                <w:u w:val="none"/>
              </w:rPr>
              <w:t>对于重点污染防治区，须按照《危险废物贮存污染控制标准》 （GB18597-2023）的有关要求进行设计</w:t>
            </w:r>
            <w:r>
              <w:rPr>
                <w:rFonts w:hint="eastAsia" w:ascii="Times New Roman" w:hAnsi="Times New Roman" w:cs="Times New Roman"/>
                <w:bCs/>
                <w:sz w:val="24"/>
                <w:szCs w:val="22"/>
                <w:u w:val="none"/>
                <w:lang w:eastAsia="zh-CN"/>
              </w:rPr>
              <w:t>。</w:t>
            </w:r>
            <w:r>
              <w:rPr>
                <w:rFonts w:hint="default" w:ascii="Times New Roman" w:hAnsi="Times New Roman" w:cs="Times New Roman"/>
                <w:bCs/>
                <w:sz w:val="24"/>
                <w:szCs w:val="22"/>
                <w:u w:val="none"/>
              </w:rPr>
              <w:t>地面与裙脚必须用坚固、防渗的材料建造；有泄漏液体收集装置；有堵截泄漏的裙脚，地面与裙脚所围建的容积不低于堵截最大容器的最大储量或总储量的五分之一；堆放基础需设防渗层，防渗层为至少1m厚粘土层（渗透系数≤10</w:t>
            </w:r>
            <w:r>
              <w:rPr>
                <w:rFonts w:hint="default" w:ascii="Times New Roman" w:hAnsi="Times New Roman" w:cs="Times New Roman"/>
                <w:bCs/>
                <w:sz w:val="24"/>
                <w:szCs w:val="22"/>
                <w:u w:val="none"/>
                <w:vertAlign w:val="superscript"/>
              </w:rPr>
              <w:t>-7</w:t>
            </w:r>
            <w:r>
              <w:rPr>
                <w:rFonts w:hint="default" w:ascii="Times New Roman" w:hAnsi="Times New Roman" w:cs="Times New Roman"/>
                <w:bCs/>
                <w:sz w:val="24"/>
                <w:szCs w:val="22"/>
                <w:u w:val="none"/>
              </w:rPr>
              <w:t>厘米/秒），</w:t>
            </w:r>
            <w:r>
              <w:rPr>
                <w:rFonts w:hint="default" w:ascii="Times New Roman" w:hAnsi="Times New Roman" w:cs="Times New Roman"/>
                <w:color w:val="000000" w:themeColor="text1"/>
                <w:sz w:val="24"/>
                <w:szCs w:val="21"/>
                <w:u w:val="none"/>
                <w14:textFill>
                  <w14:solidFill>
                    <w14:schemeClr w14:val="tx1"/>
                  </w14:solidFill>
                </w14:textFill>
              </w:rPr>
              <w:t xml:space="preserve">或至少2 mm厚高密度聚乙烯膜等人工防渗材料（渗透系数不大于10 </w:t>
            </w:r>
            <w:r>
              <w:rPr>
                <w:rFonts w:hint="default" w:ascii="Times New Roman" w:hAnsi="Times New Roman" w:cs="Times New Roman"/>
                <w:color w:val="000000" w:themeColor="text1"/>
                <w:sz w:val="24"/>
                <w:szCs w:val="21"/>
                <w:u w:val="none"/>
                <w:vertAlign w:val="superscript"/>
                <w14:textFill>
                  <w14:solidFill>
                    <w14:schemeClr w14:val="tx1"/>
                  </w14:solidFill>
                </w14:textFill>
              </w:rPr>
              <w:t>-10</w:t>
            </w:r>
            <w:r>
              <w:rPr>
                <w:rFonts w:hint="default" w:ascii="Times New Roman" w:hAnsi="Times New Roman" w:cs="Times New Roman"/>
                <w:color w:val="000000" w:themeColor="text1"/>
                <w:sz w:val="24"/>
                <w:szCs w:val="21"/>
                <w:u w:val="none"/>
                <w14:textFill>
                  <w14:solidFill>
                    <w14:schemeClr w14:val="tx1"/>
                  </w14:solidFill>
                </w14:textFill>
              </w:rPr>
              <w:t xml:space="preserve"> cm/s），或其他防渗性能等效的材料</w:t>
            </w:r>
            <w:r>
              <w:rPr>
                <w:rFonts w:hint="default" w:ascii="Times New Roman" w:hAnsi="Times New Roman" w:cs="Times New Roman"/>
                <w:bCs/>
                <w:sz w:val="24"/>
                <w:szCs w:val="22"/>
                <w:u w:val="none"/>
              </w:rPr>
              <w:t xml:space="preserve">。 </w:t>
            </w:r>
          </w:p>
          <w:p w14:paraId="725105BC">
            <w:pPr>
              <w:keepNext w:val="0"/>
              <w:keepLines w:val="0"/>
              <w:pageBreakBefore w:val="0"/>
              <w:widowControl w:val="0"/>
              <w:suppressLineNumbers w:val="0"/>
              <w:tabs>
                <w:tab w:val="left" w:pos="0"/>
              </w:tabs>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rPr>
                <w:rFonts w:hint="default" w:ascii="Times New Roman" w:hAnsi="Times New Roman" w:eastAsia="宋体" w:cs="Times New Roman"/>
                <w:b w:val="0"/>
                <w:bCs w:val="0"/>
                <w:color w:val="auto"/>
                <w:sz w:val="24"/>
                <w:szCs w:val="24"/>
                <w:highlight w:val="none"/>
                <w:u w:val="none"/>
                <w:lang w:eastAsia="zh-CN"/>
              </w:rPr>
            </w:pPr>
            <w:r>
              <w:rPr>
                <w:rFonts w:hint="eastAsia" w:cs="Times New Roman"/>
                <w:b w:val="0"/>
                <w:bCs w:val="0"/>
                <w:color w:val="auto"/>
                <w:sz w:val="24"/>
                <w:szCs w:val="24"/>
                <w:highlight w:val="none"/>
                <w:u w:val="none"/>
                <w:lang w:eastAsia="zh-CN"/>
              </w:rPr>
              <w:t>（</w:t>
            </w:r>
            <w:r>
              <w:rPr>
                <w:rFonts w:hint="eastAsia" w:cs="Times New Roman"/>
                <w:b w:val="0"/>
                <w:bCs w:val="0"/>
                <w:color w:val="auto"/>
                <w:sz w:val="24"/>
                <w:szCs w:val="24"/>
                <w:highlight w:val="none"/>
                <w:u w:val="none"/>
                <w:lang w:val="en-US" w:eastAsia="zh-CN"/>
              </w:rPr>
              <w:t>2）</w:t>
            </w:r>
            <w:r>
              <w:rPr>
                <w:rFonts w:hint="default" w:ascii="Times New Roman" w:hAnsi="Times New Roman" w:eastAsia="宋体" w:cs="Times New Roman"/>
                <w:b w:val="0"/>
                <w:bCs w:val="0"/>
                <w:color w:val="auto"/>
                <w:sz w:val="24"/>
                <w:szCs w:val="24"/>
                <w:highlight w:val="none"/>
                <w:u w:val="none"/>
                <w:lang w:eastAsia="zh-CN"/>
              </w:rPr>
              <w:t>一般防渗区</w:t>
            </w:r>
          </w:p>
          <w:p w14:paraId="3715EAA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u w:val="none"/>
                <w:lang w:eastAsia="zh-CN"/>
              </w:rPr>
            </w:pPr>
            <w:r>
              <w:rPr>
                <w:rFonts w:hint="default" w:ascii="Times New Roman" w:hAnsi="Times New Roman" w:eastAsia="宋体" w:cs="Times New Roman"/>
                <w:color w:val="auto"/>
                <w:sz w:val="24"/>
                <w:szCs w:val="24"/>
                <w:u w:val="none"/>
                <w:lang w:eastAsia="zh-CN"/>
              </w:rPr>
              <w:t>本项目一般防渗区主</w:t>
            </w:r>
            <w:r>
              <w:rPr>
                <w:rFonts w:hint="default" w:ascii="Times New Roman" w:hAnsi="Times New Roman" w:eastAsia="宋体" w:cs="Times New Roman"/>
                <w:color w:val="000000" w:themeColor="text1"/>
                <w:sz w:val="24"/>
                <w:szCs w:val="24"/>
                <w:u w:val="none"/>
                <w:lang w:eastAsia="zh-CN"/>
                <w14:textFill>
                  <w14:solidFill>
                    <w14:schemeClr w14:val="tx1"/>
                  </w14:solidFill>
                </w14:textFill>
              </w:rPr>
              <w:t>要为</w:t>
            </w:r>
            <w:r>
              <w:rPr>
                <w:rFonts w:hint="eastAsia" w:cs="Times New Roman"/>
                <w:color w:val="000000" w:themeColor="text1"/>
                <w:sz w:val="24"/>
                <w:szCs w:val="24"/>
                <w:lang w:val="en-US" w:eastAsia="zh-CN"/>
                <w14:textFill>
                  <w14:solidFill>
                    <w14:schemeClr w14:val="tx1"/>
                  </w14:solidFill>
                </w14:textFill>
              </w:rPr>
              <w:t>包装车间、初期雨水池</w:t>
            </w:r>
            <w:r>
              <w:rPr>
                <w:rFonts w:hint="default" w:ascii="Times New Roman" w:hAnsi="Times New Roman" w:eastAsia="宋体" w:cs="Times New Roman"/>
                <w:color w:val="auto"/>
                <w:sz w:val="24"/>
                <w:szCs w:val="24"/>
                <w:u w:val="none"/>
                <w:lang w:eastAsia="zh-CN"/>
              </w:rPr>
              <w:t>等。一般污染物防治分区参照《一般工业固体废物贮存和填埋污染控制标准》（GB18599-2020），一般污染防治区防渗层的防渗性能要求</w:t>
            </w:r>
            <w:r>
              <w:rPr>
                <w:rFonts w:hint="default" w:ascii="Times New Roman" w:hAnsi="Times New Roman" w:eastAsia="宋体" w:cs="Times New Roman"/>
                <w:color w:val="000000" w:themeColor="text1"/>
                <w:sz w:val="24"/>
                <w:szCs w:val="24"/>
                <w:u w:val="none"/>
                <w14:textFill>
                  <w14:solidFill>
                    <w14:schemeClr w14:val="tx1"/>
                  </w14:solidFill>
                </w14:textFill>
              </w:rPr>
              <w:t>至少1m厚黏土层</w:t>
            </w:r>
            <w:r>
              <w:rPr>
                <w:rFonts w:hint="default" w:ascii="Times New Roman" w:hAnsi="Times New Roman" w:eastAsia="宋体" w:cs="Times New Roman"/>
                <w:color w:val="auto"/>
                <w:sz w:val="24"/>
                <w:szCs w:val="24"/>
                <w:u w:val="none"/>
                <w:lang w:eastAsia="zh-CN"/>
              </w:rPr>
              <w:t>，渗透系数≤10</w:t>
            </w:r>
            <w:r>
              <w:rPr>
                <w:rFonts w:hint="default" w:ascii="Times New Roman" w:hAnsi="Times New Roman" w:eastAsia="宋体" w:cs="Times New Roman"/>
                <w:color w:val="auto"/>
                <w:sz w:val="24"/>
                <w:szCs w:val="24"/>
                <w:u w:val="none"/>
                <w:vertAlign w:val="superscript"/>
                <w:lang w:val="en-US" w:eastAsia="zh-CN"/>
              </w:rPr>
              <w:t>-</w:t>
            </w:r>
            <w:r>
              <w:rPr>
                <w:rFonts w:hint="default" w:ascii="Times New Roman" w:hAnsi="Times New Roman" w:eastAsia="宋体" w:cs="Times New Roman"/>
                <w:color w:val="auto"/>
                <w:sz w:val="24"/>
                <w:szCs w:val="24"/>
                <w:u w:val="none"/>
                <w:vertAlign w:val="superscript"/>
                <w:lang w:eastAsia="zh-CN"/>
              </w:rPr>
              <w:t>7</w:t>
            </w:r>
            <w:r>
              <w:rPr>
                <w:rFonts w:hint="default" w:ascii="Times New Roman" w:hAnsi="Times New Roman" w:eastAsia="宋体" w:cs="Times New Roman"/>
                <w:color w:val="auto"/>
                <w:sz w:val="24"/>
                <w:szCs w:val="24"/>
                <w:u w:val="none"/>
                <w:lang w:eastAsia="zh-CN"/>
              </w:rPr>
              <w:t>cm/s。</w:t>
            </w:r>
          </w:p>
          <w:p w14:paraId="34E901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default" w:ascii="Times New Roman" w:hAnsi="Times New Roman" w:eastAsia="宋体" w:cs="Times New Roman"/>
                <w:b/>
                <w:bCs/>
                <w:color w:val="auto"/>
                <w:sz w:val="24"/>
                <w:szCs w:val="24"/>
                <w:highlight w:val="none"/>
                <w:u w:val="none"/>
                <w:lang w:val="en-US" w:eastAsia="zh-CN"/>
              </w:rPr>
            </w:pPr>
            <w:bookmarkStart w:id="41" w:name="_Toc25089"/>
            <w:r>
              <w:rPr>
                <w:rFonts w:hint="default" w:ascii="Times New Roman" w:hAnsi="Times New Roman" w:eastAsia="宋体" w:cs="Times New Roman"/>
                <w:b w:val="0"/>
                <w:bCs w:val="0"/>
                <w:color w:val="auto"/>
                <w:sz w:val="24"/>
                <w:highlight w:val="none"/>
                <w:u w:val="none"/>
                <w:lang w:val="en-US" w:eastAsia="zh-CN"/>
              </w:rPr>
              <w:t>（</w:t>
            </w:r>
            <w:r>
              <w:rPr>
                <w:rFonts w:hint="eastAsia" w:cs="Times New Roman"/>
                <w:b w:val="0"/>
                <w:bCs w:val="0"/>
                <w:color w:val="auto"/>
                <w:sz w:val="24"/>
                <w:highlight w:val="none"/>
                <w:u w:val="none"/>
                <w:lang w:val="en-US" w:eastAsia="zh-CN"/>
              </w:rPr>
              <w:t>3</w:t>
            </w:r>
            <w:r>
              <w:rPr>
                <w:rFonts w:hint="default" w:ascii="Times New Roman" w:hAnsi="Times New Roman" w:eastAsia="宋体" w:cs="Times New Roman"/>
                <w:b w:val="0"/>
                <w:bCs w:val="0"/>
                <w:color w:val="auto"/>
                <w:sz w:val="24"/>
                <w:highlight w:val="none"/>
                <w:u w:val="none"/>
                <w:lang w:val="en-US" w:eastAsia="zh-CN"/>
              </w:rPr>
              <w:t>）</w:t>
            </w:r>
            <w:r>
              <w:rPr>
                <w:rFonts w:hint="default" w:ascii="Times New Roman" w:hAnsi="Times New Roman" w:eastAsia="宋体" w:cs="Times New Roman"/>
                <w:sz w:val="24"/>
                <w:szCs w:val="24"/>
                <w:u w:val="none"/>
              </w:rPr>
              <w:t>简单防渗区</w:t>
            </w:r>
            <w:bookmarkEnd w:id="41"/>
          </w:p>
          <w:p w14:paraId="794628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default" w:ascii="Times New Roman" w:hAnsi="Times New Roman" w:eastAsia="宋体" w:cs="Times New Roman"/>
                <w:b w:val="0"/>
                <w:bCs w:val="0"/>
                <w:color w:val="auto"/>
                <w:sz w:val="24"/>
                <w:highlight w:val="none"/>
                <w:u w:val="none"/>
                <w:lang w:val="en-US" w:eastAsia="zh-CN"/>
              </w:rPr>
            </w:pPr>
            <w:bookmarkStart w:id="42" w:name="_Toc27934"/>
            <w:r>
              <w:rPr>
                <w:rFonts w:hint="default" w:ascii="Times New Roman" w:hAnsi="Times New Roman" w:eastAsia="宋体" w:cs="Times New Roman"/>
                <w:b w:val="0"/>
                <w:bCs w:val="0"/>
                <w:color w:val="auto"/>
                <w:sz w:val="24"/>
                <w:highlight w:val="none"/>
                <w:u w:val="none"/>
                <w:lang w:val="en-US" w:eastAsia="zh-CN"/>
              </w:rPr>
              <w:t>一般地面硬化。</w:t>
            </w:r>
            <w:bookmarkEnd w:id="42"/>
          </w:p>
          <w:p w14:paraId="3AE0593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eastAsia="宋体" w:cs="Times New Roman"/>
                <w:b/>
                <w:bCs/>
                <w:color w:val="auto"/>
                <w:sz w:val="24"/>
                <w:highlight w:val="none"/>
                <w:u w:val="none"/>
                <w:lang w:val="en-US" w:eastAsia="zh-CN"/>
              </w:rPr>
            </w:pPr>
            <w:bookmarkStart w:id="43" w:name="_Toc10346"/>
            <w:r>
              <w:rPr>
                <w:rFonts w:hint="default" w:ascii="Times New Roman" w:hAnsi="Times New Roman" w:eastAsia="宋体" w:cs="Times New Roman"/>
                <w:b/>
                <w:bCs/>
                <w:color w:val="auto"/>
                <w:sz w:val="24"/>
                <w:highlight w:val="none"/>
                <w:u w:val="none"/>
                <w:lang w:val="en-US" w:eastAsia="zh-CN"/>
              </w:rPr>
              <w:t>4.5.3其他污染防治措施</w:t>
            </w:r>
            <w:bookmarkEnd w:id="43"/>
          </w:p>
          <w:p w14:paraId="1B1B7102">
            <w:pPr>
              <w:pStyle w:val="81"/>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eastAsia="宋体" w:cs="Times New Roman"/>
                <w:color w:val="auto"/>
                <w:sz w:val="24"/>
                <w:szCs w:val="24"/>
                <w:highlight w:val="none"/>
                <w:u w:val="none"/>
                <w:lang w:eastAsia="zh-CN"/>
              </w:rPr>
              <w:t>为了进一步避免拟建项目对周围地下水环境产生影响，建构筑物采取上述防渗措施的同时，建设单位还应采取以下措施：</w:t>
            </w:r>
          </w:p>
          <w:p w14:paraId="5DA92054">
            <w:pPr>
              <w:pStyle w:val="81"/>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eastAsia="宋体" w:cs="Times New Roman"/>
                <w:color w:val="auto"/>
                <w:sz w:val="24"/>
                <w:szCs w:val="24"/>
                <w:highlight w:val="none"/>
                <w:u w:val="none"/>
                <w:lang w:eastAsia="zh-CN"/>
              </w:rPr>
              <w:t>①加强对原料的管理，减少</w:t>
            </w:r>
            <w:r>
              <w:rPr>
                <w:rFonts w:hint="default" w:ascii="Times New Roman" w:hAnsi="Times New Roman" w:eastAsia="宋体" w:cs="Times New Roman"/>
                <w:color w:val="auto"/>
                <w:sz w:val="24"/>
                <w:szCs w:val="24"/>
                <w:highlight w:val="none"/>
                <w:u w:val="none"/>
                <w:lang w:val="en-US" w:eastAsia="zh-CN"/>
              </w:rPr>
              <w:t>原料</w:t>
            </w:r>
            <w:r>
              <w:rPr>
                <w:rFonts w:hint="default" w:ascii="Times New Roman" w:hAnsi="Times New Roman" w:eastAsia="宋体" w:cs="Times New Roman"/>
                <w:color w:val="auto"/>
                <w:sz w:val="24"/>
                <w:szCs w:val="24"/>
                <w:highlight w:val="none"/>
                <w:u w:val="none"/>
                <w:lang w:eastAsia="zh-CN"/>
              </w:rPr>
              <w:t>在厂内临时存放时间，避免厂区内长时间堆存。</w:t>
            </w:r>
          </w:p>
          <w:p w14:paraId="4E0B2D9C">
            <w:pPr>
              <w:pStyle w:val="81"/>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eastAsia="宋体" w:cs="Times New Roman"/>
                <w:color w:val="auto"/>
                <w:sz w:val="24"/>
                <w:szCs w:val="24"/>
                <w:highlight w:val="none"/>
                <w:u w:val="none"/>
                <w:lang w:eastAsia="zh-CN"/>
              </w:rPr>
              <w:t>②厂区设专门人员对各生产设施进行定期巡查，如发现“跑、冒、滴、漏”问题，及时解决。</w:t>
            </w:r>
          </w:p>
          <w:p w14:paraId="21D7D046">
            <w:pPr>
              <w:pStyle w:val="81"/>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eastAsia="宋体" w:cs="Times New Roman"/>
                <w:color w:val="auto"/>
                <w:sz w:val="24"/>
                <w:szCs w:val="24"/>
                <w:highlight w:val="none"/>
                <w:u w:val="none"/>
                <w:lang w:eastAsia="zh-CN"/>
              </w:rPr>
              <w:t>本次</w:t>
            </w:r>
            <w:r>
              <w:rPr>
                <w:rFonts w:hint="default" w:ascii="Times New Roman" w:hAnsi="Times New Roman" w:eastAsia="宋体" w:cs="Times New Roman"/>
                <w:color w:val="auto"/>
                <w:sz w:val="24"/>
                <w:szCs w:val="24"/>
                <w:highlight w:val="none"/>
                <w:u w:val="none"/>
                <w:lang w:val="en-US" w:eastAsia="zh-CN"/>
              </w:rPr>
              <w:t>环评</w:t>
            </w:r>
            <w:r>
              <w:rPr>
                <w:rFonts w:hint="default" w:ascii="Times New Roman" w:hAnsi="Times New Roman" w:eastAsia="宋体" w:cs="Times New Roman"/>
                <w:color w:val="auto"/>
                <w:sz w:val="24"/>
                <w:szCs w:val="24"/>
                <w:highlight w:val="none"/>
                <w:u w:val="none"/>
                <w:lang w:eastAsia="zh-CN"/>
              </w:rPr>
              <w:t>评价，在落实好上述地下水、土壤污染防治措施后，拟建项目的建设对周围地下水、土壤环境的影响不大。</w:t>
            </w:r>
          </w:p>
          <w:p w14:paraId="5613EE43">
            <w:pPr>
              <w:spacing w:line="360" w:lineRule="auto"/>
              <w:ind w:firstLine="479" w:firstLineChars="199"/>
              <w:rPr>
                <w:rFonts w:hint="default" w:ascii="Times New Roman" w:hAnsi="Times New Roman" w:cs="Times New Roman"/>
                <w:b/>
                <w:sz w:val="24"/>
              </w:rPr>
            </w:pPr>
            <w:r>
              <w:rPr>
                <w:rFonts w:hint="default" w:ascii="Times New Roman" w:hAnsi="Times New Roman" w:cs="Times New Roman"/>
                <w:b/>
                <w:sz w:val="24"/>
              </w:rPr>
              <w:t>4.6 环境风险</w:t>
            </w:r>
          </w:p>
          <w:p w14:paraId="553738FF">
            <w:pPr>
              <w:widowControl/>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风险防范意识是企业安全生产的前提和保障，本次评价针对项目在生产等过程中可能发生的潜在危险进行分析，以找出主要危险环节，认识危险程度，从而针对性地采取预防和应急措施，尽可能将风险可能性和危害程度降至最低。本次环评根据《建设项目环境风险评价技术导则》（HJ169-2018），针对项目运营期</w:t>
            </w:r>
            <w:r>
              <w:rPr>
                <w:rFonts w:hint="default" w:ascii="Times New Roman" w:hAnsi="Times New Roman" w:cs="Times New Roman"/>
                <w:color w:val="auto"/>
                <w:sz w:val="24"/>
                <w:highlight w:val="none"/>
                <w:lang w:eastAsia="zh-CN"/>
              </w:rPr>
              <w:t>间</w:t>
            </w:r>
            <w:r>
              <w:rPr>
                <w:rFonts w:hint="default" w:ascii="Times New Roman" w:hAnsi="Times New Roman" w:cs="Times New Roman"/>
                <w:color w:val="auto"/>
                <w:sz w:val="24"/>
                <w:highlight w:val="none"/>
              </w:rPr>
              <w:t>可能存在的环境风险进行风险评价。</w:t>
            </w:r>
          </w:p>
          <w:p w14:paraId="38E5417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cs="Times New Roman"/>
                <w:b/>
                <w:bCs/>
                <w:color w:val="auto"/>
                <w:sz w:val="24"/>
                <w:highlight w:val="none"/>
              </w:rPr>
            </w:pPr>
            <w:bookmarkStart w:id="44" w:name="_Toc8777"/>
            <w:r>
              <w:rPr>
                <w:rFonts w:hint="default" w:ascii="Times New Roman" w:hAnsi="Times New Roman" w:cs="Times New Roman"/>
                <w:b/>
                <w:bCs/>
                <w:color w:val="auto"/>
                <w:sz w:val="24"/>
                <w:highlight w:val="none"/>
                <w:lang w:val="en-US" w:eastAsia="zh-CN"/>
              </w:rPr>
              <w:t>4.6.1</w:t>
            </w:r>
            <w:r>
              <w:rPr>
                <w:rFonts w:hint="default" w:ascii="Times New Roman" w:hAnsi="Times New Roman" w:cs="Times New Roman"/>
                <w:b/>
                <w:bCs/>
                <w:color w:val="auto"/>
                <w:sz w:val="24"/>
                <w:highlight w:val="none"/>
              </w:rPr>
              <w:t>风险调查</w:t>
            </w:r>
            <w:bookmarkEnd w:id="44"/>
          </w:p>
          <w:p w14:paraId="7F21D874">
            <w:pPr>
              <w:pStyle w:val="7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sz w:val="24"/>
                <w:szCs w:val="22"/>
              </w:rPr>
            </w:pPr>
            <w:r>
              <w:rPr>
                <w:rFonts w:hint="default" w:ascii="Times New Roman" w:hAnsi="Times New Roman" w:cs="Times New Roman"/>
                <w:bCs/>
                <w:sz w:val="24"/>
                <w:szCs w:val="22"/>
              </w:rPr>
              <w:t>根据《建设项目环境风险评价技术导则》、《危险化学品重大危险源辨识》（GB1851-2018）对爆炸品，易燃气体、毒性气体，易燃液体，易于自燃的物质，遇水放出易燃气体的物质，氧化性物质、有机过氧化物，毒性物质等6大类9小类物质的临界量加以确定。经对比《建设项目环境风险评价技术导则》（HJ169-2018）中附录B重点关</w:t>
            </w:r>
            <w:r>
              <w:rPr>
                <w:rFonts w:hint="default" w:ascii="Times New Roman" w:hAnsi="Times New Roman" w:cs="Times New Roman"/>
                <w:bCs/>
                <w:color w:val="000000" w:themeColor="text1"/>
                <w:sz w:val="24"/>
                <w:szCs w:val="22"/>
                <w14:textFill>
                  <w14:solidFill>
                    <w14:schemeClr w14:val="tx1"/>
                  </w14:solidFill>
                </w14:textFill>
              </w:rPr>
              <w:t>注的危险</w:t>
            </w:r>
            <w:r>
              <w:rPr>
                <w:rFonts w:hint="default" w:ascii="Times New Roman" w:hAnsi="Times New Roman" w:cs="Times New Roman"/>
                <w:bCs/>
                <w:color w:val="000000" w:themeColor="text1"/>
                <w:sz w:val="24"/>
                <w:szCs w:val="22"/>
                <w:lang w:eastAsia="zh-CN"/>
                <w14:textFill>
                  <w14:solidFill>
                    <w14:schemeClr w14:val="tx1"/>
                  </w14:solidFill>
                </w14:textFill>
              </w:rPr>
              <w:t>化学品</w:t>
            </w:r>
            <w:r>
              <w:rPr>
                <w:rFonts w:hint="default" w:ascii="Times New Roman" w:hAnsi="Times New Roman" w:cs="Times New Roman"/>
                <w:bCs/>
                <w:color w:val="000000" w:themeColor="text1"/>
                <w:sz w:val="24"/>
                <w:szCs w:val="22"/>
                <w14:textFill>
                  <w14:solidFill>
                    <w14:schemeClr w14:val="tx1"/>
                  </w14:solidFill>
                </w14:textFill>
              </w:rPr>
              <w:t>及</w:t>
            </w:r>
            <w:r>
              <w:rPr>
                <w:rFonts w:hint="default" w:ascii="Times New Roman" w:hAnsi="Times New Roman" w:cs="Times New Roman"/>
                <w:bCs/>
                <w:sz w:val="24"/>
                <w:szCs w:val="22"/>
              </w:rPr>
              <w:t>临界量，</w:t>
            </w:r>
            <w:r>
              <w:rPr>
                <w:rFonts w:hint="default" w:ascii="Times New Roman" w:hAnsi="Times New Roman" w:cs="Times New Roman"/>
                <w:color w:val="auto"/>
                <w:sz w:val="24"/>
                <w:highlight w:val="none"/>
                <w:lang w:eastAsia="zh-CN"/>
              </w:rPr>
              <w:t>根据企业提供的原辅材料可知，</w:t>
            </w:r>
            <w:r>
              <w:rPr>
                <w:rFonts w:hint="default" w:ascii="Times New Roman" w:hAnsi="Times New Roman" w:cs="Times New Roman"/>
                <w:sz w:val="24"/>
                <w:szCs w:val="24"/>
              </w:rPr>
              <w:t>根据项目使用的原辅料种类：蚯蚓苗、污泥及微生物除臭剂，</w:t>
            </w:r>
            <w:r>
              <w:rPr>
                <w:rFonts w:hint="default" w:ascii="Times New Roman" w:hAnsi="Times New Roman" w:eastAsia="宋体" w:cs="Times New Roman"/>
                <w:color w:val="auto"/>
                <w:sz w:val="24"/>
                <w:szCs w:val="24"/>
                <w:highlight w:val="none"/>
                <w:lang w:val="en-US" w:eastAsia="zh-CN"/>
              </w:rPr>
              <w:t>项目生产过程中不使用有毒物质，</w:t>
            </w:r>
            <w:r>
              <w:rPr>
                <w:rFonts w:hint="default" w:ascii="Times New Roman" w:hAnsi="Times New Roman" w:cs="Times New Roman"/>
                <w:bCs/>
                <w:color w:val="000000" w:themeColor="text1"/>
                <w:sz w:val="24"/>
                <w:szCs w:val="22"/>
                <w14:textFill>
                  <w14:solidFill>
                    <w14:schemeClr w14:val="tx1"/>
                  </w14:solidFill>
                </w14:textFill>
              </w:rPr>
              <w:t>本项目不涉及</w:t>
            </w:r>
            <w:r>
              <w:rPr>
                <w:rFonts w:hint="default" w:ascii="Times New Roman" w:hAnsi="Times New Roman" w:cs="Times New Roman"/>
                <w:bCs/>
                <w:color w:val="000000" w:themeColor="text1"/>
                <w:sz w:val="24"/>
                <w:szCs w:val="22"/>
                <w:lang w:val="en-US" w:eastAsia="zh-CN"/>
                <w14:textFill>
                  <w14:solidFill>
                    <w14:schemeClr w14:val="tx1"/>
                  </w14:solidFill>
                </w14:textFill>
              </w:rPr>
              <w:t>危险</w:t>
            </w:r>
            <w:r>
              <w:rPr>
                <w:rFonts w:hint="default" w:ascii="Times New Roman" w:hAnsi="Times New Roman" w:cs="Times New Roman"/>
                <w:bCs/>
                <w:color w:val="000000" w:themeColor="text1"/>
                <w:sz w:val="24"/>
                <w:szCs w:val="22"/>
                <w14:textFill>
                  <w14:solidFill>
                    <w14:schemeClr w14:val="tx1"/>
                  </w14:solidFill>
                </w14:textFill>
              </w:rPr>
              <w:t>物质，</w:t>
            </w:r>
            <w:r>
              <w:rPr>
                <w:rFonts w:hint="default" w:ascii="Times New Roman" w:hAnsi="Times New Roman" w:eastAsia="宋体" w:cs="Times New Roman"/>
                <w:color w:val="auto"/>
                <w:sz w:val="24"/>
                <w:szCs w:val="24"/>
                <w:highlight w:val="none"/>
                <w:lang w:val="en-US" w:eastAsia="zh-CN"/>
              </w:rPr>
              <w:t>属非重大危险源</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bCs/>
                <w:sz w:val="24"/>
                <w:szCs w:val="22"/>
              </w:rPr>
              <w:t>即项目环境风险为简单分析。</w:t>
            </w:r>
          </w:p>
          <w:p w14:paraId="62C20CD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eastAsia="宋体" w:cs="Times New Roman"/>
                <w:b/>
                <w:bCs/>
                <w:color w:val="auto"/>
                <w:sz w:val="24"/>
                <w:szCs w:val="24"/>
                <w:highlight w:val="none"/>
                <w:lang w:val="en-US" w:eastAsia="zh-CN"/>
              </w:rPr>
            </w:pPr>
            <w:bookmarkStart w:id="45" w:name="_Toc11350"/>
            <w:r>
              <w:rPr>
                <w:rFonts w:hint="default" w:ascii="Times New Roman" w:hAnsi="Times New Roman" w:cs="Times New Roman"/>
                <w:b/>
                <w:bCs/>
                <w:color w:val="auto"/>
                <w:sz w:val="24"/>
                <w:szCs w:val="24"/>
                <w:highlight w:val="none"/>
                <w:lang w:val="en-US" w:eastAsia="zh-CN"/>
              </w:rPr>
              <w:t>4.6.2</w:t>
            </w:r>
            <w:r>
              <w:rPr>
                <w:rFonts w:hint="default" w:ascii="Times New Roman" w:hAnsi="Times New Roman" w:eastAsia="宋体" w:cs="Times New Roman"/>
                <w:b/>
                <w:bCs/>
                <w:color w:val="auto"/>
                <w:sz w:val="24"/>
                <w:szCs w:val="24"/>
                <w:highlight w:val="none"/>
                <w:lang w:val="en-US" w:eastAsia="zh-CN"/>
              </w:rPr>
              <w:t>环境风险源及可能影响的途径</w:t>
            </w:r>
            <w:bookmarkEnd w:id="45"/>
          </w:p>
          <w:p w14:paraId="6BBC317C">
            <w:pPr>
              <w:spacing w:line="360" w:lineRule="auto"/>
              <w:ind w:firstLine="480" w:firstLineChars="200"/>
              <w:jc w:val="both"/>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color w:val="auto"/>
                <w:sz w:val="24"/>
                <w:szCs w:val="24"/>
                <w:highlight w:val="none"/>
                <w:lang w:val="en-US" w:eastAsia="zh-CN"/>
              </w:rPr>
              <w:t>项目风险源与可能污染环境的途径如下：</w:t>
            </w:r>
          </w:p>
          <w:p w14:paraId="02762817">
            <w:pPr>
              <w:pStyle w:val="81"/>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right="0"/>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表4-</w:t>
            </w:r>
            <w:r>
              <w:rPr>
                <w:rFonts w:hint="default" w:ascii="Times New Roman" w:hAnsi="Times New Roman" w:cs="Times New Roman"/>
                <w:b/>
                <w:bCs/>
                <w:color w:val="auto"/>
                <w:sz w:val="24"/>
                <w:szCs w:val="24"/>
                <w:highlight w:val="none"/>
                <w:lang w:val="en-US" w:eastAsia="zh-CN"/>
              </w:rPr>
              <w:t>1</w:t>
            </w:r>
            <w:r>
              <w:rPr>
                <w:rFonts w:hint="eastAsia"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 xml:space="preserve">  环境风险分析</w:t>
            </w:r>
          </w:p>
          <w:tbl>
            <w:tblPr>
              <w:tblStyle w:val="2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853"/>
              <w:gridCol w:w="4969"/>
              <w:gridCol w:w="3716"/>
            </w:tblGrid>
            <w:tr w14:paraId="58AC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noWrap w:val="0"/>
                  <w:vAlign w:val="center"/>
                </w:tcPr>
                <w:p w14:paraId="71395AEA">
                  <w:pPr>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序号</w:t>
                  </w:r>
                </w:p>
              </w:tc>
              <w:tc>
                <w:tcPr>
                  <w:tcW w:w="1149" w:type="pct"/>
                  <w:noWrap w:val="0"/>
                  <w:vAlign w:val="center"/>
                </w:tcPr>
                <w:p w14:paraId="2ACA79E9">
                  <w:pPr>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风险源</w:t>
                  </w:r>
                </w:p>
              </w:tc>
              <w:tc>
                <w:tcPr>
                  <w:tcW w:w="2001" w:type="pct"/>
                  <w:noWrap w:val="0"/>
                  <w:vAlign w:val="center"/>
                </w:tcPr>
                <w:p w14:paraId="570C8675">
                  <w:pPr>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可能影响的途径</w:t>
                  </w:r>
                </w:p>
              </w:tc>
              <w:tc>
                <w:tcPr>
                  <w:tcW w:w="1496" w:type="pct"/>
                  <w:noWrap w:val="0"/>
                  <w:vAlign w:val="center"/>
                </w:tcPr>
                <w:p w14:paraId="51AAD32E">
                  <w:pPr>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环境风险防范措施</w:t>
                  </w:r>
                </w:p>
              </w:tc>
            </w:tr>
            <w:tr w14:paraId="24BE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noWrap w:val="0"/>
                  <w:vAlign w:val="center"/>
                </w:tcPr>
                <w:p w14:paraId="5EA8B79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149" w:type="pct"/>
                  <w:noWrap w:val="0"/>
                  <w:vAlign w:val="center"/>
                </w:tcPr>
                <w:p w14:paraId="47CC3280">
                  <w:pPr>
                    <w:jc w:val="center"/>
                    <w:rPr>
                      <w:rFonts w:hint="default" w:ascii="Times New Roman" w:hAnsi="Times New Roman" w:eastAsia="宋体" w:cs="Times New Roman"/>
                      <w:color w:val="auto"/>
                      <w:sz w:val="21"/>
                      <w:szCs w:val="21"/>
                      <w:lang w:val="en-US" w:eastAsia="zh-CN"/>
                    </w:rPr>
                  </w:pPr>
                  <w:r>
                    <w:rPr>
                      <w:rFonts w:hint="eastAsia" w:cs="Times New Roman"/>
                      <w:b w:val="0"/>
                      <w:bCs w:val="0"/>
                      <w:color w:val="auto"/>
                      <w:sz w:val="21"/>
                      <w:szCs w:val="21"/>
                      <w:lang w:val="en-US" w:eastAsia="zh-CN"/>
                    </w:rPr>
                    <w:t>2#生产车间、3#生产大棚</w:t>
                  </w:r>
                </w:p>
              </w:tc>
              <w:tc>
                <w:tcPr>
                  <w:tcW w:w="2001" w:type="pct"/>
                  <w:noWrap w:val="0"/>
                  <w:vAlign w:val="center"/>
                </w:tcPr>
                <w:p w14:paraId="0D56D59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themeColor="text1"/>
                      <w:sz w:val="21"/>
                      <w:szCs w:val="21"/>
                      <w:lang w:eastAsia="zh-CN"/>
                      <w14:textFill>
                        <w14:solidFill>
                          <w14:schemeClr w14:val="tx1"/>
                        </w14:solidFill>
                      </w14:textFill>
                    </w:rPr>
                    <w:t>渗滤液渗透，污染土壤和地下水</w:t>
                  </w:r>
                </w:p>
              </w:tc>
              <w:tc>
                <w:tcPr>
                  <w:tcW w:w="1496" w:type="pct"/>
                  <w:noWrap w:val="0"/>
                  <w:vAlign w:val="center"/>
                </w:tcPr>
                <w:p w14:paraId="1E239A4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加强管理，</w:t>
                  </w:r>
                  <w:r>
                    <w:rPr>
                      <w:rFonts w:hint="eastAsia" w:cs="Times New Roman"/>
                      <w:color w:val="auto"/>
                      <w:sz w:val="21"/>
                      <w:szCs w:val="21"/>
                      <w:lang w:val="en-US" w:eastAsia="zh-CN"/>
                    </w:rPr>
                    <w:t>重点</w:t>
                  </w:r>
                  <w:r>
                    <w:rPr>
                      <w:rFonts w:hint="default" w:ascii="Times New Roman" w:hAnsi="Times New Roman" w:cs="Times New Roman"/>
                      <w:color w:val="auto"/>
                      <w:sz w:val="21"/>
                      <w:szCs w:val="21"/>
                      <w:lang w:eastAsia="zh-CN"/>
                    </w:rPr>
                    <w:t>防渗</w:t>
                  </w:r>
                </w:p>
              </w:tc>
            </w:tr>
            <w:tr w14:paraId="0AE1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noWrap w:val="0"/>
                  <w:vAlign w:val="center"/>
                </w:tcPr>
                <w:p w14:paraId="1FED75DD">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1149" w:type="pct"/>
                  <w:noWrap w:val="0"/>
                  <w:vAlign w:val="center"/>
                </w:tcPr>
                <w:p w14:paraId="50770C74">
                  <w:pPr>
                    <w:jc w:val="center"/>
                    <w:rPr>
                      <w:rFonts w:hint="eastAsia" w:cs="Times New Roman"/>
                      <w:b w:val="0"/>
                      <w:bCs w:val="0"/>
                      <w:color w:val="auto"/>
                      <w:sz w:val="21"/>
                      <w:szCs w:val="21"/>
                      <w:lang w:val="en-US" w:eastAsia="zh-CN"/>
                    </w:rPr>
                  </w:pPr>
                  <w:r>
                    <w:rPr>
                      <w:rFonts w:hint="eastAsia" w:cs="Times New Roman"/>
                      <w:color w:val="000000" w:themeColor="text1"/>
                      <w:sz w:val="21"/>
                      <w:szCs w:val="21"/>
                      <w:lang w:val="en-US" w:eastAsia="zh-CN"/>
                      <w14:textFill>
                        <w14:solidFill>
                          <w14:schemeClr w14:val="tx1"/>
                        </w14:solidFill>
                      </w14:textFill>
                    </w:rPr>
                    <w:t>包装车间、初期雨水池</w:t>
                  </w:r>
                </w:p>
              </w:tc>
              <w:tc>
                <w:tcPr>
                  <w:tcW w:w="2001" w:type="pct"/>
                  <w:noWrap w:val="0"/>
                  <w:vAlign w:val="center"/>
                </w:tcPr>
                <w:p w14:paraId="7FADF3F0">
                  <w:pPr>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渗滤液渗透，污染土壤和地下水</w:t>
                  </w:r>
                </w:p>
              </w:tc>
              <w:tc>
                <w:tcPr>
                  <w:tcW w:w="1496" w:type="pct"/>
                  <w:noWrap w:val="0"/>
                  <w:vAlign w:val="center"/>
                </w:tcPr>
                <w:p w14:paraId="73494956">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加强管理，</w:t>
                  </w:r>
                  <w:r>
                    <w:rPr>
                      <w:rFonts w:hint="eastAsia" w:cs="Times New Roman"/>
                      <w:color w:val="auto"/>
                      <w:sz w:val="21"/>
                      <w:szCs w:val="21"/>
                      <w:lang w:val="en-US" w:eastAsia="zh-CN"/>
                    </w:rPr>
                    <w:t>一般</w:t>
                  </w:r>
                  <w:r>
                    <w:rPr>
                      <w:rFonts w:hint="default" w:ascii="Times New Roman" w:hAnsi="Times New Roman" w:cs="Times New Roman"/>
                      <w:color w:val="auto"/>
                      <w:sz w:val="21"/>
                      <w:szCs w:val="21"/>
                      <w:lang w:eastAsia="zh-CN"/>
                    </w:rPr>
                    <w:t>防渗</w:t>
                  </w:r>
                </w:p>
              </w:tc>
            </w:tr>
            <w:tr w14:paraId="023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noWrap w:val="0"/>
                  <w:vAlign w:val="center"/>
                </w:tcPr>
                <w:p w14:paraId="2A266FCD">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1149" w:type="pct"/>
                  <w:noWrap w:val="0"/>
                  <w:vAlign w:val="center"/>
                </w:tcPr>
                <w:p w14:paraId="4AF0BD75">
                  <w:pPr>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污泥</w:t>
                  </w:r>
                </w:p>
              </w:tc>
              <w:tc>
                <w:tcPr>
                  <w:tcW w:w="2001" w:type="pct"/>
                  <w:noWrap w:val="0"/>
                  <w:vAlign w:val="center"/>
                </w:tcPr>
                <w:p w14:paraId="78CF457F">
                  <w:pPr>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混入含有有毒有害物质或重金属等，污染土壤环境</w:t>
                  </w:r>
                </w:p>
              </w:tc>
              <w:tc>
                <w:tcPr>
                  <w:tcW w:w="1496" w:type="pct"/>
                  <w:noWrap w:val="0"/>
                  <w:vAlign w:val="center"/>
                </w:tcPr>
                <w:p w14:paraId="6F6FA0E1">
                  <w:pPr>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作为原料的污泥必须经过检验合格才能使用</w:t>
                  </w:r>
                </w:p>
              </w:tc>
            </w:tr>
            <w:tr w14:paraId="2860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353" w:type="pct"/>
                  <w:noWrap w:val="0"/>
                  <w:vAlign w:val="center"/>
                </w:tcPr>
                <w:p w14:paraId="6D5B8BE4">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1149" w:type="pct"/>
                  <w:noWrap w:val="0"/>
                  <w:vAlign w:val="center"/>
                </w:tcPr>
                <w:p w14:paraId="775E9590">
                  <w:pPr>
                    <w:jc w:val="center"/>
                    <w:rPr>
                      <w:rFonts w:hint="default" w:ascii="Times New Roman" w:hAnsi="Times New Roman" w:eastAsia="宋体" w:cs="Times New Roman"/>
                      <w:color w:val="FF0000"/>
                      <w:sz w:val="21"/>
                      <w:szCs w:val="21"/>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火灾</w:t>
                  </w:r>
                </w:p>
              </w:tc>
              <w:tc>
                <w:tcPr>
                  <w:tcW w:w="2001" w:type="pct"/>
                  <w:noWrap w:val="0"/>
                  <w:vAlign w:val="center"/>
                </w:tcPr>
                <w:p w14:paraId="7BC0A931">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空气、地表水</w:t>
                  </w:r>
                </w:p>
              </w:tc>
              <w:tc>
                <w:tcPr>
                  <w:tcW w:w="1496" w:type="pct"/>
                  <w:noWrap w:val="0"/>
                  <w:vAlign w:val="center"/>
                </w:tcPr>
                <w:p w14:paraId="51E9F5B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应急</w:t>
                  </w:r>
                  <w:r>
                    <w:rPr>
                      <w:rFonts w:hint="eastAsia" w:cs="Times New Roman"/>
                      <w:color w:val="000000" w:themeColor="text1"/>
                      <w:sz w:val="21"/>
                      <w:szCs w:val="21"/>
                      <w:lang w:val="en-US" w:eastAsia="zh-CN"/>
                      <w14:textFill>
                        <w14:solidFill>
                          <w14:schemeClr w14:val="tx1"/>
                        </w14:solidFill>
                      </w14:textFill>
                    </w:rPr>
                    <w:t>消防废水</w:t>
                  </w:r>
                  <w:r>
                    <w:rPr>
                      <w:rFonts w:hint="default" w:ascii="Times New Roman" w:hAnsi="Times New Roman" w:cs="Times New Roman"/>
                      <w:color w:val="000000" w:themeColor="text1"/>
                      <w:sz w:val="21"/>
                      <w:szCs w:val="21"/>
                      <w:lang w:val="en-US" w:eastAsia="zh-CN"/>
                      <w14:textFill>
                        <w14:solidFill>
                          <w14:schemeClr w14:val="tx1"/>
                        </w14:solidFill>
                      </w14:textFill>
                    </w:rPr>
                    <w:t>事故池</w:t>
                  </w:r>
                  <w:r>
                    <w:rPr>
                      <w:rFonts w:hint="eastAsia" w:cs="Times New Roman"/>
                      <w:color w:val="000000" w:themeColor="text1"/>
                      <w:sz w:val="21"/>
                      <w:szCs w:val="21"/>
                      <w:lang w:val="en-US" w:eastAsia="zh-CN"/>
                      <w14:textFill>
                        <w14:solidFill>
                          <w14:schemeClr w14:val="tx1"/>
                        </w14:solidFill>
                      </w14:textFill>
                    </w:rPr>
                    <w:t>（初期雨水池兼）</w:t>
                  </w:r>
                </w:p>
              </w:tc>
            </w:tr>
          </w:tbl>
          <w:p w14:paraId="594CE3B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eastAsia="宋体" w:cs="Times New Roman"/>
                <w:b/>
                <w:bCs/>
                <w:color w:val="auto"/>
                <w:sz w:val="24"/>
                <w:szCs w:val="24"/>
                <w:highlight w:val="none"/>
                <w:lang w:val="en-US" w:eastAsia="zh-CN"/>
              </w:rPr>
            </w:pPr>
            <w:bookmarkStart w:id="46" w:name="_Toc30304"/>
            <w:r>
              <w:rPr>
                <w:rFonts w:hint="default" w:ascii="Times New Roman" w:hAnsi="Times New Roman" w:eastAsia="宋体" w:cs="Times New Roman"/>
                <w:b/>
                <w:bCs/>
                <w:color w:val="auto"/>
                <w:sz w:val="24"/>
                <w:szCs w:val="24"/>
                <w:highlight w:val="none"/>
                <w:lang w:val="en-US" w:eastAsia="zh-CN"/>
              </w:rPr>
              <w:t>4.6.3环境风险防范措施</w:t>
            </w:r>
            <w:bookmarkEnd w:id="46"/>
          </w:p>
          <w:p w14:paraId="300F2BB7">
            <w:pP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建设单位在项目建成后应加强环境管理，</w:t>
            </w:r>
            <w:r>
              <w:rPr>
                <w:rFonts w:hint="default" w:ascii="Times New Roman" w:hAnsi="Times New Roman" w:eastAsia="宋体" w:cs="Times New Roman"/>
                <w:color w:val="auto"/>
                <w:sz w:val="24"/>
                <w:szCs w:val="24"/>
                <w:highlight w:val="none"/>
                <w:lang w:eastAsia="zh-CN"/>
              </w:rPr>
              <w:t>针对项目运营期间可能产生的环境风险，建议采取以下突发环境风险防范措施：</w:t>
            </w:r>
          </w:p>
          <w:p w14:paraId="69E0BDBA">
            <w:pPr>
              <w:numPr>
                <w:ilvl w:val="0"/>
                <w:numId w:val="2"/>
              </w:numPr>
              <w:spacing w:line="360" w:lineRule="auto"/>
              <w:ind w:firstLine="480" w:firstLineChars="200"/>
              <w:jc w:val="both"/>
              <w:rPr>
                <w:rFonts w:hint="default" w:ascii="Times New Roman" w:hAnsi="Times New Roman" w:cs="Times New Roman"/>
                <w:b w:val="0"/>
                <w:bCs w:val="0"/>
                <w:color w:val="auto"/>
                <w:kern w:val="2"/>
                <w:sz w:val="24"/>
                <w:szCs w:val="24"/>
                <w:highlight w:val="none"/>
                <w:lang w:val="en-US" w:eastAsia="zh-CN"/>
              </w:rPr>
            </w:pPr>
            <w:r>
              <w:rPr>
                <w:rFonts w:hint="default" w:ascii="Times New Roman" w:hAnsi="Times New Roman" w:cs="Times New Roman"/>
                <w:b w:val="0"/>
                <w:bCs w:val="0"/>
                <w:color w:val="auto"/>
                <w:kern w:val="2"/>
                <w:sz w:val="24"/>
                <w:szCs w:val="24"/>
                <w:highlight w:val="none"/>
                <w:lang w:val="en-US" w:eastAsia="zh-CN"/>
              </w:rPr>
              <w:t>渗滤液渗透防范措施</w:t>
            </w:r>
          </w:p>
          <w:p w14:paraId="039F5D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kern w:val="2"/>
                <w:sz w:val="24"/>
                <w:szCs w:val="24"/>
                <w:highlight w:val="none"/>
                <w:lang w:val="en-US" w:eastAsia="zh-CN"/>
                <w14:textFill>
                  <w14:solidFill>
                    <w14:schemeClr w14:val="tx1"/>
                  </w14:solidFill>
                </w14:textFill>
              </w:rPr>
              <w:t>①</w:t>
            </w:r>
            <w:r>
              <w:rPr>
                <w:rFonts w:hint="eastAsia" w:cs="Times New Roman"/>
                <w:b w:val="0"/>
                <w:bCs w:val="0"/>
                <w:color w:val="auto"/>
                <w:sz w:val="21"/>
                <w:szCs w:val="21"/>
                <w:lang w:val="en-US" w:eastAsia="zh-CN"/>
              </w:rPr>
              <w:t>2#生产车间、3#生产大棚</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可能泄漏风险的区域加强管理，作为</w:t>
            </w:r>
            <w:r>
              <w:rPr>
                <w:rFonts w:hint="eastAsia" w:cs="Times New Roman"/>
                <w:color w:val="000000" w:themeColor="text1"/>
                <w:sz w:val="24"/>
                <w:szCs w:val="24"/>
                <w:highlight w:val="none"/>
                <w:lang w:val="en-US" w:eastAsia="zh-CN"/>
                <w14:textFill>
                  <w14:solidFill>
                    <w14:schemeClr w14:val="tx1"/>
                  </w14:solidFill>
                </w14:textFill>
              </w:rPr>
              <w:t>重点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防渗区，设置收集沟收集污泥</w:t>
            </w:r>
            <w:r>
              <w:rPr>
                <w:rFonts w:hint="eastAsia" w:cs="Times New Roman"/>
                <w:color w:val="000000" w:themeColor="text1"/>
                <w:sz w:val="24"/>
                <w:szCs w:val="24"/>
                <w:highlight w:val="none"/>
                <w:lang w:val="en-US" w:eastAsia="zh-CN"/>
                <w14:textFill>
                  <w14:solidFill>
                    <w14:schemeClr w14:val="tx1"/>
                  </w14:solidFill>
                </w14:textFill>
              </w:rPr>
              <w:t>、粪便</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等暂存产生的渗滤液，渗</w:t>
            </w:r>
            <w:r>
              <w:rPr>
                <w:rFonts w:hint="eastAsia" w:cs="Times New Roman"/>
                <w:color w:val="000000" w:themeColor="text1"/>
                <w:sz w:val="24"/>
                <w:szCs w:val="24"/>
                <w:highlight w:val="none"/>
                <w:lang w:val="en-US" w:eastAsia="zh-CN"/>
                <w14:textFill>
                  <w14:solidFill>
                    <w14:schemeClr w14:val="tx1"/>
                  </w14:solidFill>
                </w14:textFill>
              </w:rPr>
              <w:t>滤</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液</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回</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用于</w:t>
            </w:r>
            <w:r>
              <w:rPr>
                <w:rFonts w:hint="eastAsia" w:cs="Times New Roman"/>
                <w:color w:val="000000" w:themeColor="text1"/>
                <w:sz w:val="24"/>
                <w:szCs w:val="24"/>
                <w:highlight w:val="none"/>
                <w:lang w:val="en-US" w:eastAsia="zh-CN"/>
                <w14:textFill>
                  <w14:solidFill>
                    <w14:schemeClr w14:val="tx1"/>
                  </w14:solidFill>
                </w14:textFill>
              </w:rPr>
              <w:t>发酵</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93329A1">
            <w:p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②加强员工环保意识，</w:t>
            </w:r>
            <w:r>
              <w:rPr>
                <w:rFonts w:hint="default" w:ascii="Times New Roman" w:hAnsi="Times New Roman" w:cs="Times New Roman"/>
                <w:color w:val="auto"/>
                <w:kern w:val="2"/>
                <w:sz w:val="24"/>
                <w:szCs w:val="24"/>
                <w:highlight w:val="none"/>
                <w:lang w:val="en-US" w:eastAsia="zh-CN"/>
              </w:rPr>
              <w:t>加</w:t>
            </w:r>
            <w:r>
              <w:rPr>
                <w:rFonts w:hint="default" w:ascii="Times New Roman" w:hAnsi="Times New Roman" w:eastAsia="宋体" w:cs="Times New Roman"/>
                <w:color w:val="auto"/>
                <w:sz w:val="24"/>
                <w:szCs w:val="24"/>
                <w:highlight w:val="none"/>
                <w:lang w:val="en-US" w:eastAsia="zh-CN"/>
              </w:rPr>
              <w:t>强全程监管，及时清理产生的渗滤液。</w:t>
            </w:r>
          </w:p>
          <w:p w14:paraId="12E1BA81">
            <w:pPr>
              <w:spacing w:line="360" w:lineRule="auto"/>
              <w:ind w:firstLine="480" w:firstLineChars="200"/>
              <w:jc w:val="both"/>
              <w:rPr>
                <w:rFonts w:hint="default" w:ascii="Times New Roman" w:hAnsi="Times New Roman" w:eastAsia="宋体" w:cs="Times New Roman"/>
                <w:b w:val="0"/>
                <w:bCs w:val="0"/>
                <w:color w:val="000000" w:themeColor="text1"/>
                <w:kern w:val="24"/>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4"/>
                <w:sz w:val="24"/>
                <w:szCs w:val="24"/>
                <w:lang w:val="en-US" w:eastAsia="zh-CN"/>
                <w14:textFill>
                  <w14:solidFill>
                    <w14:schemeClr w14:val="tx1"/>
                  </w14:solidFill>
                </w14:textFill>
              </w:rPr>
              <w:t>（2）原料存在有毒有害物质风险</w:t>
            </w:r>
          </w:p>
          <w:p w14:paraId="7F90FD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24"/>
                <w:sz w:val="24"/>
                <w:szCs w:val="24"/>
                <w:lang w:val="en-US" w:eastAsia="zh-CN"/>
                <w14:textFill>
                  <w14:solidFill>
                    <w14:schemeClr w14:val="tx1"/>
                  </w14:solidFill>
                </w14:textFill>
              </w:rPr>
              <w:t>①</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建设单位仅使用生活污水处理厂污泥，不得使用其他工业污泥，同时，使用的污泥必须经过检验，检验合格后才能使用。</w:t>
            </w:r>
          </w:p>
          <w:p w14:paraId="58A25327">
            <w:pPr>
              <w:spacing w:line="360" w:lineRule="auto"/>
              <w:ind w:firstLine="480" w:firstLineChars="200"/>
              <w:jc w:val="both"/>
              <w:rPr>
                <w:rFonts w:hint="default" w:ascii="Times New Roman" w:hAnsi="Times New Roman" w:eastAsia="宋体" w:cs="Times New Roman"/>
                <w:color w:val="auto"/>
                <w:kern w:val="24"/>
                <w:sz w:val="24"/>
                <w:szCs w:val="24"/>
                <w:lang w:val="en-US" w:eastAsia="zh-CN"/>
              </w:rPr>
            </w:pPr>
            <w:r>
              <w:rPr>
                <w:rFonts w:hint="default" w:ascii="Times New Roman" w:hAnsi="Times New Roman" w:eastAsia="宋体" w:cs="Times New Roman"/>
                <w:color w:val="auto"/>
                <w:kern w:val="24"/>
                <w:sz w:val="24"/>
                <w:szCs w:val="24"/>
                <w:lang w:val="en-US" w:eastAsia="zh-CN"/>
              </w:rPr>
              <w:t>②对项目使用的污泥</w:t>
            </w:r>
            <w:r>
              <w:rPr>
                <w:rFonts w:hint="eastAsia" w:cs="Times New Roman"/>
                <w:color w:val="auto"/>
                <w:kern w:val="24"/>
                <w:sz w:val="24"/>
                <w:szCs w:val="24"/>
                <w:lang w:val="en-US" w:eastAsia="zh-CN"/>
              </w:rPr>
              <w:t>、粪便、植物提取渣、中药渣等</w:t>
            </w:r>
            <w:r>
              <w:rPr>
                <w:rFonts w:hint="default" w:ascii="Times New Roman" w:hAnsi="Times New Roman" w:eastAsia="宋体" w:cs="Times New Roman"/>
                <w:color w:val="auto"/>
                <w:kern w:val="24"/>
                <w:sz w:val="24"/>
                <w:szCs w:val="24"/>
                <w:lang w:val="en-US" w:eastAsia="zh-CN"/>
              </w:rPr>
              <w:t>做好相关记录，包括来源、时间、数量、污泥检验报告等，存档。</w:t>
            </w:r>
          </w:p>
          <w:p w14:paraId="12A7D097">
            <w:pPr>
              <w:pStyle w:val="82"/>
              <w:ind w:left="0" w:leftChars="0" w:firstLine="480" w:firstLineChars="200"/>
              <w:rPr>
                <w:rFonts w:hint="default" w:ascii="Times New Roman" w:hAnsi="Times New Roman" w:cs="Times New Roman"/>
                <w:color w:val="auto"/>
                <w:sz w:val="24"/>
                <w:szCs w:val="24"/>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③污泥</w:t>
            </w:r>
            <w:r>
              <w:rPr>
                <w:rFonts w:hint="eastAsia" w:ascii="Times New Roman" w:hAnsi="Times New Roman" w:cs="Times New Roman"/>
                <w:b w:val="0"/>
                <w:bCs w:val="0"/>
                <w:color w:val="auto"/>
                <w:sz w:val="24"/>
                <w:szCs w:val="24"/>
                <w:highlight w:val="none"/>
                <w:vertAlign w:val="baseline"/>
                <w:lang w:val="en-US" w:eastAsia="zh-CN"/>
              </w:rPr>
              <w:t>、</w:t>
            </w:r>
            <w:r>
              <w:rPr>
                <w:rFonts w:hint="eastAsia" w:cs="Times New Roman"/>
                <w:color w:val="auto"/>
                <w:kern w:val="24"/>
                <w:sz w:val="24"/>
                <w:szCs w:val="24"/>
                <w:lang w:val="en-US" w:eastAsia="zh-CN"/>
              </w:rPr>
              <w:t>粪便、植物提取渣、中药渣</w:t>
            </w:r>
            <w:r>
              <w:rPr>
                <w:rFonts w:hint="default" w:ascii="Times New Roman" w:hAnsi="Times New Roman" w:eastAsia="宋体" w:cs="Times New Roman"/>
                <w:b w:val="0"/>
                <w:bCs w:val="0"/>
                <w:color w:val="auto"/>
                <w:sz w:val="24"/>
                <w:szCs w:val="24"/>
                <w:highlight w:val="none"/>
                <w:vertAlign w:val="baseline"/>
                <w:lang w:val="en-US" w:eastAsia="zh-CN"/>
              </w:rPr>
              <w:t>进厂后，</w:t>
            </w:r>
            <w:r>
              <w:rPr>
                <w:rFonts w:hint="default" w:ascii="Times New Roman" w:hAnsi="Times New Roman" w:eastAsia="宋体" w:cs="Times New Roman"/>
                <w:color w:val="auto"/>
                <w:sz w:val="24"/>
                <w:szCs w:val="24"/>
                <w:highlight w:val="none"/>
                <w:lang w:eastAsia="zh-CN"/>
              </w:rPr>
              <w:t>避免厂区内长时间堆存，降低渗滤液产生的风险</w:t>
            </w:r>
            <w:r>
              <w:rPr>
                <w:rFonts w:hint="default" w:ascii="Times New Roman" w:hAnsi="Times New Roman" w:eastAsia="宋体" w:cs="Times New Roman"/>
                <w:b w:val="0"/>
                <w:bCs w:val="0"/>
                <w:color w:val="auto"/>
                <w:sz w:val="24"/>
                <w:szCs w:val="24"/>
                <w:highlight w:val="none"/>
                <w:vertAlign w:val="baseline"/>
                <w:lang w:val="en-US" w:eastAsia="zh-CN"/>
              </w:rPr>
              <w:t>。</w:t>
            </w:r>
          </w:p>
          <w:p w14:paraId="5672CC56">
            <w:pPr>
              <w:pStyle w:val="83"/>
              <w:spacing w:line="360" w:lineRule="auto"/>
              <w:ind w:firstLine="482"/>
              <w:rPr>
                <w:rFonts w:hint="default" w:ascii="Times New Roman" w:hAnsi="Times New Roman" w:eastAsia="宋体" w:cs="Times New Roman"/>
                <w:bCs/>
                <w:color w:val="auto"/>
                <w:kern w:val="2"/>
                <w:szCs w:val="24"/>
                <w:highlight w:val="none"/>
                <w:lang w:eastAsia="zh-CN"/>
              </w:rPr>
            </w:pPr>
            <w:r>
              <w:rPr>
                <w:rFonts w:hint="default" w:ascii="Times New Roman" w:hAnsi="Times New Roman" w:cs="Times New Roman"/>
                <w:bCs/>
                <w:color w:val="auto"/>
                <w:kern w:val="2"/>
                <w:szCs w:val="24"/>
                <w:highlight w:val="none"/>
                <w:lang w:val="en-US" w:eastAsia="zh-CN"/>
              </w:rPr>
              <w:t>4.6.4</w:t>
            </w:r>
            <w:r>
              <w:rPr>
                <w:rFonts w:hint="default" w:ascii="Times New Roman" w:hAnsi="Times New Roman" w:cs="Times New Roman"/>
                <w:bCs/>
                <w:color w:val="auto"/>
                <w:kern w:val="2"/>
                <w:szCs w:val="24"/>
                <w:highlight w:val="none"/>
                <w:lang w:eastAsia="zh-CN"/>
              </w:rPr>
              <w:t>应急措施</w:t>
            </w:r>
          </w:p>
          <w:p w14:paraId="2AF499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val="en-US" w:eastAsia="zh-CN"/>
              </w:rPr>
              <w:t>①如果发现起火，立即报警，通过消防灭火。根据不同的物质选择相应的灭火器材实施扑救；切断火势蔓延的途径，对消防废水进行围堵收集。</w:t>
            </w:r>
          </w:p>
          <w:p w14:paraId="5D51DC0E">
            <w:pPr>
              <w:spacing w:line="360" w:lineRule="auto"/>
              <w:ind w:firstLine="480" w:firstLineChars="200"/>
              <w:jc w:val="both"/>
              <w:rPr>
                <w:rFonts w:hint="default" w:ascii="Times New Roman" w:hAnsi="Times New Roman" w:eastAsia="宋体" w:cs="Times New Roman"/>
                <w:color w:val="auto"/>
                <w:kern w:val="24"/>
                <w:sz w:val="24"/>
                <w:lang w:val="en-US" w:eastAsia="zh-CN"/>
              </w:rPr>
            </w:pPr>
            <w:r>
              <w:rPr>
                <w:rFonts w:hint="default" w:ascii="Times New Roman" w:hAnsi="Times New Roman" w:cs="Times New Roman"/>
                <w:color w:val="auto"/>
                <w:kern w:val="2"/>
                <w:sz w:val="24"/>
                <w:szCs w:val="24"/>
                <w:highlight w:val="none"/>
                <w:lang w:val="en-US" w:eastAsia="zh-CN"/>
              </w:rPr>
              <w:t>②如发现污泥防渗区防渗层出现破损，必须将破损区域隔开，待修补完成后才能使用。</w:t>
            </w:r>
          </w:p>
          <w:p w14:paraId="60FF20D3">
            <w:pPr>
              <w:pStyle w:val="83"/>
              <w:spacing w:line="360" w:lineRule="auto"/>
              <w:ind w:firstLine="482"/>
              <w:rPr>
                <w:rFonts w:hint="default" w:ascii="Times New Roman" w:hAnsi="Times New Roman" w:cs="Times New Roman"/>
                <w:bCs/>
                <w:color w:val="auto"/>
                <w:kern w:val="2"/>
                <w:szCs w:val="24"/>
                <w:highlight w:val="none"/>
                <w:lang w:val="en-US" w:eastAsia="zh-CN"/>
              </w:rPr>
            </w:pPr>
            <w:r>
              <w:rPr>
                <w:rFonts w:hint="default" w:ascii="Times New Roman" w:hAnsi="Times New Roman" w:cs="Times New Roman"/>
                <w:bCs/>
                <w:color w:val="auto"/>
                <w:kern w:val="2"/>
                <w:szCs w:val="24"/>
                <w:highlight w:val="none"/>
                <w:lang w:val="en-US" w:eastAsia="zh-CN"/>
              </w:rPr>
              <w:t>4.6.5事故污染物转移途径及危害形式</w:t>
            </w:r>
          </w:p>
          <w:p w14:paraId="2B20242B">
            <w:pPr>
              <w:spacing w:line="360" w:lineRule="auto"/>
              <w:ind w:firstLine="477" w:firstLineChars="199"/>
              <w:rPr>
                <w:rFonts w:hint="default" w:ascii="Times New Roman" w:hAnsi="Times New Roman" w:cs="Times New Roman"/>
                <w:bCs/>
                <w:sz w:val="24"/>
              </w:rPr>
            </w:pPr>
            <w:r>
              <w:rPr>
                <w:rFonts w:hint="default" w:ascii="Times New Roman" w:hAnsi="Times New Roman" w:cs="Times New Roman"/>
                <w:bCs/>
                <w:sz w:val="24"/>
              </w:rPr>
              <w:t>本项目事故污染物转移途径及危害形式详见下表。</w:t>
            </w:r>
          </w:p>
          <w:p w14:paraId="0BF6C7B4">
            <w:pPr>
              <w:spacing w:after="120"/>
              <w:jc w:val="center"/>
              <w:rPr>
                <w:rFonts w:hint="default" w:ascii="Times New Roman" w:hAnsi="Times New Roman" w:cs="Times New Roman"/>
                <w:b/>
                <w:sz w:val="24"/>
              </w:rPr>
            </w:pPr>
            <w:r>
              <w:rPr>
                <w:rFonts w:hint="default" w:ascii="Times New Roman" w:hAnsi="Times New Roman" w:cs="Times New Roman"/>
                <w:b/>
                <w:sz w:val="24"/>
              </w:rPr>
              <w:t>表4-</w:t>
            </w:r>
            <w:r>
              <w:rPr>
                <w:rFonts w:hint="default" w:ascii="Times New Roman" w:hAnsi="Times New Roman" w:cs="Times New Roman"/>
                <w:b/>
                <w:sz w:val="24"/>
                <w:lang w:val="en-US" w:eastAsia="zh-CN"/>
              </w:rPr>
              <w:t>1</w:t>
            </w:r>
            <w:r>
              <w:rPr>
                <w:rFonts w:hint="eastAsia" w:cs="Times New Roman"/>
                <w:b/>
                <w:sz w:val="24"/>
                <w:lang w:val="en-US" w:eastAsia="zh-CN"/>
              </w:rPr>
              <w:t>4</w:t>
            </w:r>
            <w:r>
              <w:rPr>
                <w:rFonts w:hint="default" w:ascii="Times New Roman" w:hAnsi="Times New Roman" w:cs="Times New Roman"/>
                <w:b/>
                <w:sz w:val="24"/>
              </w:rPr>
              <w:t xml:space="preserve"> </w:t>
            </w:r>
            <w:r>
              <w:rPr>
                <w:rFonts w:hint="default" w:ascii="Times New Roman" w:hAnsi="Times New Roman" w:cs="Times New Roman"/>
                <w:b/>
                <w:sz w:val="24"/>
                <w:lang w:val="en-US" w:eastAsia="zh-CN"/>
              </w:rPr>
              <w:t xml:space="preserve"> </w:t>
            </w:r>
            <w:r>
              <w:rPr>
                <w:rFonts w:hint="default" w:ascii="Times New Roman" w:hAnsi="Times New Roman" w:cs="Times New Roman"/>
                <w:b/>
                <w:sz w:val="24"/>
              </w:rPr>
              <w:t>项目事故污染物转移途径及危害形式</w:t>
            </w:r>
          </w:p>
          <w:tbl>
            <w:tblPr>
              <w:tblStyle w:val="26"/>
              <w:tblW w:w="12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1980"/>
              <w:gridCol w:w="1245"/>
              <w:gridCol w:w="2543"/>
              <w:gridCol w:w="1500"/>
              <w:gridCol w:w="2898"/>
            </w:tblGrid>
            <w:tr w14:paraId="0A4F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280" w:type="dxa"/>
                  <w:vMerge w:val="restart"/>
                  <w:shd w:val="clear" w:color="auto" w:fill="auto"/>
                  <w:vAlign w:val="center"/>
                </w:tcPr>
                <w:p w14:paraId="447B0A2F">
                  <w:pPr>
                    <w:jc w:val="center"/>
                    <w:rPr>
                      <w:rFonts w:hint="default" w:ascii="Times New Roman" w:hAnsi="Times New Roman" w:cs="Times New Roman"/>
                      <w:bCs/>
                      <w:sz w:val="21"/>
                      <w:szCs w:val="21"/>
                    </w:rPr>
                  </w:pPr>
                  <w:r>
                    <w:rPr>
                      <w:rFonts w:hint="default" w:ascii="Times New Roman" w:hAnsi="Times New Roman" w:cs="Times New Roman"/>
                      <w:bCs/>
                      <w:sz w:val="21"/>
                      <w:szCs w:val="21"/>
                    </w:rPr>
                    <w:t>事故原因</w:t>
                  </w:r>
                </w:p>
              </w:tc>
              <w:tc>
                <w:tcPr>
                  <w:tcW w:w="1980" w:type="dxa"/>
                  <w:vMerge w:val="restart"/>
                  <w:shd w:val="clear" w:color="auto" w:fill="auto"/>
                  <w:vAlign w:val="center"/>
                </w:tcPr>
                <w:p w14:paraId="50991180">
                  <w:pPr>
                    <w:jc w:val="center"/>
                    <w:rPr>
                      <w:rFonts w:hint="default" w:ascii="Times New Roman" w:hAnsi="Times New Roman" w:cs="Times New Roman"/>
                      <w:bCs/>
                      <w:sz w:val="21"/>
                      <w:szCs w:val="21"/>
                    </w:rPr>
                  </w:pPr>
                  <w:r>
                    <w:rPr>
                      <w:rFonts w:hint="default" w:ascii="Times New Roman" w:hAnsi="Times New Roman" w:cs="Times New Roman"/>
                      <w:bCs/>
                      <w:sz w:val="21"/>
                      <w:szCs w:val="21"/>
                    </w:rPr>
                    <w:t>事故危害形式</w:t>
                  </w:r>
                </w:p>
              </w:tc>
              <w:tc>
                <w:tcPr>
                  <w:tcW w:w="5288" w:type="dxa"/>
                  <w:gridSpan w:val="3"/>
                  <w:shd w:val="clear" w:color="auto" w:fill="auto"/>
                  <w:vAlign w:val="center"/>
                </w:tcPr>
                <w:p w14:paraId="7CC6FA0F">
                  <w:pPr>
                    <w:jc w:val="center"/>
                    <w:rPr>
                      <w:rFonts w:hint="default" w:ascii="Times New Roman" w:hAnsi="Times New Roman" w:cs="Times New Roman"/>
                      <w:bCs/>
                      <w:sz w:val="21"/>
                      <w:szCs w:val="21"/>
                    </w:rPr>
                  </w:pPr>
                  <w:r>
                    <w:rPr>
                      <w:rFonts w:hint="default" w:ascii="Times New Roman" w:hAnsi="Times New Roman" w:cs="Times New Roman"/>
                      <w:bCs/>
                      <w:sz w:val="21"/>
                      <w:szCs w:val="21"/>
                    </w:rPr>
                    <w:t>污染物转移途径</w:t>
                  </w:r>
                </w:p>
              </w:tc>
              <w:tc>
                <w:tcPr>
                  <w:tcW w:w="2898" w:type="dxa"/>
                  <w:vMerge w:val="restart"/>
                  <w:shd w:val="clear" w:color="auto" w:fill="auto"/>
                  <w:vAlign w:val="center"/>
                </w:tcPr>
                <w:p w14:paraId="5CE95DA8">
                  <w:pPr>
                    <w:jc w:val="center"/>
                    <w:rPr>
                      <w:rFonts w:hint="default" w:ascii="Times New Roman" w:hAnsi="Times New Roman" w:cs="Times New Roman"/>
                      <w:bCs/>
                      <w:sz w:val="21"/>
                      <w:szCs w:val="21"/>
                    </w:rPr>
                  </w:pPr>
                  <w:r>
                    <w:rPr>
                      <w:rFonts w:hint="default" w:ascii="Times New Roman" w:hAnsi="Times New Roman" w:cs="Times New Roman"/>
                      <w:bCs/>
                      <w:sz w:val="21"/>
                      <w:szCs w:val="21"/>
                    </w:rPr>
                    <w:t>危害形式</w:t>
                  </w:r>
                </w:p>
              </w:tc>
            </w:tr>
            <w:tr w14:paraId="7541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280" w:type="dxa"/>
                  <w:vMerge w:val="continue"/>
                  <w:shd w:val="clear" w:color="auto" w:fill="auto"/>
                  <w:vAlign w:val="center"/>
                </w:tcPr>
                <w:p w14:paraId="1AB76CB8">
                  <w:pPr>
                    <w:jc w:val="center"/>
                    <w:rPr>
                      <w:rFonts w:hint="default" w:ascii="Times New Roman" w:hAnsi="Times New Roman" w:cs="Times New Roman"/>
                      <w:bCs/>
                      <w:sz w:val="21"/>
                      <w:szCs w:val="21"/>
                    </w:rPr>
                  </w:pPr>
                </w:p>
              </w:tc>
              <w:tc>
                <w:tcPr>
                  <w:tcW w:w="1980" w:type="dxa"/>
                  <w:vMerge w:val="continue"/>
                  <w:shd w:val="clear" w:color="auto" w:fill="auto"/>
                  <w:vAlign w:val="center"/>
                </w:tcPr>
                <w:p w14:paraId="1E8DE2DE">
                  <w:pPr>
                    <w:jc w:val="center"/>
                    <w:rPr>
                      <w:rFonts w:hint="default" w:ascii="Times New Roman" w:hAnsi="Times New Roman" w:cs="Times New Roman"/>
                      <w:bCs/>
                      <w:sz w:val="21"/>
                      <w:szCs w:val="21"/>
                    </w:rPr>
                  </w:pPr>
                </w:p>
              </w:tc>
              <w:tc>
                <w:tcPr>
                  <w:tcW w:w="1245" w:type="dxa"/>
                  <w:shd w:val="clear" w:color="auto" w:fill="auto"/>
                  <w:vAlign w:val="center"/>
                </w:tcPr>
                <w:p w14:paraId="0DAD2C07">
                  <w:pPr>
                    <w:jc w:val="center"/>
                    <w:rPr>
                      <w:rFonts w:hint="default" w:ascii="Times New Roman" w:hAnsi="Times New Roman" w:cs="Times New Roman"/>
                      <w:bCs/>
                      <w:sz w:val="21"/>
                      <w:szCs w:val="21"/>
                    </w:rPr>
                  </w:pPr>
                  <w:r>
                    <w:rPr>
                      <w:rFonts w:hint="default" w:ascii="Times New Roman" w:hAnsi="Times New Roman" w:cs="Times New Roman"/>
                      <w:bCs/>
                      <w:sz w:val="21"/>
                      <w:szCs w:val="21"/>
                    </w:rPr>
                    <w:t>大气</w:t>
                  </w:r>
                </w:p>
              </w:tc>
              <w:tc>
                <w:tcPr>
                  <w:tcW w:w="2543" w:type="dxa"/>
                  <w:shd w:val="clear" w:color="auto" w:fill="auto"/>
                  <w:vAlign w:val="center"/>
                </w:tcPr>
                <w:p w14:paraId="3239090F">
                  <w:pPr>
                    <w:jc w:val="center"/>
                    <w:rPr>
                      <w:rFonts w:hint="default" w:ascii="Times New Roman" w:hAnsi="Times New Roman" w:cs="Times New Roman"/>
                      <w:bCs/>
                      <w:sz w:val="21"/>
                      <w:szCs w:val="21"/>
                    </w:rPr>
                  </w:pPr>
                  <w:r>
                    <w:rPr>
                      <w:rFonts w:hint="default" w:ascii="Times New Roman" w:hAnsi="Times New Roman" w:cs="Times New Roman"/>
                      <w:bCs/>
                      <w:sz w:val="21"/>
                      <w:szCs w:val="21"/>
                    </w:rPr>
                    <w:t>排水系统</w:t>
                  </w:r>
                </w:p>
              </w:tc>
              <w:tc>
                <w:tcPr>
                  <w:tcW w:w="1500" w:type="dxa"/>
                  <w:shd w:val="clear" w:color="auto" w:fill="auto"/>
                  <w:vAlign w:val="center"/>
                </w:tcPr>
                <w:p w14:paraId="0533D3B9">
                  <w:pPr>
                    <w:jc w:val="center"/>
                    <w:rPr>
                      <w:rFonts w:hint="default" w:ascii="Times New Roman" w:hAnsi="Times New Roman" w:cs="Times New Roman"/>
                      <w:bCs/>
                      <w:sz w:val="21"/>
                      <w:szCs w:val="21"/>
                    </w:rPr>
                  </w:pPr>
                  <w:r>
                    <w:rPr>
                      <w:rFonts w:hint="default" w:ascii="Times New Roman" w:hAnsi="Times New Roman" w:eastAsia="宋体" w:cs="Times New Roman"/>
                      <w:spacing w:val="-4"/>
                      <w:sz w:val="21"/>
                      <w:szCs w:val="21"/>
                      <w:u w:val="none" w:color="auto"/>
                    </w:rPr>
                    <w:t>地下水、</w:t>
                  </w:r>
                  <w:r>
                    <w:rPr>
                      <w:rFonts w:hint="default" w:ascii="Times New Roman" w:hAnsi="Times New Roman" w:cs="Times New Roman"/>
                      <w:bCs/>
                      <w:sz w:val="21"/>
                      <w:szCs w:val="21"/>
                    </w:rPr>
                    <w:t>土壤</w:t>
                  </w:r>
                </w:p>
              </w:tc>
              <w:tc>
                <w:tcPr>
                  <w:tcW w:w="2898" w:type="dxa"/>
                  <w:vMerge w:val="continue"/>
                  <w:shd w:val="clear" w:color="auto" w:fill="auto"/>
                  <w:vAlign w:val="center"/>
                </w:tcPr>
                <w:p w14:paraId="0B83A9D5">
                  <w:pPr>
                    <w:jc w:val="center"/>
                    <w:rPr>
                      <w:rFonts w:hint="default" w:ascii="Times New Roman" w:hAnsi="Times New Roman" w:cs="Times New Roman"/>
                      <w:bCs/>
                      <w:sz w:val="21"/>
                      <w:szCs w:val="21"/>
                    </w:rPr>
                  </w:pPr>
                </w:p>
              </w:tc>
            </w:tr>
            <w:tr w14:paraId="020C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0" w:type="dxa"/>
                  <w:shd w:val="clear" w:color="auto" w:fill="auto"/>
                  <w:vAlign w:val="center"/>
                </w:tcPr>
                <w:p w14:paraId="3988A833">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生产过程中装置发生故障，引发</w:t>
                  </w:r>
                  <w:r>
                    <w:rPr>
                      <w:rFonts w:hint="default" w:ascii="Times New Roman" w:hAnsi="Times New Roman" w:cs="Times New Roman"/>
                      <w:bCs/>
                      <w:sz w:val="21"/>
                      <w:szCs w:val="21"/>
                      <w:lang w:val="en-US" w:eastAsia="zh-CN"/>
                    </w:rPr>
                    <w:t>污泥</w:t>
                  </w:r>
                  <w:r>
                    <w:rPr>
                      <w:rFonts w:hint="eastAsia" w:cs="Times New Roman"/>
                      <w:bCs/>
                      <w:sz w:val="21"/>
                      <w:szCs w:val="21"/>
                      <w:lang w:val="en-US" w:eastAsia="zh-CN"/>
                    </w:rPr>
                    <w:t>、粪便</w:t>
                  </w:r>
                  <w:r>
                    <w:rPr>
                      <w:rFonts w:hint="default" w:ascii="Times New Roman" w:hAnsi="Times New Roman" w:cs="Times New Roman"/>
                      <w:bCs/>
                      <w:sz w:val="21"/>
                      <w:szCs w:val="21"/>
                    </w:rPr>
                    <w:t>泄漏至周边环境</w:t>
                  </w:r>
                </w:p>
              </w:tc>
              <w:tc>
                <w:tcPr>
                  <w:tcW w:w="1980" w:type="dxa"/>
                  <w:shd w:val="clear" w:color="auto" w:fill="auto"/>
                  <w:vAlign w:val="center"/>
                </w:tcPr>
                <w:p w14:paraId="431B6AC4">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污</w:t>
                  </w:r>
                  <w:r>
                    <w:rPr>
                      <w:rFonts w:hint="default" w:ascii="Times New Roman" w:hAnsi="Times New Roman" w:cs="Times New Roman"/>
                      <w:bCs/>
                      <w:sz w:val="21"/>
                      <w:szCs w:val="21"/>
                      <w:lang w:val="en-US" w:eastAsia="zh-CN"/>
                    </w:rPr>
                    <w:t>泥</w:t>
                  </w:r>
                  <w:r>
                    <w:rPr>
                      <w:rFonts w:hint="eastAsia" w:cs="Times New Roman"/>
                      <w:bCs/>
                      <w:sz w:val="21"/>
                      <w:szCs w:val="21"/>
                      <w:lang w:val="en-US" w:eastAsia="zh-CN"/>
                    </w:rPr>
                    <w:t>、粪便</w:t>
                  </w:r>
                  <w:r>
                    <w:rPr>
                      <w:rFonts w:hint="default" w:ascii="Times New Roman" w:hAnsi="Times New Roman" w:cs="Times New Roman"/>
                      <w:bCs/>
                      <w:sz w:val="21"/>
                      <w:szCs w:val="21"/>
                    </w:rPr>
                    <w:t>泄漏</w:t>
                  </w:r>
                </w:p>
              </w:tc>
              <w:tc>
                <w:tcPr>
                  <w:tcW w:w="1245" w:type="dxa"/>
                  <w:shd w:val="clear" w:color="auto" w:fill="auto"/>
                  <w:vAlign w:val="center"/>
                </w:tcPr>
                <w:p w14:paraId="5460734D">
                  <w:pPr>
                    <w:pStyle w:val="73"/>
                    <w:spacing w:before="36" w:line="231" w:lineRule="auto"/>
                    <w:ind w:right="20"/>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恶臭扩散</w:t>
                  </w:r>
                </w:p>
              </w:tc>
              <w:tc>
                <w:tcPr>
                  <w:tcW w:w="2543" w:type="dxa"/>
                  <w:shd w:val="clear" w:color="auto" w:fill="auto"/>
                  <w:vAlign w:val="center"/>
                </w:tcPr>
                <w:p w14:paraId="36555265">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对周边地表水体造成影响</w:t>
                  </w:r>
                </w:p>
              </w:tc>
              <w:tc>
                <w:tcPr>
                  <w:tcW w:w="1500" w:type="dxa"/>
                  <w:shd w:val="clear" w:color="auto" w:fill="auto"/>
                  <w:vAlign w:val="center"/>
                </w:tcPr>
                <w:p w14:paraId="4BAC9422">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渗透、吸收</w:t>
                  </w:r>
                </w:p>
              </w:tc>
              <w:tc>
                <w:tcPr>
                  <w:tcW w:w="2898" w:type="dxa"/>
                  <w:shd w:val="clear" w:color="auto" w:fill="auto"/>
                  <w:vAlign w:val="center"/>
                </w:tcPr>
                <w:p w14:paraId="5C2A745E">
                  <w:pPr>
                    <w:widowControl/>
                    <w:jc w:val="center"/>
                    <w:rPr>
                      <w:rFonts w:hint="default" w:ascii="Times New Roman" w:hAnsi="Times New Roman" w:eastAsia="宋体" w:cs="Times New Roman"/>
                      <w:bCs/>
                      <w:color w:val="000000"/>
                      <w:kern w:val="0"/>
                      <w:sz w:val="21"/>
                      <w:szCs w:val="21"/>
                      <w:lang w:eastAsia="zh-CN" w:bidi="ar"/>
                    </w:rPr>
                  </w:pPr>
                  <w:r>
                    <w:rPr>
                      <w:rFonts w:hint="default" w:ascii="Times New Roman" w:hAnsi="Times New Roman" w:cs="Times New Roman"/>
                      <w:bCs/>
                      <w:color w:val="000000"/>
                      <w:kern w:val="0"/>
                      <w:sz w:val="21"/>
                      <w:szCs w:val="21"/>
                      <w:lang w:bidi="ar"/>
                    </w:rPr>
                    <w:t>影响周边大气、水环境、土壤</w:t>
                  </w:r>
                </w:p>
              </w:tc>
            </w:tr>
            <w:tr w14:paraId="11E1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0" w:type="dxa"/>
                  <w:shd w:val="clear" w:color="auto" w:fill="auto"/>
                  <w:vAlign w:val="center"/>
                </w:tcPr>
                <w:p w14:paraId="0FF9B6B2">
                  <w:pPr>
                    <w:jc w:val="center"/>
                    <w:rPr>
                      <w:rFonts w:hint="eastAsia" w:ascii="Times New Roman" w:hAnsi="Times New Roman" w:eastAsia="宋体" w:cs="Times New Roman"/>
                      <w:bCs/>
                      <w:sz w:val="21"/>
                      <w:szCs w:val="21"/>
                      <w:lang w:val="en-US" w:eastAsia="zh-CN"/>
                    </w:rPr>
                  </w:pPr>
                  <w:r>
                    <w:rPr>
                      <w:rFonts w:hint="default" w:ascii="Times New Roman" w:hAnsi="Times New Roman" w:cs="Times New Roman"/>
                      <w:bCs/>
                      <w:szCs w:val="21"/>
                    </w:rPr>
                    <w:t>废气污染防治措施发生故障导致污染物超排</w:t>
                  </w:r>
                  <w:r>
                    <w:rPr>
                      <w:rFonts w:hint="eastAsia" w:cs="Times New Roman"/>
                      <w:bCs/>
                      <w:szCs w:val="21"/>
                      <w:lang w:val="en-US" w:eastAsia="zh-CN"/>
                    </w:rPr>
                    <w:t>放</w:t>
                  </w:r>
                </w:p>
              </w:tc>
              <w:tc>
                <w:tcPr>
                  <w:tcW w:w="1980" w:type="dxa"/>
                  <w:shd w:val="clear" w:color="auto" w:fill="auto"/>
                  <w:vAlign w:val="center"/>
                </w:tcPr>
                <w:p w14:paraId="1C4E1715">
                  <w:pPr>
                    <w:jc w:val="center"/>
                    <w:rPr>
                      <w:rFonts w:hint="default" w:ascii="Times New Roman" w:hAnsi="Times New Roman" w:cs="Times New Roman"/>
                      <w:bCs/>
                      <w:sz w:val="21"/>
                      <w:szCs w:val="21"/>
                    </w:rPr>
                  </w:pPr>
                  <w:r>
                    <w:rPr>
                      <w:rFonts w:hint="default" w:ascii="Times New Roman" w:hAnsi="Times New Roman" w:cs="Times New Roman"/>
                      <w:bCs/>
                      <w:szCs w:val="21"/>
                    </w:rPr>
                    <w:t xml:space="preserve">污染物超标排放，污染环境 </w:t>
                  </w:r>
                </w:p>
              </w:tc>
              <w:tc>
                <w:tcPr>
                  <w:tcW w:w="1245" w:type="dxa"/>
                  <w:shd w:val="clear" w:color="auto" w:fill="auto"/>
                  <w:vAlign w:val="center"/>
                </w:tcPr>
                <w:p w14:paraId="2828FEC4">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Cs w:val="21"/>
                    </w:rPr>
                    <w:t>扩散</w:t>
                  </w:r>
                </w:p>
              </w:tc>
              <w:tc>
                <w:tcPr>
                  <w:tcW w:w="2543" w:type="dxa"/>
                  <w:shd w:val="clear" w:color="auto" w:fill="auto"/>
                  <w:vAlign w:val="center"/>
                </w:tcPr>
                <w:p w14:paraId="2B702D01">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Cs w:val="21"/>
                    </w:rPr>
                    <w:t>/</w:t>
                  </w:r>
                </w:p>
              </w:tc>
              <w:tc>
                <w:tcPr>
                  <w:tcW w:w="1500" w:type="dxa"/>
                  <w:shd w:val="clear" w:color="auto" w:fill="auto"/>
                  <w:vAlign w:val="center"/>
                </w:tcPr>
                <w:p w14:paraId="39799679">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Cs w:val="21"/>
                    </w:rPr>
                    <w:t>/</w:t>
                  </w:r>
                </w:p>
              </w:tc>
              <w:tc>
                <w:tcPr>
                  <w:tcW w:w="2898" w:type="dxa"/>
                  <w:shd w:val="clear" w:color="auto" w:fill="auto"/>
                  <w:vAlign w:val="center"/>
                </w:tcPr>
                <w:p w14:paraId="2614F051">
                  <w:pPr>
                    <w:widowControl/>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color w:val="000000"/>
                      <w:kern w:val="0"/>
                      <w:szCs w:val="21"/>
                      <w:lang w:bidi="ar"/>
                    </w:rPr>
                    <w:t>影响周边大气环境</w:t>
                  </w:r>
                </w:p>
              </w:tc>
            </w:tr>
            <w:tr w14:paraId="28D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0" w:type="dxa"/>
                  <w:shd w:val="clear" w:color="auto" w:fill="auto"/>
                  <w:vAlign w:val="center"/>
                </w:tcPr>
                <w:p w14:paraId="350D6706">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火灾风险</w:t>
                  </w:r>
                </w:p>
              </w:tc>
              <w:tc>
                <w:tcPr>
                  <w:tcW w:w="1980" w:type="dxa"/>
                  <w:shd w:val="clear" w:color="auto" w:fill="auto"/>
                  <w:vAlign w:val="center"/>
                </w:tcPr>
                <w:p w14:paraId="483ADC9F">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lang w:val="en-US" w:eastAsia="zh-CN"/>
                    </w:rPr>
                    <w:t>消防废水</w:t>
                  </w:r>
                  <w:r>
                    <w:rPr>
                      <w:rFonts w:hint="default" w:ascii="Times New Roman" w:hAnsi="Times New Roman" w:cs="Times New Roman"/>
                      <w:bCs/>
                      <w:sz w:val="21"/>
                      <w:szCs w:val="21"/>
                    </w:rPr>
                    <w:t>排放，污染环境</w:t>
                  </w:r>
                </w:p>
              </w:tc>
              <w:tc>
                <w:tcPr>
                  <w:tcW w:w="1245" w:type="dxa"/>
                  <w:shd w:val="clear" w:color="auto" w:fill="auto"/>
                  <w:vAlign w:val="center"/>
                </w:tcPr>
                <w:p w14:paraId="5A08AF2D">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扩散</w:t>
                  </w:r>
                </w:p>
              </w:tc>
              <w:tc>
                <w:tcPr>
                  <w:tcW w:w="2543" w:type="dxa"/>
                  <w:shd w:val="clear" w:color="auto" w:fill="auto"/>
                  <w:vAlign w:val="center"/>
                </w:tcPr>
                <w:p w14:paraId="339362EC">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消防废水事故排放，对周边地表水体造成影响</w:t>
                  </w:r>
                </w:p>
              </w:tc>
              <w:tc>
                <w:tcPr>
                  <w:tcW w:w="1500" w:type="dxa"/>
                  <w:shd w:val="clear" w:color="auto" w:fill="auto"/>
                  <w:vAlign w:val="center"/>
                </w:tcPr>
                <w:p w14:paraId="5B9B3274">
                  <w:pPr>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cs="Times New Roman"/>
                      <w:bCs/>
                      <w:sz w:val="21"/>
                      <w:szCs w:val="21"/>
                    </w:rPr>
                    <w:t>渗透、吸收</w:t>
                  </w:r>
                </w:p>
              </w:tc>
              <w:tc>
                <w:tcPr>
                  <w:tcW w:w="2898" w:type="dxa"/>
                  <w:shd w:val="clear" w:color="auto" w:fill="auto"/>
                  <w:vAlign w:val="center"/>
                </w:tcPr>
                <w:p w14:paraId="12622BEC">
                  <w:pPr>
                    <w:widowControl/>
                    <w:jc w:val="center"/>
                    <w:rPr>
                      <w:rFonts w:hint="default" w:ascii="Times New Roman" w:hAnsi="Times New Roman" w:eastAsia="宋体" w:cs="Times New Roman"/>
                      <w:bCs/>
                      <w:color w:val="000000"/>
                      <w:kern w:val="0"/>
                      <w:sz w:val="21"/>
                      <w:szCs w:val="21"/>
                      <w:lang w:val="en-US" w:eastAsia="zh-CN" w:bidi="ar"/>
                    </w:rPr>
                  </w:pPr>
                  <w:r>
                    <w:rPr>
                      <w:rFonts w:hint="default" w:ascii="Times New Roman" w:hAnsi="Times New Roman" w:cs="Times New Roman"/>
                      <w:bCs/>
                      <w:color w:val="000000"/>
                      <w:kern w:val="0"/>
                      <w:sz w:val="21"/>
                      <w:szCs w:val="21"/>
                      <w:lang w:bidi="ar"/>
                    </w:rPr>
                    <w:t>影响周边大气、水环境</w:t>
                  </w:r>
                </w:p>
              </w:tc>
            </w:tr>
          </w:tbl>
          <w:p w14:paraId="71A2C8C6">
            <w:pPr>
              <w:spacing w:line="360" w:lineRule="auto"/>
              <w:ind w:firstLine="479" w:firstLineChars="199"/>
              <w:rPr>
                <w:rFonts w:hint="default" w:ascii="Times New Roman" w:hAnsi="Times New Roman" w:cs="Times New Roman"/>
                <w:b/>
                <w:bCs w:val="0"/>
                <w:sz w:val="24"/>
              </w:rPr>
            </w:pPr>
            <w:r>
              <w:rPr>
                <w:rFonts w:hint="default" w:ascii="Times New Roman" w:hAnsi="Times New Roman" w:cs="Times New Roman"/>
                <w:b/>
                <w:bCs w:val="0"/>
                <w:sz w:val="24"/>
                <w:lang w:val="en-US" w:eastAsia="zh-CN"/>
              </w:rPr>
              <w:t>4.6.6</w:t>
            </w:r>
            <w:r>
              <w:rPr>
                <w:rFonts w:hint="default" w:ascii="Times New Roman" w:hAnsi="Times New Roman" w:cs="Times New Roman"/>
                <w:b/>
                <w:bCs w:val="0"/>
                <w:sz w:val="24"/>
              </w:rPr>
              <w:t>项目环境风险简单分析内容表</w:t>
            </w:r>
          </w:p>
          <w:p w14:paraId="18630FF4">
            <w:pPr>
              <w:spacing w:line="360" w:lineRule="auto"/>
              <w:ind w:firstLine="477" w:firstLineChars="199"/>
              <w:rPr>
                <w:rFonts w:hint="default" w:ascii="Times New Roman" w:hAnsi="Times New Roman" w:cs="Times New Roman"/>
                <w:bCs/>
                <w:sz w:val="24"/>
              </w:rPr>
            </w:pPr>
            <w:r>
              <w:rPr>
                <w:rFonts w:hint="default" w:ascii="Times New Roman" w:hAnsi="Times New Roman" w:cs="Times New Roman"/>
                <w:bCs/>
                <w:sz w:val="24"/>
              </w:rPr>
              <w:t>因本项目环境风险为简单分析，故本项目环境风险内容详见下表。</w:t>
            </w:r>
          </w:p>
          <w:p w14:paraId="6C8B9DCA">
            <w:pPr>
              <w:spacing w:line="360" w:lineRule="auto"/>
              <w:ind w:firstLine="479" w:firstLineChars="199"/>
              <w:jc w:val="center"/>
              <w:rPr>
                <w:rFonts w:hint="default" w:ascii="Times New Roman" w:hAnsi="Times New Roman" w:cs="Times New Roman"/>
                <w:b/>
                <w:sz w:val="24"/>
              </w:rPr>
            </w:pPr>
            <w:r>
              <w:rPr>
                <w:rFonts w:hint="default" w:ascii="Times New Roman" w:hAnsi="Times New Roman" w:cs="Times New Roman"/>
                <w:b/>
                <w:sz w:val="24"/>
              </w:rPr>
              <w:t>表4-1</w:t>
            </w:r>
            <w:r>
              <w:rPr>
                <w:rFonts w:hint="eastAsia" w:cs="Times New Roman"/>
                <w:b/>
                <w:sz w:val="24"/>
                <w:lang w:val="en-US" w:eastAsia="zh-CN"/>
              </w:rPr>
              <w:t>5</w:t>
            </w:r>
            <w:r>
              <w:rPr>
                <w:rFonts w:hint="default" w:ascii="Times New Roman" w:hAnsi="Times New Roman" w:cs="Times New Roman"/>
                <w:b/>
                <w:sz w:val="24"/>
                <w:lang w:val="en-US" w:eastAsia="zh-CN"/>
              </w:rPr>
              <w:t xml:space="preserve">  </w:t>
            </w:r>
            <w:r>
              <w:rPr>
                <w:rFonts w:hint="default" w:ascii="Times New Roman" w:hAnsi="Times New Roman" w:cs="Times New Roman"/>
                <w:b/>
                <w:sz w:val="24"/>
              </w:rPr>
              <w:t>建设项目环境风险简单分析内容表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4"/>
              <w:gridCol w:w="10093"/>
            </w:tblGrid>
            <w:tr w14:paraId="4D7A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pct"/>
                  <w:shd w:val="clear" w:color="auto" w:fill="auto"/>
                </w:tcPr>
                <w:p w14:paraId="6466471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szCs w:val="22"/>
                    </w:rPr>
                  </w:pPr>
                  <w:r>
                    <w:rPr>
                      <w:rFonts w:hint="default" w:ascii="Times New Roman" w:hAnsi="Times New Roman" w:cs="Times New Roman"/>
                      <w:szCs w:val="22"/>
                    </w:rPr>
                    <w:t>建设项目名称</w:t>
                  </w:r>
                </w:p>
              </w:tc>
              <w:tc>
                <w:tcPr>
                  <w:tcW w:w="4064" w:type="pct"/>
                  <w:shd w:val="clear" w:color="auto" w:fill="auto"/>
                </w:tcPr>
                <w:p w14:paraId="25D2EC1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szCs w:val="22"/>
                      <w:lang w:eastAsia="zh-CN"/>
                    </w:rPr>
                  </w:pPr>
                  <w:r>
                    <w:rPr>
                      <w:rFonts w:hint="eastAsia" w:cs="Times New Roman"/>
                      <w:lang w:eastAsia="zh-CN"/>
                    </w:rPr>
                    <w:t>湖南省舜环肥料制造有限公司资源综合利用项目</w:t>
                  </w:r>
                </w:p>
              </w:tc>
            </w:tr>
            <w:tr w14:paraId="41BB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pct"/>
                  <w:shd w:val="clear" w:color="auto" w:fill="auto"/>
                </w:tcPr>
                <w:p w14:paraId="0274A2F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szCs w:val="22"/>
                    </w:rPr>
                  </w:pPr>
                  <w:r>
                    <w:rPr>
                      <w:rFonts w:hint="default" w:ascii="Times New Roman" w:hAnsi="Times New Roman" w:cs="Times New Roman"/>
                      <w:szCs w:val="22"/>
                    </w:rPr>
                    <w:t>建设地点</w:t>
                  </w:r>
                </w:p>
              </w:tc>
              <w:tc>
                <w:tcPr>
                  <w:tcW w:w="4064" w:type="pct"/>
                  <w:shd w:val="clear" w:color="auto" w:fill="auto"/>
                </w:tcPr>
                <w:p w14:paraId="4A96C56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宋体" w:cs="Times New Roman"/>
                      <w:lang w:eastAsia="zh-CN"/>
                    </w:rPr>
                  </w:pPr>
                  <w:r>
                    <w:rPr>
                      <w:rFonts w:hint="default" w:ascii="Times New Roman" w:hAnsi="Times New Roman" w:cs="Times New Roman"/>
                      <w:lang w:eastAsia="zh-CN"/>
                    </w:rPr>
                    <w:t>永州市</w:t>
                  </w:r>
                  <w:r>
                    <w:rPr>
                      <w:rFonts w:hint="eastAsia" w:cs="Times New Roman"/>
                      <w:lang w:eastAsia="zh-CN"/>
                    </w:rPr>
                    <w:t>东安县井头圩镇廖家村</w:t>
                  </w:r>
                </w:p>
              </w:tc>
            </w:tr>
            <w:tr w14:paraId="7332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pct"/>
                  <w:shd w:val="clear" w:color="auto" w:fill="auto"/>
                </w:tcPr>
                <w:p w14:paraId="557DA66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szCs w:val="22"/>
                    </w:rPr>
                  </w:pPr>
                  <w:r>
                    <w:rPr>
                      <w:rFonts w:hint="default" w:ascii="Times New Roman" w:hAnsi="Times New Roman" w:cs="Times New Roman"/>
                      <w:szCs w:val="22"/>
                    </w:rPr>
                    <w:t>地理坐标</w:t>
                  </w:r>
                </w:p>
              </w:tc>
              <w:tc>
                <w:tcPr>
                  <w:tcW w:w="4064" w:type="pct"/>
                  <w:shd w:val="clear" w:color="auto" w:fill="auto"/>
                </w:tcPr>
                <w:p w14:paraId="129A6C27">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rPr>
                  </w:pPr>
                  <w:r>
                    <w:rPr>
                      <w:rFonts w:hint="default" w:ascii="Times New Roman" w:hAnsi="Times New Roman" w:cs="Times New Roman"/>
                      <w:color w:val="000000" w:themeColor="text1"/>
                      <w14:textFill>
                        <w14:solidFill>
                          <w14:schemeClr w14:val="tx1"/>
                        </w14:solidFill>
                      </w14:textFill>
                    </w:rPr>
                    <w:t>东经：111°29'47.15"</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北纬：26°26'35.00"</w:t>
                  </w:r>
                </w:p>
              </w:tc>
            </w:tr>
            <w:tr w14:paraId="0E0C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36" w:type="pct"/>
                  <w:shd w:val="clear" w:color="auto" w:fill="auto"/>
                </w:tcPr>
                <w:p w14:paraId="7DC94E5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szCs w:val="22"/>
                    </w:rPr>
                  </w:pPr>
                  <w:r>
                    <w:rPr>
                      <w:rFonts w:hint="default" w:ascii="Times New Roman" w:hAnsi="Times New Roman" w:cs="Times New Roman"/>
                      <w:szCs w:val="22"/>
                    </w:rPr>
                    <w:t>主要危险物质及分布</w:t>
                  </w:r>
                </w:p>
              </w:tc>
              <w:tc>
                <w:tcPr>
                  <w:tcW w:w="4064" w:type="pct"/>
                  <w:shd w:val="clear" w:color="auto" w:fill="auto"/>
                  <w:vAlign w:val="center"/>
                </w:tcPr>
                <w:p w14:paraId="0C6258D7">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rPr>
                  </w:pPr>
                  <w:r>
                    <w:rPr>
                      <w:rFonts w:hint="default" w:ascii="Times New Roman" w:hAnsi="Times New Roman" w:cs="Times New Roman"/>
                    </w:rPr>
                    <w:t>本项目不涉及风险导则附录B中风险物质，项目环境风险主要是粪污泄漏及环保设施故障导致的事故排放。</w:t>
                  </w:r>
                </w:p>
              </w:tc>
            </w:tr>
            <w:tr w14:paraId="5D7A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6" w:type="pct"/>
                  <w:shd w:val="clear" w:color="auto" w:fill="auto"/>
                  <w:vAlign w:val="center"/>
                </w:tcPr>
                <w:p w14:paraId="26CF45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cs="Times New Roman"/>
                      <w:szCs w:val="22"/>
                    </w:rPr>
                  </w:pPr>
                  <w:r>
                    <w:rPr>
                      <w:rFonts w:hint="default" w:ascii="Times New Roman" w:hAnsi="Times New Roman" w:cs="Times New Roman"/>
                      <w:szCs w:val="22"/>
                    </w:rPr>
                    <w:t>环境影响途径及危害后果</w:t>
                  </w:r>
                </w:p>
              </w:tc>
              <w:tc>
                <w:tcPr>
                  <w:tcW w:w="4064" w:type="pct"/>
                  <w:shd w:val="clear" w:color="auto" w:fill="auto"/>
                </w:tcPr>
                <w:p w14:paraId="33F1ACF3">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b/>
                    </w:rPr>
                  </w:pPr>
                  <w:r>
                    <w:rPr>
                      <w:rFonts w:hint="default" w:ascii="Times New Roman" w:hAnsi="Times New Roman" w:cs="Times New Roman"/>
                      <w:b/>
                    </w:rPr>
                    <w:t>环境影响途径：</w:t>
                  </w:r>
                  <w:r>
                    <w:rPr>
                      <w:rFonts w:hint="default" w:ascii="Times New Roman" w:hAnsi="Times New Roman" w:cs="Times New Roman"/>
                    </w:rPr>
                    <w:t>本项目</w:t>
                  </w:r>
                  <w:r>
                    <w:rPr>
                      <w:rFonts w:hint="default" w:ascii="Times New Roman" w:hAnsi="Times New Roman" w:cs="Times New Roman"/>
                      <w:lang w:val="en-US" w:eastAsia="zh-CN"/>
                    </w:rPr>
                    <w:t>污泥</w:t>
                  </w:r>
                  <w:r>
                    <w:rPr>
                      <w:rFonts w:hint="default" w:ascii="Times New Roman" w:hAnsi="Times New Roman" w:cs="Times New Roman"/>
                    </w:rPr>
                    <w:t>等在储存设施泄漏等情况下，可能会导致原料暂存时渗滤液溢至外环境；可能发生的火灾事故</w:t>
                  </w:r>
                  <w:r>
                    <w:rPr>
                      <w:rFonts w:hint="default" w:ascii="Times New Roman" w:hAnsi="Times New Roman" w:cs="Times New Roman"/>
                      <w:lang w:val="en-US" w:eastAsia="zh-CN"/>
                    </w:rPr>
                    <w:t>及</w:t>
                  </w:r>
                  <w:r>
                    <w:rPr>
                      <w:rFonts w:hint="default" w:ascii="Times New Roman" w:hAnsi="Times New Roman" w:cs="Times New Roman"/>
                      <w:lang w:eastAsia="zh-CN"/>
                    </w:rPr>
                    <w:t>次生环境事件</w:t>
                  </w:r>
                  <w:r>
                    <w:rPr>
                      <w:rFonts w:hint="default" w:ascii="Times New Roman" w:hAnsi="Times New Roman" w:cs="Times New Roman"/>
                    </w:rPr>
                    <w:t>。</w:t>
                  </w:r>
                </w:p>
                <w:p w14:paraId="1C0CFF91">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b/>
                    </w:rPr>
                  </w:pPr>
                  <w:r>
                    <w:rPr>
                      <w:rFonts w:hint="default" w:ascii="Times New Roman" w:hAnsi="Times New Roman" w:cs="Times New Roman"/>
                      <w:b/>
                    </w:rPr>
                    <w:t>危害后果：</w:t>
                  </w:r>
                  <w:r>
                    <w:rPr>
                      <w:rFonts w:hint="default" w:ascii="Times New Roman" w:hAnsi="Times New Roman" w:cs="Times New Roman"/>
                    </w:rPr>
                    <w:t>造成周边环境恶臭，如短时间恶臭等现象，一般不会影响人身健康影响。</w:t>
                  </w:r>
                  <w:r>
                    <w:rPr>
                      <w:rFonts w:hint="default" w:ascii="Times New Roman" w:hAnsi="Times New Roman" w:cs="Times New Roman"/>
                      <w:szCs w:val="21"/>
                    </w:rPr>
                    <w:t>在发生火灾事故时，除了对周围环境空气产生影响外，消防废水未及时收集而漫流，可能造成环境污染</w:t>
                  </w:r>
                  <w:r>
                    <w:rPr>
                      <w:rFonts w:hint="default" w:ascii="Times New Roman" w:hAnsi="Times New Roman" w:cs="Times New Roman"/>
                    </w:rPr>
                    <w:t>。</w:t>
                  </w:r>
                </w:p>
              </w:tc>
            </w:tr>
            <w:tr w14:paraId="2712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6" w:type="pct"/>
                  <w:shd w:val="clear" w:color="auto" w:fill="auto"/>
                  <w:vAlign w:val="center"/>
                </w:tcPr>
                <w:p w14:paraId="5302F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cs="Times New Roman"/>
                      <w:szCs w:val="22"/>
                    </w:rPr>
                  </w:pPr>
                  <w:r>
                    <w:rPr>
                      <w:rFonts w:hint="default" w:ascii="Times New Roman" w:hAnsi="Times New Roman" w:cs="Times New Roman"/>
                      <w:szCs w:val="22"/>
                    </w:rPr>
                    <w:t>风险防范措施要求</w:t>
                  </w:r>
                </w:p>
              </w:tc>
              <w:tc>
                <w:tcPr>
                  <w:tcW w:w="4064" w:type="pct"/>
                  <w:shd w:val="clear" w:color="auto" w:fill="auto"/>
                </w:tcPr>
                <w:p w14:paraId="5F7477E2">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b/>
                    </w:rPr>
                  </w:pPr>
                  <w:r>
                    <w:rPr>
                      <w:rFonts w:hint="default" w:ascii="Times New Roman" w:hAnsi="Times New Roman" w:cs="Times New Roman"/>
                      <w:b/>
                    </w:rPr>
                    <w:t>风险防范措施：</w:t>
                  </w:r>
                </w:p>
                <w:p w14:paraId="5AD2F626">
                  <w:pPr>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szCs w:val="21"/>
                    </w:rPr>
                    <w:t>（1）</w:t>
                  </w:r>
                  <w:r>
                    <w:rPr>
                      <w:rFonts w:hint="default" w:ascii="Times New Roman" w:hAnsi="Times New Roman" w:cs="Times New Roman"/>
                      <w:color w:val="000000" w:themeColor="text1"/>
                      <w:szCs w:val="21"/>
                      <w14:textFill>
                        <w14:solidFill>
                          <w14:schemeClr w14:val="tx1"/>
                        </w14:solidFill>
                      </w14:textFill>
                    </w:rPr>
                    <w:t>完善场内废水收集沟，并配套建设原料暂存渗滤液池，不外溢至外环境。</w:t>
                  </w:r>
                </w:p>
                <w:p w14:paraId="7439156A">
                  <w:pPr>
                    <w:jc w:val="left"/>
                    <w:rPr>
                      <w:rFonts w:hint="default" w:ascii="Times New Roman" w:hAnsi="Times New Roman" w:cs="Times New Roman"/>
                      <w:szCs w:val="21"/>
                    </w:rPr>
                  </w:pPr>
                  <w:r>
                    <w:rPr>
                      <w:rFonts w:hint="default" w:ascii="Times New Roman" w:hAnsi="Times New Roman" w:cs="Times New Roman"/>
                      <w:szCs w:val="21"/>
                    </w:rPr>
                    <w:t>（2）注意防火安全，并主要保持阴凉通风环境等。</w:t>
                  </w:r>
                </w:p>
                <w:p w14:paraId="3551AE4B">
                  <w:pPr>
                    <w:jc w:val="left"/>
                    <w:rPr>
                      <w:rFonts w:hint="default" w:ascii="Times New Roman" w:hAnsi="Times New Roman" w:cs="Times New Roman"/>
                      <w:szCs w:val="21"/>
                    </w:rPr>
                  </w:pPr>
                  <w:r>
                    <w:rPr>
                      <w:rFonts w:hint="default" w:ascii="Times New Roman" w:hAnsi="Times New Roman" w:cs="Times New Roman"/>
                      <w:szCs w:val="21"/>
                    </w:rPr>
                    <w:t>（3）完善环保设施日常管理，备品备件应充足，确保环保设施正常运行。</w:t>
                  </w:r>
                </w:p>
                <w:p w14:paraId="79ADA7B7">
                  <w:pPr>
                    <w:jc w:val="left"/>
                    <w:rPr>
                      <w:rFonts w:hint="default" w:ascii="Times New Roman" w:hAnsi="Times New Roman" w:cs="Times New Roman"/>
                      <w:szCs w:val="21"/>
                    </w:rPr>
                  </w:pPr>
                  <w:r>
                    <w:rPr>
                      <w:rFonts w:hint="default" w:ascii="Times New Roman" w:hAnsi="Times New Roman" w:cs="Times New Roman"/>
                      <w:szCs w:val="21"/>
                    </w:rPr>
                    <w:t>（4）建立一套完善的安全环保管理制度，执行工业安全卫生、劳动保护、环保、消防等相关规定。</w:t>
                  </w:r>
                </w:p>
                <w:p w14:paraId="44E0C9D3">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b/>
                      <w:u w:val="none" w:color="auto"/>
                    </w:rPr>
                  </w:pPr>
                  <w:r>
                    <w:rPr>
                      <w:rFonts w:hint="default" w:ascii="Times New Roman" w:hAnsi="Times New Roman" w:cs="Times New Roman"/>
                      <w:b/>
                      <w:u w:val="none" w:color="auto"/>
                    </w:rPr>
                    <w:t>应急要求：</w:t>
                  </w:r>
                </w:p>
                <w:p w14:paraId="01D2E42E">
                  <w:pPr>
                    <w:ind w:firstLine="420" w:firstLineChars="200"/>
                    <w:jc w:val="left"/>
                    <w:rPr>
                      <w:rFonts w:hint="default" w:ascii="Times New Roman" w:hAnsi="Times New Roman" w:cs="Times New Roman"/>
                    </w:rPr>
                  </w:pPr>
                  <w:r>
                    <w:rPr>
                      <w:rFonts w:hint="default" w:ascii="Times New Roman" w:hAnsi="Times New Roman" w:cs="Times New Roman"/>
                    </w:rPr>
                    <w:t>针对本项目可能发生的泄漏等事故风险，简要提出如下应急措施：</w:t>
                  </w:r>
                </w:p>
                <w:p w14:paraId="3D7F4D6A">
                  <w:pPr>
                    <w:jc w:val="left"/>
                    <w:rPr>
                      <w:rFonts w:hint="default" w:ascii="Times New Roman" w:hAnsi="Times New Roman" w:cs="Times New Roman"/>
                      <w:szCs w:val="21"/>
                    </w:rPr>
                  </w:pPr>
                  <w:r>
                    <w:rPr>
                      <w:rFonts w:hint="default" w:ascii="Times New Roman" w:hAnsi="Times New Roman" w:cs="Times New Roman"/>
                    </w:rPr>
                    <w:t>（1）</w:t>
                  </w:r>
                  <w:r>
                    <w:rPr>
                      <w:rFonts w:hint="default" w:ascii="Times New Roman" w:hAnsi="Times New Roman" w:cs="Times New Roman"/>
                      <w:szCs w:val="21"/>
                    </w:rPr>
                    <w:t>应急组织机构分级，各级别主要负责人为应急计划、协调第一人，应急人员必须为培训上岗熟练工；区域应急组织结构由</w:t>
                  </w:r>
                  <w:r>
                    <w:rPr>
                      <w:rFonts w:hint="eastAsia" w:cs="Times New Roman"/>
                      <w:szCs w:val="21"/>
                      <w:lang w:val="en-US" w:eastAsia="zh-CN"/>
                    </w:rPr>
                    <w:t>东安县人民</w:t>
                  </w:r>
                  <w:r>
                    <w:rPr>
                      <w:rFonts w:hint="default" w:ascii="Times New Roman" w:hAnsi="Times New Roman" w:cs="Times New Roman"/>
                      <w:szCs w:val="21"/>
                    </w:rPr>
                    <w:t>政府、相关行业专家、卫生安全相关单位组成，并由</w:t>
                  </w:r>
                  <w:r>
                    <w:rPr>
                      <w:rFonts w:hint="default" w:ascii="Times New Roman" w:hAnsi="Times New Roman" w:cs="Times New Roman"/>
                      <w:szCs w:val="21"/>
                      <w:lang w:val="en-US" w:eastAsia="zh-CN"/>
                    </w:rPr>
                    <w:t>区</w:t>
                  </w:r>
                  <w:r>
                    <w:rPr>
                      <w:rFonts w:hint="default" w:ascii="Times New Roman" w:hAnsi="Times New Roman" w:cs="Times New Roman"/>
                      <w:szCs w:val="21"/>
                    </w:rPr>
                    <w:t>政府进行统一调度。</w:t>
                  </w:r>
                </w:p>
                <w:p w14:paraId="23070AA0">
                  <w:pPr>
                    <w:jc w:val="left"/>
                    <w:rPr>
                      <w:rFonts w:hint="default" w:ascii="Times New Roman" w:hAnsi="Times New Roman" w:cs="Times New Roman"/>
                      <w:szCs w:val="21"/>
                    </w:rPr>
                  </w:pPr>
                  <w:r>
                    <w:rPr>
                      <w:rFonts w:hint="default" w:ascii="Times New Roman" w:hAnsi="Times New Roman" w:cs="Times New Roman"/>
                      <w:szCs w:val="21"/>
                    </w:rPr>
                    <w:t>（2）完善应急</w:t>
                  </w:r>
                  <w:r>
                    <w:rPr>
                      <w:rFonts w:hint="default" w:ascii="Times New Roman" w:hAnsi="Times New Roman" w:cs="Times New Roman"/>
                      <w:szCs w:val="21"/>
                      <w:lang w:val="en-US" w:eastAsia="zh-CN"/>
                    </w:rPr>
                    <w:t>措施</w:t>
                  </w:r>
                  <w:r>
                    <w:rPr>
                      <w:rFonts w:hint="default" w:ascii="Times New Roman" w:hAnsi="Times New Roman" w:cs="Times New Roman"/>
                      <w:szCs w:val="21"/>
                    </w:rPr>
                    <w:t>，应急卡应上墙。</w:t>
                  </w:r>
                </w:p>
                <w:p w14:paraId="5B3C6BE2">
                  <w:pPr>
                    <w:jc w:val="left"/>
                    <w:rPr>
                      <w:rFonts w:hint="default" w:ascii="Times New Roman" w:hAnsi="Times New Roman" w:cs="Times New Roman"/>
                      <w:szCs w:val="21"/>
                    </w:rPr>
                  </w:pPr>
                  <w:r>
                    <w:rPr>
                      <w:rFonts w:hint="default" w:ascii="Times New Roman" w:hAnsi="Times New Roman" w:cs="Times New Roman"/>
                      <w:szCs w:val="21"/>
                    </w:rPr>
                    <w:t>（3）细化应急状态下各主要负责单位的报警通讯方式、地点、电话号码以及相关配套的交通保障、管理、消防联络方法，涉及跨区域的还应与相关区域环境保护部门和上级</w:t>
                  </w:r>
                  <w:r>
                    <w:rPr>
                      <w:rFonts w:hint="default" w:ascii="Times New Roman" w:hAnsi="Times New Roman" w:cs="Times New Roman"/>
                      <w:szCs w:val="21"/>
                      <w:lang w:val="en-US" w:eastAsia="zh-CN"/>
                    </w:rPr>
                    <w:t>生态环境</w:t>
                  </w:r>
                  <w:r>
                    <w:rPr>
                      <w:rFonts w:hint="default" w:ascii="Times New Roman" w:hAnsi="Times New Roman" w:cs="Times New Roman"/>
                      <w:szCs w:val="21"/>
                    </w:rPr>
                    <w:t>部门保持联系，及时通报事故处理情况，以获得区域性支援。</w:t>
                  </w:r>
                </w:p>
                <w:p w14:paraId="310B8E63">
                  <w:pPr>
                    <w:jc w:val="left"/>
                    <w:rPr>
                      <w:rFonts w:hint="default" w:ascii="Times New Roman" w:hAnsi="Times New Roman" w:cs="Times New Roman"/>
                      <w:szCs w:val="21"/>
                    </w:rPr>
                  </w:pPr>
                  <w:r>
                    <w:rPr>
                      <w:rFonts w:hint="default" w:ascii="Times New Roman" w:hAnsi="Times New Roman" w:cs="Times New Roman"/>
                      <w:szCs w:val="21"/>
                    </w:rPr>
                    <w:t>（4）组织专业队伍负责对事故现场进行监测，对事故性质、参数与后果进行评估，专为指挥部门提供决策依据。</w:t>
                  </w:r>
                </w:p>
                <w:p w14:paraId="2B3B6FC8">
                  <w:pPr>
                    <w:jc w:val="left"/>
                    <w:rPr>
                      <w:rFonts w:hint="default" w:ascii="Times New Roman" w:hAnsi="Times New Roman" w:cs="Times New Roman"/>
                      <w:szCs w:val="21"/>
                    </w:rPr>
                  </w:pPr>
                  <w:r>
                    <w:rPr>
                      <w:rFonts w:hint="default" w:ascii="Times New Roman" w:hAnsi="Times New Roman" w:cs="Times New Roman"/>
                      <w:szCs w:val="21"/>
                    </w:rPr>
                    <w:t>（5）事故现场、邻近区、受事故影响的区域人员及公众对有毒有害物质应急剂量控制规定，制定紧急撤离组织计划和救护，医疗救护与公众健康。</w:t>
                  </w:r>
                </w:p>
                <w:p w14:paraId="5734C8C6">
                  <w:pPr>
                    <w:jc w:val="left"/>
                    <w:rPr>
                      <w:rFonts w:hint="default" w:ascii="Times New Roman" w:hAnsi="Times New Roman" w:cs="Times New Roman"/>
                      <w:szCs w:val="21"/>
                    </w:rPr>
                  </w:pPr>
                  <w:r>
                    <w:rPr>
                      <w:rFonts w:hint="default" w:ascii="Times New Roman" w:hAnsi="Times New Roman" w:cs="Times New Roman"/>
                      <w:szCs w:val="21"/>
                    </w:rPr>
                    <w:t>（6）制定相关应急状态终止程序，事故现场、受影响范围内的善后处理、恢复措施，邻近区域解除事故警戒及善后恢复措施。</w:t>
                  </w:r>
                </w:p>
                <w:p w14:paraId="1243F7E0">
                  <w:pPr>
                    <w:jc w:val="left"/>
                    <w:rPr>
                      <w:rFonts w:hint="default" w:ascii="Times New Roman" w:hAnsi="Times New Roman" w:cs="Times New Roman"/>
                      <w:szCs w:val="21"/>
                    </w:rPr>
                  </w:pPr>
                  <w:r>
                    <w:rPr>
                      <w:rFonts w:hint="default" w:ascii="Times New Roman" w:hAnsi="Times New Roman" w:cs="Times New Roman"/>
                      <w:szCs w:val="21"/>
                    </w:rPr>
                    <w:t>（7）制定有关的环境恢复措施（包括生态环境、水体）组织专业人员对事故后的环境变化进行监测，对事故应急措施的环境可行性进行后影响评价。</w:t>
                  </w:r>
                </w:p>
                <w:p w14:paraId="00CF3E22">
                  <w:pPr>
                    <w:jc w:val="left"/>
                    <w:rPr>
                      <w:rFonts w:hint="default" w:ascii="Times New Roman" w:hAnsi="Times New Roman" w:cs="Times New Roman"/>
                      <w:szCs w:val="21"/>
                    </w:rPr>
                  </w:pPr>
                  <w:r>
                    <w:rPr>
                      <w:rFonts w:hint="default" w:ascii="Times New Roman" w:hAnsi="Times New Roman" w:cs="Times New Roman"/>
                      <w:szCs w:val="21"/>
                    </w:rPr>
                    <w:t>（8）定期安排有关人员进行培训与演练。</w:t>
                  </w:r>
                </w:p>
                <w:p w14:paraId="404B5C09">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rPr>
                  </w:pPr>
                  <w:r>
                    <w:rPr>
                      <w:rFonts w:hint="default" w:ascii="Times New Roman" w:hAnsi="Times New Roman" w:cs="Times New Roman"/>
                      <w:szCs w:val="21"/>
                    </w:rPr>
                    <w:t>（9）在项目邻近地区开展公众教育、培训和发布有关信息。</w:t>
                  </w:r>
                </w:p>
              </w:tc>
            </w:tr>
            <w:tr w14:paraId="2C6F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2"/>
                  <w:shd w:val="clear" w:color="auto" w:fill="auto"/>
                  <w:vAlign w:val="center"/>
                </w:tcPr>
                <w:p w14:paraId="5B6299E6">
                  <w:pPr>
                    <w:jc w:val="left"/>
                    <w:rPr>
                      <w:rFonts w:hint="default" w:ascii="Times New Roman" w:hAnsi="Times New Roman" w:cs="Times New Roman"/>
                      <w:b/>
                    </w:rPr>
                  </w:pPr>
                  <w:r>
                    <w:rPr>
                      <w:rFonts w:hint="default" w:ascii="Times New Roman" w:hAnsi="Times New Roman" w:cs="Times New Roman"/>
                      <w:b/>
                      <w:szCs w:val="22"/>
                    </w:rPr>
                    <w:t>填表说明</w:t>
                  </w:r>
                  <w:r>
                    <w:rPr>
                      <w:rFonts w:hint="default" w:ascii="Times New Roman" w:hAnsi="Times New Roman" w:cs="Times New Roman"/>
                      <w:b/>
                      <w:szCs w:val="22"/>
                      <w:lang w:eastAsia="zh-CN"/>
                    </w:rPr>
                    <w:t>：</w:t>
                  </w:r>
                  <w:r>
                    <w:rPr>
                      <w:rFonts w:hint="default" w:ascii="Times New Roman" w:hAnsi="Times New Roman" w:cs="Times New Roman"/>
                      <w:szCs w:val="22"/>
                    </w:rPr>
                    <w:t>无</w:t>
                  </w:r>
                </w:p>
              </w:tc>
            </w:tr>
          </w:tbl>
          <w:p w14:paraId="1C224CE3">
            <w:pPr>
              <w:spacing w:line="360" w:lineRule="auto"/>
              <w:ind w:firstLine="479" w:firstLineChars="199"/>
              <w:rPr>
                <w:rFonts w:hint="default" w:ascii="Times New Roman" w:hAnsi="Times New Roman" w:cs="Times New Roman"/>
                <w:b/>
                <w:sz w:val="24"/>
              </w:rPr>
            </w:pPr>
            <w:r>
              <w:rPr>
                <w:rFonts w:hint="default" w:ascii="Times New Roman" w:hAnsi="Times New Roman" w:cs="Times New Roman"/>
                <w:b/>
                <w:sz w:val="24"/>
              </w:rPr>
              <w:t>4.</w:t>
            </w:r>
            <w:r>
              <w:rPr>
                <w:rFonts w:hint="default" w:ascii="Times New Roman" w:hAnsi="Times New Roman" w:cs="Times New Roman"/>
                <w:b/>
                <w:sz w:val="24"/>
                <w:lang w:val="en-US" w:eastAsia="zh-CN"/>
              </w:rPr>
              <w:t>7</w:t>
            </w:r>
            <w:r>
              <w:rPr>
                <w:rFonts w:hint="default" w:ascii="Times New Roman" w:hAnsi="Times New Roman" w:cs="Times New Roman"/>
                <w:b/>
                <w:sz w:val="24"/>
              </w:rPr>
              <w:t xml:space="preserve"> 项目环保投资</w:t>
            </w:r>
          </w:p>
          <w:p w14:paraId="49C78A35">
            <w:pPr>
              <w:spacing w:line="360" w:lineRule="auto"/>
              <w:ind w:firstLine="477" w:firstLineChars="199"/>
              <w:rPr>
                <w:rFonts w:hint="default" w:ascii="Times New Roman" w:hAnsi="Times New Roman" w:cs="Times New Roman"/>
                <w:bCs/>
                <w:sz w:val="24"/>
              </w:rPr>
            </w:pPr>
            <w:r>
              <w:rPr>
                <w:rFonts w:hint="default" w:ascii="Times New Roman" w:hAnsi="Times New Roman" w:cs="Times New Roman"/>
                <w:bCs/>
                <w:color w:val="000000" w:themeColor="text1"/>
                <w:sz w:val="24"/>
                <w:lang w:eastAsia="zh-CN"/>
                <w14:textFill>
                  <w14:solidFill>
                    <w14:schemeClr w14:val="tx1"/>
                  </w14:solidFill>
                </w14:textFill>
              </w:rPr>
              <w:t>本</w:t>
            </w:r>
            <w:r>
              <w:rPr>
                <w:rFonts w:hint="default" w:ascii="Times New Roman" w:hAnsi="Times New Roman" w:cs="Times New Roman"/>
                <w:bCs/>
                <w:color w:val="000000" w:themeColor="text1"/>
                <w:sz w:val="24"/>
                <w14:textFill>
                  <w14:solidFill>
                    <w14:schemeClr w14:val="tx1"/>
                  </w14:solidFill>
                </w14:textFill>
              </w:rPr>
              <w:t>项目总投资</w:t>
            </w:r>
            <w:r>
              <w:rPr>
                <w:rFonts w:hint="eastAsia" w:cs="Times New Roman"/>
                <w:bCs/>
                <w:color w:val="000000" w:themeColor="text1"/>
                <w:sz w:val="24"/>
                <w:lang w:val="en-US" w:eastAsia="zh-CN"/>
                <w14:textFill>
                  <w14:solidFill>
                    <w14:schemeClr w14:val="tx1"/>
                  </w14:solidFill>
                </w14:textFill>
              </w:rPr>
              <w:t>2000万元</w:t>
            </w:r>
            <w:r>
              <w:rPr>
                <w:rFonts w:hint="default" w:ascii="Times New Roman" w:hAnsi="Times New Roman" w:cs="Times New Roman"/>
                <w:bCs/>
                <w:color w:val="000000" w:themeColor="text1"/>
                <w:sz w:val="24"/>
                <w14:textFill>
                  <w14:solidFill>
                    <w14:schemeClr w14:val="tx1"/>
                  </w14:solidFill>
                </w14:textFill>
              </w:rPr>
              <w:t>，其中环保投资为</w:t>
            </w:r>
            <w:r>
              <w:rPr>
                <w:rFonts w:hint="eastAsia" w:cs="Times New Roman"/>
                <w:bCs/>
                <w:color w:val="000000" w:themeColor="text1"/>
                <w:sz w:val="24"/>
                <w:lang w:val="en-US" w:eastAsia="zh-CN"/>
                <w14:textFill>
                  <w14:solidFill>
                    <w14:schemeClr w14:val="tx1"/>
                  </w14:solidFill>
                </w14:textFill>
              </w:rPr>
              <w:t>69</w:t>
            </w:r>
            <w:r>
              <w:rPr>
                <w:rFonts w:hint="default" w:ascii="Times New Roman" w:hAnsi="Times New Roman" w:cs="Times New Roman"/>
                <w:bCs/>
                <w:color w:val="000000" w:themeColor="text1"/>
                <w:sz w:val="24"/>
                <w:lang w:val="en-US" w:eastAsia="zh-CN"/>
                <w14:textFill>
                  <w14:solidFill>
                    <w14:schemeClr w14:val="tx1"/>
                  </w14:solidFill>
                </w14:textFill>
              </w:rPr>
              <w:t>万元</w:t>
            </w:r>
            <w:r>
              <w:rPr>
                <w:rFonts w:hint="default" w:ascii="Times New Roman" w:hAnsi="Times New Roman" w:cs="Times New Roman"/>
                <w:bCs/>
                <w:color w:val="000000" w:themeColor="text1"/>
                <w:sz w:val="24"/>
                <w14:textFill>
                  <w14:solidFill>
                    <w14:schemeClr w14:val="tx1"/>
                  </w14:solidFill>
                </w14:textFill>
              </w:rPr>
              <w:t>，所占比例</w:t>
            </w:r>
            <w:r>
              <w:rPr>
                <w:rFonts w:hint="eastAsia" w:cs="Times New Roman"/>
                <w:bCs/>
                <w:color w:val="000000" w:themeColor="text1"/>
                <w:sz w:val="24"/>
                <w:lang w:val="en-US" w:eastAsia="zh-CN"/>
                <w14:textFill>
                  <w14:solidFill>
                    <w14:schemeClr w14:val="tx1"/>
                  </w14:solidFill>
                </w14:textFill>
              </w:rPr>
              <w:t>3.45</w:t>
            </w:r>
            <w:r>
              <w:rPr>
                <w:rFonts w:hint="default" w:ascii="Times New Roman" w:hAnsi="Times New Roman" w:cs="Times New Roman"/>
                <w:bCs/>
                <w:color w:val="000000" w:themeColor="text1"/>
                <w:sz w:val="24"/>
                <w:lang w:val="en-US" w:eastAsia="zh-CN"/>
                <w14:textFill>
                  <w14:solidFill>
                    <w14:schemeClr w14:val="tx1"/>
                  </w14:solidFill>
                </w14:textFill>
              </w:rPr>
              <w:t>%</w:t>
            </w:r>
            <w:r>
              <w:rPr>
                <w:rFonts w:hint="default" w:ascii="Times New Roman" w:hAnsi="Times New Roman" w:cs="Times New Roman"/>
                <w:bCs/>
                <w:color w:val="000000" w:themeColor="text1"/>
                <w:sz w:val="24"/>
                <w14:textFill>
                  <w14:solidFill>
                    <w14:schemeClr w14:val="tx1"/>
                  </w14:solidFill>
                </w14:textFill>
              </w:rPr>
              <w:t>。项目环保投资见</w:t>
            </w:r>
            <w:r>
              <w:rPr>
                <w:rFonts w:hint="default" w:ascii="Times New Roman" w:hAnsi="Times New Roman" w:cs="Times New Roman"/>
                <w:bCs/>
                <w:sz w:val="24"/>
              </w:rPr>
              <w:t>表4-1</w:t>
            </w:r>
            <w:r>
              <w:rPr>
                <w:rFonts w:hint="eastAsia" w:cs="Times New Roman"/>
                <w:bCs/>
                <w:sz w:val="24"/>
                <w:lang w:val="en-US" w:eastAsia="zh-CN"/>
              </w:rPr>
              <w:t>6</w:t>
            </w:r>
            <w:r>
              <w:rPr>
                <w:rFonts w:hint="default" w:ascii="Times New Roman" w:hAnsi="Times New Roman" w:cs="Times New Roman"/>
                <w:bCs/>
                <w:sz w:val="24"/>
              </w:rPr>
              <w:t>。</w:t>
            </w:r>
          </w:p>
          <w:p w14:paraId="5407BF99">
            <w:pPr>
              <w:keepNext w:val="0"/>
              <w:keepLines w:val="0"/>
              <w:pageBreakBefore w:val="0"/>
              <w:widowControl w:val="0"/>
              <w:kinsoku/>
              <w:wordWrap/>
              <w:overflowPunct/>
              <w:topLinePunct w:val="0"/>
              <w:autoSpaceDE/>
              <w:autoSpaceDN/>
              <w:bidi w:val="0"/>
              <w:adjustRightInd/>
              <w:snapToGrid/>
              <w:spacing w:line="240" w:lineRule="auto"/>
              <w:ind w:firstLine="479" w:firstLineChars="199"/>
              <w:jc w:val="center"/>
              <w:textAlignment w:val="auto"/>
              <w:rPr>
                <w:rFonts w:hint="default" w:ascii="Times New Roman" w:hAnsi="Times New Roman" w:cs="Times New Roman"/>
                <w:b/>
                <w:sz w:val="24"/>
                <w:u w:val="none"/>
              </w:rPr>
            </w:pPr>
            <w:r>
              <w:rPr>
                <w:rFonts w:hint="default" w:ascii="Times New Roman" w:hAnsi="Times New Roman" w:cs="Times New Roman"/>
                <w:b/>
                <w:sz w:val="24"/>
                <w:u w:val="none"/>
              </w:rPr>
              <w:t>表4-1</w:t>
            </w:r>
            <w:r>
              <w:rPr>
                <w:rFonts w:hint="eastAsia" w:cs="Times New Roman"/>
                <w:b/>
                <w:sz w:val="24"/>
                <w:u w:val="none"/>
                <w:lang w:val="en-US" w:eastAsia="zh-CN"/>
              </w:rPr>
              <w:t>6</w:t>
            </w:r>
            <w:r>
              <w:rPr>
                <w:rFonts w:hint="default" w:ascii="Times New Roman" w:hAnsi="Times New Roman" w:cs="Times New Roman"/>
                <w:b/>
                <w:sz w:val="24"/>
                <w:u w:val="none"/>
                <w:lang w:val="en-US" w:eastAsia="zh-CN"/>
              </w:rPr>
              <w:t xml:space="preserve">  </w:t>
            </w:r>
            <w:r>
              <w:rPr>
                <w:rFonts w:hint="default" w:ascii="Times New Roman" w:hAnsi="Times New Roman" w:cs="Times New Roman"/>
                <w:b/>
                <w:sz w:val="24"/>
                <w:u w:val="none"/>
              </w:rPr>
              <w:t>项目环保投资</w:t>
            </w:r>
            <w:r>
              <w:rPr>
                <w:rFonts w:hint="eastAsia" w:cs="Times New Roman"/>
                <w:b/>
                <w:sz w:val="24"/>
                <w:u w:val="none"/>
                <w:lang w:val="en-US" w:eastAsia="zh-CN"/>
              </w:rPr>
              <w:t>及三同时设施验收一览</w:t>
            </w:r>
            <w:r>
              <w:rPr>
                <w:rFonts w:hint="default" w:ascii="Times New Roman" w:hAnsi="Times New Roman" w:cs="Times New Roman"/>
                <w:b/>
                <w:sz w:val="24"/>
                <w:u w:val="none"/>
              </w:rPr>
              <w:t>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348"/>
              <w:gridCol w:w="1644"/>
              <w:gridCol w:w="5120"/>
              <w:gridCol w:w="943"/>
              <w:gridCol w:w="2441"/>
            </w:tblGrid>
            <w:tr w14:paraId="3CA0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69C4F26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类别</w:t>
                  </w:r>
                </w:p>
              </w:tc>
              <w:tc>
                <w:tcPr>
                  <w:tcW w:w="1205" w:type="pct"/>
                  <w:gridSpan w:val="2"/>
                  <w:tcBorders>
                    <w:top w:val="single" w:color="auto" w:sz="4" w:space="0"/>
                    <w:left w:val="single" w:color="auto" w:sz="4" w:space="0"/>
                    <w:bottom w:val="single" w:color="auto" w:sz="4" w:space="0"/>
                    <w:right w:val="single" w:color="auto" w:sz="4" w:space="0"/>
                  </w:tcBorders>
                  <w:noWrap w:val="0"/>
                  <w:vAlign w:val="center"/>
                </w:tcPr>
                <w:p w14:paraId="0D140CC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项目内容</w:t>
                  </w:r>
                </w:p>
              </w:tc>
              <w:tc>
                <w:tcPr>
                  <w:tcW w:w="2061" w:type="pct"/>
                  <w:tcBorders>
                    <w:top w:val="single" w:color="auto" w:sz="4" w:space="0"/>
                    <w:left w:val="nil"/>
                    <w:bottom w:val="single" w:color="auto" w:sz="4" w:space="0"/>
                    <w:right w:val="single" w:color="auto" w:sz="4" w:space="0"/>
                  </w:tcBorders>
                  <w:noWrap w:val="0"/>
                  <w:vAlign w:val="center"/>
                </w:tcPr>
                <w:p w14:paraId="04C41C52">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治理措施</w:t>
                  </w:r>
                </w:p>
              </w:tc>
              <w:tc>
                <w:tcPr>
                  <w:tcW w:w="380" w:type="pct"/>
                  <w:tcBorders>
                    <w:top w:val="single" w:color="auto" w:sz="4" w:space="0"/>
                    <w:left w:val="nil"/>
                    <w:bottom w:val="single" w:color="auto" w:sz="4" w:space="0"/>
                    <w:right w:val="single" w:color="auto" w:sz="4" w:space="0"/>
                  </w:tcBorders>
                  <w:noWrap w:val="0"/>
                  <w:vAlign w:val="center"/>
                </w:tcPr>
                <w:p w14:paraId="4BCF227F">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投资</w:t>
                  </w:r>
                </w:p>
                <w:p w14:paraId="69822A6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（万元）</w:t>
                  </w:r>
                </w:p>
              </w:tc>
              <w:tc>
                <w:tcPr>
                  <w:tcW w:w="983" w:type="pct"/>
                  <w:tcBorders>
                    <w:top w:val="single" w:color="auto" w:sz="4" w:space="0"/>
                    <w:left w:val="nil"/>
                    <w:bottom w:val="single" w:color="auto" w:sz="4" w:space="0"/>
                    <w:right w:val="single" w:color="auto" w:sz="4" w:space="0"/>
                  </w:tcBorders>
                  <w:noWrap w:val="0"/>
                  <w:vAlign w:val="center"/>
                </w:tcPr>
                <w:p w14:paraId="188A26EC">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lang w:val="en-US" w:eastAsia="zh-CN"/>
                    </w:rPr>
                  </w:pPr>
                  <w:r>
                    <w:rPr>
                      <w:rFonts w:hint="eastAsia" w:cs="Times New Roman"/>
                      <w:b/>
                      <w:bCs/>
                      <w:color w:val="auto"/>
                      <w:sz w:val="21"/>
                      <w:szCs w:val="21"/>
                      <w:u w:val="none"/>
                      <w:lang w:val="en-US" w:eastAsia="zh-CN"/>
                    </w:rPr>
                    <w:t>验收标准</w:t>
                  </w:r>
                </w:p>
              </w:tc>
            </w:tr>
            <w:tr w14:paraId="7259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69" w:type="pct"/>
                  <w:vMerge w:val="restart"/>
                  <w:tcBorders>
                    <w:top w:val="nil"/>
                    <w:left w:val="single" w:color="auto" w:sz="4" w:space="0"/>
                    <w:right w:val="single" w:color="auto" w:sz="4" w:space="0"/>
                  </w:tcBorders>
                  <w:noWrap w:val="0"/>
                  <w:vAlign w:val="center"/>
                </w:tcPr>
                <w:p w14:paraId="1C6B38BE">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运营期</w:t>
                  </w:r>
                </w:p>
              </w:tc>
              <w:tc>
                <w:tcPr>
                  <w:tcW w:w="543" w:type="pct"/>
                  <w:vMerge w:val="restart"/>
                  <w:tcBorders>
                    <w:top w:val="nil"/>
                    <w:left w:val="single" w:color="auto" w:sz="4" w:space="0"/>
                    <w:right w:val="single" w:color="auto" w:sz="4" w:space="0"/>
                  </w:tcBorders>
                  <w:noWrap w:val="0"/>
                  <w:vAlign w:val="center"/>
                </w:tcPr>
                <w:p w14:paraId="68452CB8">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废气治理</w:t>
                  </w:r>
                </w:p>
              </w:tc>
              <w:tc>
                <w:tcPr>
                  <w:tcW w:w="662" w:type="pct"/>
                  <w:tcBorders>
                    <w:top w:val="single" w:color="auto" w:sz="4" w:space="0"/>
                    <w:left w:val="nil"/>
                    <w:right w:val="single" w:color="auto" w:sz="4" w:space="0"/>
                  </w:tcBorders>
                  <w:noWrap w:val="0"/>
                  <w:vAlign w:val="center"/>
                </w:tcPr>
                <w:p w14:paraId="2882F4B7">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H</w:t>
                  </w:r>
                  <w:r>
                    <w:rPr>
                      <w:rFonts w:hint="default" w:ascii="Times New Roman" w:hAnsi="Times New Roman" w:eastAsia="宋体" w:cs="Times New Roman"/>
                      <w:color w:val="000000" w:themeColor="text1"/>
                      <w:sz w:val="21"/>
                      <w:szCs w:val="21"/>
                      <w:u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S、NH</w:t>
                  </w:r>
                  <w:r>
                    <w:rPr>
                      <w:rFonts w:hint="default" w:ascii="Times New Roman" w:hAnsi="Times New Roman" w:eastAsia="宋体" w:cs="Times New Roman"/>
                      <w:color w:val="000000" w:themeColor="text1"/>
                      <w:sz w:val="21"/>
                      <w:szCs w:val="21"/>
                      <w:u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u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u w:val="none"/>
                      <w:lang w:eastAsia="zh-CN"/>
                      <w14:textFill>
                        <w14:solidFill>
                          <w14:schemeClr w14:val="tx1"/>
                        </w14:solidFill>
                      </w14:textFill>
                    </w:rPr>
                    <w:t>恶臭</w:t>
                  </w:r>
                </w:p>
              </w:tc>
              <w:tc>
                <w:tcPr>
                  <w:tcW w:w="2061" w:type="pct"/>
                  <w:tcBorders>
                    <w:top w:val="single" w:color="auto" w:sz="4" w:space="0"/>
                    <w:left w:val="nil"/>
                    <w:bottom w:val="single" w:color="auto" w:sz="4" w:space="0"/>
                    <w:right w:val="single" w:color="auto" w:sz="4" w:space="0"/>
                  </w:tcBorders>
                  <w:shd w:val="clear" w:color="auto" w:fill="auto"/>
                  <w:noWrap w:val="0"/>
                  <w:vAlign w:val="center"/>
                </w:tcPr>
                <w:p w14:paraId="7CCA6FD6">
                  <w:pPr>
                    <w:adjustRightInd w:val="0"/>
                    <w:snapToGri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厂房封闭，</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对原料暂存</w:t>
                  </w:r>
                  <w:r>
                    <w:rPr>
                      <w:rFonts w:hint="eastAsia" w:cs="Times New Roman"/>
                      <w:color w:val="000000" w:themeColor="text1"/>
                      <w:sz w:val="21"/>
                      <w:szCs w:val="21"/>
                      <w:u w:val="none"/>
                      <w:lang w:val="en-US" w:eastAsia="zh-CN"/>
                      <w14:textFill>
                        <w14:solidFill>
                          <w14:schemeClr w14:val="tx1"/>
                        </w14:solidFill>
                      </w14:textFill>
                    </w:rPr>
                    <w:t>及预处理</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区</w:t>
                  </w:r>
                  <w:r>
                    <w:rPr>
                      <w:rFonts w:hint="eastAsia" w:cs="Times New Roman"/>
                      <w:color w:val="000000" w:themeColor="text1"/>
                      <w:sz w:val="21"/>
                      <w:szCs w:val="21"/>
                      <w:u w:val="none"/>
                      <w:lang w:val="en-US" w:eastAsia="zh-CN"/>
                      <w14:textFill>
                        <w14:solidFill>
                          <w14:schemeClr w14:val="tx1"/>
                        </w14:solidFill>
                      </w14:textFill>
                    </w:rPr>
                    <w:t>、育肥</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养殖</w:t>
                  </w:r>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及筛选区</w:t>
                  </w:r>
                  <w:r>
                    <w:rPr>
                      <w:rFonts w:hint="eastAsia" w:cs="Times New Roman"/>
                      <w:color w:val="000000" w:themeColor="text1"/>
                      <w:sz w:val="21"/>
                      <w:szCs w:val="21"/>
                      <w:u w:val="none"/>
                      <w:lang w:val="en-US" w:eastAsia="zh-CN"/>
                      <w14:textFill>
                        <w14:solidFill>
                          <w14:schemeClr w14:val="tx1"/>
                        </w14:solidFill>
                      </w14:textFill>
                    </w:rPr>
                    <w:t>定期</w:t>
                  </w:r>
                  <w: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喷洒生物除臭剂</w:t>
                  </w:r>
                  <w:r>
                    <w:rPr>
                      <w:rFonts w:hint="default" w:ascii="Times New Roman" w:hAnsi="Times New Roman" w:cs="Times New Roman"/>
                      <w:color w:val="000000" w:themeColor="text1"/>
                      <w:sz w:val="21"/>
                      <w:szCs w:val="21"/>
                      <w:u w:val="none"/>
                      <w:lang w:eastAsia="zh-CN"/>
                      <w14:textFill>
                        <w14:solidFill>
                          <w14:schemeClr w14:val="tx1"/>
                        </w14:solidFill>
                      </w14:textFill>
                    </w:rPr>
                    <w:t>。</w:t>
                  </w:r>
                </w:p>
              </w:tc>
              <w:tc>
                <w:tcPr>
                  <w:tcW w:w="380" w:type="pct"/>
                  <w:vMerge w:val="restart"/>
                  <w:tcBorders>
                    <w:top w:val="single" w:color="auto" w:sz="4" w:space="0"/>
                    <w:left w:val="nil"/>
                    <w:right w:val="single" w:color="auto" w:sz="4" w:space="0"/>
                  </w:tcBorders>
                  <w:noWrap w:val="0"/>
                  <w:vAlign w:val="center"/>
                </w:tcPr>
                <w:p w14:paraId="52061CF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w:t>
                  </w:r>
                  <w:r>
                    <w:rPr>
                      <w:rFonts w:hint="default" w:ascii="Times New Roman" w:hAnsi="Times New Roman" w:cs="Times New Roman"/>
                      <w:color w:val="auto"/>
                      <w:sz w:val="21"/>
                      <w:szCs w:val="21"/>
                      <w:u w:val="none"/>
                      <w:lang w:val="en-US" w:eastAsia="zh-CN"/>
                    </w:rPr>
                    <w:t>0</w:t>
                  </w:r>
                </w:p>
              </w:tc>
              <w:tc>
                <w:tcPr>
                  <w:tcW w:w="983" w:type="pct"/>
                  <w:vMerge w:val="restart"/>
                  <w:tcBorders>
                    <w:top w:val="single" w:color="auto" w:sz="4" w:space="0"/>
                    <w:left w:val="nil"/>
                    <w:right w:val="single" w:color="auto" w:sz="4" w:space="0"/>
                  </w:tcBorders>
                  <w:noWrap w:val="0"/>
                  <w:vAlign w:val="center"/>
                </w:tcPr>
                <w:p w14:paraId="4B35CE5B">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执行《恶臭污染物排放标准》</w:t>
                  </w:r>
                  <w:r>
                    <w:rPr>
                      <w:rFonts w:hint="default" w:ascii="Times New Roman" w:hAnsi="Times New Roman" w:eastAsia="宋体" w:cs="Times New Roman"/>
                      <w:color w:val="auto"/>
                      <w:sz w:val="21"/>
                      <w:szCs w:val="21"/>
                      <w:highlight w:val="none"/>
                      <w:u w:val="none"/>
                      <w:lang w:val="en-US" w:eastAsia="zh-CN"/>
                    </w:rPr>
                    <w:t>（GB14554-93）</w:t>
                  </w:r>
                  <w:r>
                    <w:rPr>
                      <w:rFonts w:hint="eastAsia" w:cs="Times New Roman"/>
                      <w:color w:val="auto"/>
                      <w:sz w:val="21"/>
                      <w:szCs w:val="21"/>
                      <w:highlight w:val="none"/>
                      <w:u w:val="none"/>
                      <w:lang w:val="en-US" w:eastAsia="zh-CN"/>
                    </w:rPr>
                    <w:t>；颗粒物执行《大气污染物综合排放标准》（GB16297-1996）中无组织排放限值。</w:t>
                  </w:r>
                </w:p>
              </w:tc>
            </w:tr>
            <w:tr w14:paraId="3546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369" w:type="pct"/>
                  <w:vMerge w:val="continue"/>
                  <w:tcBorders>
                    <w:left w:val="single" w:color="auto" w:sz="4" w:space="0"/>
                    <w:right w:val="single" w:color="auto" w:sz="4" w:space="0"/>
                  </w:tcBorders>
                  <w:noWrap w:val="0"/>
                  <w:vAlign w:val="center"/>
                </w:tcPr>
                <w:p w14:paraId="6C8DACB2">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lang w:eastAsia="zh-CN"/>
                    </w:rPr>
                  </w:pPr>
                </w:p>
              </w:tc>
              <w:tc>
                <w:tcPr>
                  <w:tcW w:w="543" w:type="pct"/>
                  <w:vMerge w:val="continue"/>
                  <w:tcBorders>
                    <w:left w:val="single" w:color="auto" w:sz="4" w:space="0"/>
                    <w:right w:val="single" w:color="auto" w:sz="4" w:space="0"/>
                  </w:tcBorders>
                  <w:noWrap w:val="0"/>
                  <w:vAlign w:val="center"/>
                </w:tcPr>
                <w:p w14:paraId="15A538A4">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p>
              </w:tc>
              <w:tc>
                <w:tcPr>
                  <w:tcW w:w="662" w:type="pct"/>
                  <w:tcBorders>
                    <w:top w:val="single" w:color="auto" w:sz="4" w:space="0"/>
                    <w:left w:val="nil"/>
                    <w:right w:val="single" w:color="auto" w:sz="4" w:space="0"/>
                  </w:tcBorders>
                  <w:shd w:val="clear" w:color="auto" w:fill="auto"/>
                  <w:noWrap w:val="0"/>
                  <w:vAlign w:val="center"/>
                </w:tcPr>
                <w:p w14:paraId="1C379728">
                  <w:pPr>
                    <w:adjustRightInd w:val="0"/>
                    <w:snapToGri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H</w:t>
                  </w:r>
                  <w:r>
                    <w:rPr>
                      <w:rFonts w:hint="default" w:ascii="Times New Roman" w:hAnsi="Times New Roman" w:cs="Times New Roman"/>
                      <w:color w:val="000000" w:themeColor="text1"/>
                      <w:sz w:val="21"/>
                      <w:szCs w:val="21"/>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1"/>
                      <w:szCs w:val="21"/>
                      <w:u w:val="none"/>
                      <w:lang w:val="en-US" w:eastAsia="zh-CN"/>
                      <w14:textFill>
                        <w14:solidFill>
                          <w14:schemeClr w14:val="tx1"/>
                        </w14:solidFill>
                      </w14:textFill>
                    </w:rPr>
                    <w:t>S、NH</w:t>
                  </w:r>
                  <w:r>
                    <w:rPr>
                      <w:rFonts w:hint="default" w:ascii="Times New Roman" w:hAnsi="Times New Roman" w:cs="Times New Roman"/>
                      <w:color w:val="000000" w:themeColor="text1"/>
                      <w:sz w:val="21"/>
                      <w:szCs w:val="21"/>
                      <w:u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1"/>
                      <w:szCs w:val="21"/>
                      <w:u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lang w:val="en-US" w:eastAsia="zh-CN"/>
                      <w14:textFill>
                        <w14:solidFill>
                          <w14:schemeClr w14:val="tx1"/>
                        </w14:solidFill>
                      </w14:textFill>
                    </w:rPr>
                    <w:t>臭气浓度</w:t>
                  </w:r>
                </w:p>
              </w:tc>
              <w:tc>
                <w:tcPr>
                  <w:tcW w:w="2061" w:type="pct"/>
                  <w:tcBorders>
                    <w:top w:val="single" w:color="auto" w:sz="4" w:space="0"/>
                    <w:left w:val="nil"/>
                    <w:bottom w:val="single" w:color="auto" w:sz="4" w:space="0"/>
                    <w:right w:val="single" w:color="auto" w:sz="4" w:space="0"/>
                  </w:tcBorders>
                  <w:shd w:val="clear" w:color="auto" w:fill="auto"/>
                  <w:noWrap w:val="0"/>
                  <w:vAlign w:val="center"/>
                </w:tcPr>
                <w:p w14:paraId="14EC199A">
                  <w:pPr>
                    <w:adjustRightInd w:val="0"/>
                    <w:snapToGri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养殖</w:t>
                  </w:r>
                  <w:r>
                    <w:rPr>
                      <w:rFonts w:hint="eastAsia" w:cs="Times New Roman"/>
                      <w:color w:val="000000" w:themeColor="text1"/>
                      <w:sz w:val="21"/>
                      <w:szCs w:val="21"/>
                      <w:u w:val="none"/>
                      <w:lang w:val="en-US" w:eastAsia="zh-CN"/>
                      <w14:textFill>
                        <w14:solidFill>
                          <w14:schemeClr w14:val="tx1"/>
                        </w14:solidFill>
                      </w14:textFill>
                    </w:rPr>
                    <w:t>大棚封</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闭、定期喷洒</w:t>
                  </w:r>
                  <w:r>
                    <w:rPr>
                      <w:rFonts w:hint="eastAsia" w:cs="Times New Roman"/>
                      <w:color w:val="000000" w:themeColor="text1"/>
                      <w:sz w:val="21"/>
                      <w:szCs w:val="21"/>
                      <w:u w:val="none"/>
                      <w:lang w:val="en-US" w:eastAsia="zh-CN"/>
                      <w14:textFill>
                        <w14:solidFill>
                          <w14:schemeClr w14:val="tx1"/>
                        </w14:solidFill>
                      </w14:textFill>
                    </w:rPr>
                    <w:t>生物</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除臭剂</w:t>
                  </w:r>
                  <w:r>
                    <w:rPr>
                      <w:rFonts w:hint="eastAsia" w:cs="Times New Roman"/>
                      <w:color w:val="000000" w:themeColor="text1"/>
                      <w:sz w:val="21"/>
                      <w:szCs w:val="21"/>
                      <w:u w:val="none"/>
                      <w:lang w:val="en-US" w:eastAsia="zh-CN"/>
                      <w14:textFill>
                        <w14:solidFill>
                          <w14:schemeClr w14:val="tx1"/>
                        </w14:solidFill>
                      </w14:textFill>
                    </w:rPr>
                    <w:t>。</w:t>
                  </w:r>
                </w:p>
              </w:tc>
              <w:tc>
                <w:tcPr>
                  <w:tcW w:w="380" w:type="pct"/>
                  <w:vMerge w:val="continue"/>
                  <w:tcBorders>
                    <w:left w:val="nil"/>
                    <w:right w:val="single" w:color="auto" w:sz="4" w:space="0"/>
                  </w:tcBorders>
                  <w:noWrap w:val="0"/>
                  <w:vAlign w:val="center"/>
                </w:tcPr>
                <w:p w14:paraId="3B1A2C0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p>
              </w:tc>
              <w:tc>
                <w:tcPr>
                  <w:tcW w:w="983" w:type="pct"/>
                  <w:vMerge w:val="continue"/>
                  <w:tcBorders>
                    <w:left w:val="nil"/>
                    <w:right w:val="single" w:color="auto" w:sz="4" w:space="0"/>
                  </w:tcBorders>
                  <w:noWrap w:val="0"/>
                  <w:vAlign w:val="center"/>
                </w:tcPr>
                <w:p w14:paraId="7FE9B21A">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p>
              </w:tc>
            </w:tr>
            <w:tr w14:paraId="71EF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69" w:type="pct"/>
                  <w:vMerge w:val="continue"/>
                  <w:tcBorders>
                    <w:left w:val="single" w:color="auto" w:sz="4" w:space="0"/>
                    <w:right w:val="single" w:color="auto" w:sz="4" w:space="0"/>
                  </w:tcBorders>
                  <w:noWrap w:val="0"/>
                  <w:vAlign w:val="center"/>
                </w:tcPr>
                <w:p w14:paraId="2272BA8F">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lang w:eastAsia="zh-CN"/>
                    </w:rPr>
                  </w:pPr>
                </w:p>
              </w:tc>
              <w:tc>
                <w:tcPr>
                  <w:tcW w:w="543" w:type="pct"/>
                  <w:vMerge w:val="continue"/>
                  <w:tcBorders>
                    <w:left w:val="single" w:color="auto" w:sz="4" w:space="0"/>
                    <w:right w:val="single" w:color="auto" w:sz="4" w:space="0"/>
                  </w:tcBorders>
                  <w:noWrap w:val="0"/>
                  <w:vAlign w:val="center"/>
                </w:tcPr>
                <w:p w14:paraId="251DD94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p>
              </w:tc>
              <w:tc>
                <w:tcPr>
                  <w:tcW w:w="662" w:type="pct"/>
                  <w:tcBorders>
                    <w:top w:val="single" w:color="auto" w:sz="4" w:space="0"/>
                    <w:left w:val="nil"/>
                    <w:right w:val="single" w:color="auto" w:sz="4" w:space="0"/>
                  </w:tcBorders>
                  <w:shd w:val="clear" w:color="auto" w:fill="auto"/>
                  <w:noWrap w:val="0"/>
                  <w:vAlign w:val="center"/>
                </w:tcPr>
                <w:p w14:paraId="67280309">
                  <w:pPr>
                    <w:adjustRightInd w:val="0"/>
                    <w:snapToGrid w:val="0"/>
                    <w:jc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H</w:t>
                  </w:r>
                  <w:r>
                    <w:rPr>
                      <w:rFonts w:hint="default" w:ascii="Times New Roman" w:hAnsi="Times New Roman" w:cs="Times New Roman"/>
                      <w:color w:val="000000" w:themeColor="text1"/>
                      <w:sz w:val="21"/>
                      <w:szCs w:val="21"/>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1"/>
                      <w:szCs w:val="21"/>
                      <w:u w:val="none"/>
                      <w:lang w:val="en-US" w:eastAsia="zh-CN"/>
                      <w14:textFill>
                        <w14:solidFill>
                          <w14:schemeClr w14:val="tx1"/>
                        </w14:solidFill>
                      </w14:textFill>
                    </w:rPr>
                    <w:t>S、NH</w:t>
                  </w:r>
                  <w:r>
                    <w:rPr>
                      <w:rFonts w:hint="default" w:ascii="Times New Roman" w:hAnsi="Times New Roman" w:cs="Times New Roman"/>
                      <w:color w:val="000000" w:themeColor="text1"/>
                      <w:sz w:val="21"/>
                      <w:szCs w:val="21"/>
                      <w:u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1"/>
                      <w:szCs w:val="21"/>
                      <w:u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lang w:val="en-US" w:eastAsia="zh-CN"/>
                      <w14:textFill>
                        <w14:solidFill>
                          <w14:schemeClr w14:val="tx1"/>
                        </w14:solidFill>
                      </w14:textFill>
                    </w:rPr>
                    <w:t>臭气浓度</w:t>
                  </w:r>
                  <w:r>
                    <w:rPr>
                      <w:rFonts w:hint="eastAsia" w:cs="Times New Roman"/>
                      <w:color w:val="000000" w:themeColor="text1"/>
                      <w:sz w:val="21"/>
                      <w:szCs w:val="21"/>
                      <w:u w:val="none"/>
                      <w:lang w:val="en-US" w:eastAsia="zh-CN"/>
                      <w14:textFill>
                        <w14:solidFill>
                          <w14:schemeClr w14:val="tx1"/>
                        </w14:solidFill>
                      </w14:textFill>
                    </w:rPr>
                    <w:t>、颗粒物</w:t>
                  </w:r>
                </w:p>
              </w:tc>
              <w:tc>
                <w:tcPr>
                  <w:tcW w:w="2061" w:type="pct"/>
                  <w:tcBorders>
                    <w:top w:val="single" w:color="auto" w:sz="4" w:space="0"/>
                    <w:left w:val="nil"/>
                    <w:bottom w:val="single" w:color="auto" w:sz="4" w:space="0"/>
                    <w:right w:val="single" w:color="auto" w:sz="4" w:space="0"/>
                  </w:tcBorders>
                  <w:shd w:val="clear" w:color="auto" w:fill="auto"/>
                  <w:noWrap w:val="0"/>
                  <w:vAlign w:val="center"/>
                </w:tcPr>
                <w:p w14:paraId="1FB4EEF9">
                  <w:pPr>
                    <w:adjustRightInd w:val="0"/>
                    <w:snapToGrid w:val="0"/>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厂房封闭，</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对</w:t>
                  </w:r>
                  <w:r>
                    <w:rPr>
                      <w:rFonts w:hint="eastAsia" w:cs="Times New Roman"/>
                      <w:color w:val="000000" w:themeColor="text1"/>
                      <w:sz w:val="21"/>
                      <w:szCs w:val="21"/>
                      <w:u w:val="none"/>
                      <w:lang w:val="en-US" w:eastAsia="zh-CN"/>
                      <w14:textFill>
                        <w14:solidFill>
                          <w14:schemeClr w14:val="tx1"/>
                        </w14:solidFill>
                      </w14:textFill>
                    </w:rPr>
                    <w:t>发酵陈化区废气收集经1套生物除臭设施处理后15米高排气筒排放</w:t>
                  </w:r>
                  <w:r>
                    <w:rPr>
                      <w:rFonts w:hint="default" w:ascii="Times New Roman" w:hAnsi="Times New Roman" w:cs="Times New Roman"/>
                      <w:color w:val="000000" w:themeColor="text1"/>
                      <w:sz w:val="21"/>
                      <w:szCs w:val="21"/>
                      <w:u w:val="none"/>
                      <w:lang w:eastAsia="zh-CN"/>
                      <w14:textFill>
                        <w14:solidFill>
                          <w14:schemeClr w14:val="tx1"/>
                        </w14:solidFill>
                      </w14:textFill>
                    </w:rPr>
                    <w:t>。</w:t>
                  </w:r>
                </w:p>
              </w:tc>
              <w:tc>
                <w:tcPr>
                  <w:tcW w:w="380" w:type="pct"/>
                  <w:vMerge w:val="continue"/>
                  <w:tcBorders>
                    <w:left w:val="nil"/>
                    <w:right w:val="single" w:color="auto" w:sz="4" w:space="0"/>
                  </w:tcBorders>
                  <w:noWrap w:val="0"/>
                  <w:vAlign w:val="center"/>
                </w:tcPr>
                <w:p w14:paraId="263A4D5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p>
              </w:tc>
              <w:tc>
                <w:tcPr>
                  <w:tcW w:w="983" w:type="pct"/>
                  <w:vMerge w:val="continue"/>
                  <w:tcBorders>
                    <w:left w:val="nil"/>
                    <w:right w:val="single" w:color="auto" w:sz="4" w:space="0"/>
                  </w:tcBorders>
                  <w:noWrap w:val="0"/>
                  <w:vAlign w:val="center"/>
                </w:tcPr>
                <w:p w14:paraId="52C41E5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p>
              </w:tc>
            </w:tr>
            <w:tr w14:paraId="514D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 w:type="pct"/>
                  <w:vMerge w:val="continue"/>
                  <w:tcBorders>
                    <w:left w:val="single" w:color="auto" w:sz="4" w:space="0"/>
                    <w:right w:val="single" w:color="auto" w:sz="4" w:space="0"/>
                  </w:tcBorders>
                  <w:noWrap w:val="0"/>
                  <w:vAlign w:val="center"/>
                </w:tcPr>
                <w:p w14:paraId="7FAFDF2C">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p>
              </w:tc>
              <w:tc>
                <w:tcPr>
                  <w:tcW w:w="543" w:type="pct"/>
                  <w:vMerge w:val="restart"/>
                  <w:tcBorders>
                    <w:top w:val="nil"/>
                    <w:left w:val="single" w:color="auto" w:sz="4" w:space="0"/>
                    <w:right w:val="single" w:color="auto" w:sz="4" w:space="0"/>
                  </w:tcBorders>
                  <w:noWrap w:val="0"/>
                  <w:vAlign w:val="center"/>
                </w:tcPr>
                <w:p w14:paraId="02A54A4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rPr>
                    <w:t>废水治理</w:t>
                  </w:r>
                </w:p>
              </w:tc>
              <w:tc>
                <w:tcPr>
                  <w:tcW w:w="662" w:type="pct"/>
                  <w:tcBorders>
                    <w:top w:val="single" w:color="auto" w:sz="4" w:space="0"/>
                    <w:left w:val="nil"/>
                    <w:bottom w:val="single" w:color="auto" w:sz="4" w:space="0"/>
                    <w:right w:val="single" w:color="auto" w:sz="4" w:space="0"/>
                  </w:tcBorders>
                  <w:noWrap w:val="0"/>
                  <w:vAlign w:val="center"/>
                </w:tcPr>
                <w:p w14:paraId="26D1C6D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生活污水</w:t>
                  </w:r>
                </w:p>
              </w:tc>
              <w:tc>
                <w:tcPr>
                  <w:tcW w:w="2061" w:type="pct"/>
                  <w:tcBorders>
                    <w:top w:val="single" w:color="auto" w:sz="4" w:space="0"/>
                    <w:left w:val="nil"/>
                    <w:bottom w:val="single" w:color="auto" w:sz="4" w:space="0"/>
                    <w:right w:val="single" w:color="auto" w:sz="4" w:space="0"/>
                  </w:tcBorders>
                  <w:noWrap w:val="0"/>
                  <w:vAlign w:val="center"/>
                </w:tcPr>
                <w:p w14:paraId="191CD355">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000000" w:themeColor="text1"/>
                      <w:spacing w:val="-3"/>
                      <w:u w:val="none"/>
                      <w14:textFill>
                        <w14:solidFill>
                          <w14:schemeClr w14:val="tx1"/>
                        </w14:solidFill>
                      </w14:textFill>
                    </w:rPr>
                    <w:t>经化粪池</w:t>
                  </w:r>
                  <w:r>
                    <w:rPr>
                      <w:rFonts w:hint="eastAsia" w:ascii="Times New Roman" w:hAnsi="Times New Roman" w:cs="Times New Roman"/>
                      <w:color w:val="000000" w:themeColor="text1"/>
                      <w:spacing w:val="-3"/>
                      <w:u w:val="none"/>
                      <w:lang w:eastAsia="zh-CN"/>
                      <w14:textFill>
                        <w14:solidFill>
                          <w14:schemeClr w14:val="tx1"/>
                        </w14:solidFill>
                      </w14:textFill>
                    </w:rPr>
                    <w:t>处理</w:t>
                  </w:r>
                  <w:r>
                    <w:rPr>
                      <w:rFonts w:hint="default" w:ascii="Times New Roman" w:hAnsi="Times New Roman" w:cs="Times New Roman"/>
                      <w:color w:val="000000" w:themeColor="text1"/>
                      <w:spacing w:val="-3"/>
                      <w:u w:val="none"/>
                      <w14:textFill>
                        <w14:solidFill>
                          <w14:schemeClr w14:val="tx1"/>
                        </w14:solidFill>
                      </w14:textFill>
                    </w:rPr>
                    <w:t>后</w:t>
                  </w:r>
                  <w:r>
                    <w:rPr>
                      <w:rFonts w:hint="eastAsia" w:ascii="Times New Roman" w:hAnsi="Times New Roman" w:cs="Times New Roman"/>
                      <w:color w:val="000000" w:themeColor="text1"/>
                      <w:spacing w:val="-3"/>
                      <w:u w:val="none"/>
                      <w:lang w:val="en-US" w:eastAsia="zh-CN"/>
                      <w14:textFill>
                        <w14:solidFill>
                          <w14:schemeClr w14:val="tx1"/>
                        </w14:solidFill>
                      </w14:textFill>
                    </w:rPr>
                    <w:t>用作发酵喷淋用水，不外排</w:t>
                  </w:r>
                  <w:r>
                    <w:rPr>
                      <w:rFonts w:hint="default" w:ascii="Times New Roman" w:hAnsi="Times New Roman" w:cs="Times New Roman"/>
                      <w:color w:val="000000" w:themeColor="text1"/>
                      <w:spacing w:val="-3"/>
                      <w:u w:val="none"/>
                      <w14:textFill>
                        <w14:solidFill>
                          <w14:schemeClr w14:val="tx1"/>
                        </w14:solidFill>
                      </w14:textFill>
                    </w:rPr>
                    <w:t>。</w:t>
                  </w:r>
                </w:p>
              </w:tc>
              <w:tc>
                <w:tcPr>
                  <w:tcW w:w="380" w:type="pct"/>
                  <w:tcBorders>
                    <w:top w:val="single" w:color="auto" w:sz="4" w:space="0"/>
                    <w:left w:val="nil"/>
                    <w:bottom w:val="single" w:color="auto" w:sz="4" w:space="0"/>
                    <w:right w:val="single" w:color="auto" w:sz="4" w:space="0"/>
                  </w:tcBorders>
                  <w:noWrap w:val="0"/>
                  <w:vAlign w:val="center"/>
                </w:tcPr>
                <w:p w14:paraId="4B351C82">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5</w:t>
                  </w:r>
                </w:p>
              </w:tc>
              <w:tc>
                <w:tcPr>
                  <w:tcW w:w="983" w:type="pct"/>
                  <w:tcBorders>
                    <w:top w:val="single" w:color="auto" w:sz="4" w:space="0"/>
                    <w:left w:val="nil"/>
                    <w:bottom w:val="single" w:color="auto" w:sz="4" w:space="0"/>
                    <w:right w:val="single" w:color="auto" w:sz="4" w:space="0"/>
                  </w:tcBorders>
                  <w:noWrap w:val="0"/>
                  <w:vAlign w:val="center"/>
                </w:tcPr>
                <w:p w14:paraId="391DFF0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r>
                    <w:rPr>
                      <w:rFonts w:hint="eastAsia" w:cs="Times New Roman"/>
                      <w:color w:val="auto"/>
                      <w:sz w:val="21"/>
                      <w:szCs w:val="21"/>
                      <w:u w:val="none"/>
                      <w:lang w:val="en-US" w:eastAsia="zh-CN"/>
                    </w:rPr>
                    <w:t>/</w:t>
                  </w:r>
                </w:p>
              </w:tc>
            </w:tr>
            <w:tr w14:paraId="49A8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 w:type="pct"/>
                  <w:vMerge w:val="continue"/>
                  <w:tcBorders>
                    <w:left w:val="single" w:color="auto" w:sz="4" w:space="0"/>
                    <w:right w:val="single" w:color="auto" w:sz="4" w:space="0"/>
                  </w:tcBorders>
                  <w:noWrap w:val="0"/>
                  <w:vAlign w:val="center"/>
                </w:tcPr>
                <w:p w14:paraId="51C36F8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p>
              </w:tc>
              <w:tc>
                <w:tcPr>
                  <w:tcW w:w="543" w:type="pct"/>
                  <w:vMerge w:val="continue"/>
                  <w:tcBorders>
                    <w:left w:val="single" w:color="auto" w:sz="4" w:space="0"/>
                    <w:right w:val="single" w:color="auto" w:sz="4" w:space="0"/>
                  </w:tcBorders>
                  <w:noWrap w:val="0"/>
                  <w:vAlign w:val="center"/>
                </w:tcPr>
                <w:p w14:paraId="4F2C22DB">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p>
              </w:tc>
              <w:tc>
                <w:tcPr>
                  <w:tcW w:w="662" w:type="pct"/>
                  <w:tcBorders>
                    <w:top w:val="single" w:color="auto" w:sz="4" w:space="0"/>
                    <w:left w:val="nil"/>
                    <w:bottom w:val="single" w:color="auto" w:sz="4" w:space="0"/>
                    <w:right w:val="single" w:color="auto" w:sz="4" w:space="0"/>
                  </w:tcBorders>
                  <w:noWrap w:val="0"/>
                  <w:vAlign w:val="center"/>
                </w:tcPr>
                <w:p w14:paraId="5B5DA773">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集液池</w:t>
                  </w:r>
                </w:p>
              </w:tc>
              <w:tc>
                <w:tcPr>
                  <w:tcW w:w="2061" w:type="pct"/>
                  <w:tcBorders>
                    <w:top w:val="single" w:color="auto" w:sz="4" w:space="0"/>
                    <w:left w:val="nil"/>
                    <w:bottom w:val="single" w:color="auto" w:sz="4" w:space="0"/>
                    <w:right w:val="single" w:color="auto" w:sz="4" w:space="0"/>
                  </w:tcBorders>
                  <w:noWrap w:val="0"/>
                  <w:vAlign w:val="center"/>
                </w:tcPr>
                <w:p w14:paraId="4533B03B">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1m</w:t>
                  </w:r>
                  <w:r>
                    <w:rPr>
                      <w:rFonts w:hint="default" w:ascii="Times New Roman" w:hAnsi="Times New Roman" w:cs="Times New Roman"/>
                      <w:color w:val="auto"/>
                      <w:sz w:val="21"/>
                      <w:szCs w:val="21"/>
                      <w:u w:val="none"/>
                      <w:vertAlign w:val="superscript"/>
                      <w:lang w:val="en-US" w:eastAsia="zh-CN"/>
                    </w:rPr>
                    <w:t>3</w:t>
                  </w:r>
                  <w:r>
                    <w:rPr>
                      <w:rFonts w:hint="default" w:ascii="Times New Roman" w:hAnsi="Times New Roman" w:cs="Times New Roman"/>
                      <w:color w:val="auto"/>
                      <w:sz w:val="21"/>
                      <w:szCs w:val="21"/>
                      <w:u w:val="none"/>
                      <w:lang w:val="en-US" w:eastAsia="zh-CN"/>
                    </w:rPr>
                    <w:t>集液池，收集沟，</w:t>
                  </w:r>
                  <w:r>
                    <w:rPr>
                      <w:rFonts w:hint="eastAsia" w:cs="Times New Roman"/>
                      <w:color w:val="auto"/>
                      <w:sz w:val="21"/>
                      <w:szCs w:val="21"/>
                      <w:u w:val="none"/>
                      <w:lang w:val="en-US" w:eastAsia="zh-CN"/>
                    </w:rPr>
                    <w:t>回用于蚯蚓</w:t>
                  </w:r>
                  <w:r>
                    <w:rPr>
                      <w:rFonts w:hint="default" w:ascii="Times New Roman" w:hAnsi="Times New Roman" w:cs="Times New Roman"/>
                      <w:color w:val="auto"/>
                      <w:sz w:val="21"/>
                      <w:szCs w:val="21"/>
                      <w:u w:val="none"/>
                      <w:lang w:val="en-US" w:eastAsia="zh-CN"/>
                    </w:rPr>
                    <w:t>养殖</w:t>
                  </w:r>
                  <w:r>
                    <w:rPr>
                      <w:rFonts w:hint="eastAsia" w:cs="Times New Roman"/>
                      <w:color w:val="auto"/>
                      <w:sz w:val="21"/>
                      <w:szCs w:val="21"/>
                      <w:u w:val="none"/>
                      <w:lang w:val="en-US" w:eastAsia="zh-CN"/>
                    </w:rPr>
                    <w:t>，不外排。</w:t>
                  </w:r>
                </w:p>
              </w:tc>
              <w:tc>
                <w:tcPr>
                  <w:tcW w:w="380" w:type="pct"/>
                  <w:tcBorders>
                    <w:top w:val="single" w:color="auto" w:sz="4" w:space="0"/>
                    <w:left w:val="nil"/>
                    <w:bottom w:val="single" w:color="auto" w:sz="4" w:space="0"/>
                    <w:right w:val="single" w:color="auto" w:sz="4" w:space="0"/>
                  </w:tcBorders>
                  <w:noWrap w:val="0"/>
                  <w:vAlign w:val="center"/>
                </w:tcPr>
                <w:p w14:paraId="0F0DE81C">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r>
                    <w:rPr>
                      <w:rFonts w:hint="eastAsia" w:cs="Times New Roman"/>
                      <w:color w:val="auto"/>
                      <w:sz w:val="21"/>
                      <w:szCs w:val="21"/>
                      <w:u w:val="none"/>
                      <w:lang w:val="en-US" w:eastAsia="zh-CN"/>
                    </w:rPr>
                    <w:t>1</w:t>
                  </w:r>
                </w:p>
              </w:tc>
              <w:tc>
                <w:tcPr>
                  <w:tcW w:w="983" w:type="pct"/>
                  <w:tcBorders>
                    <w:top w:val="single" w:color="auto" w:sz="4" w:space="0"/>
                    <w:left w:val="nil"/>
                    <w:bottom w:val="single" w:color="auto" w:sz="4" w:space="0"/>
                    <w:right w:val="single" w:color="auto" w:sz="4" w:space="0"/>
                  </w:tcBorders>
                  <w:noWrap w:val="0"/>
                  <w:vAlign w:val="center"/>
                </w:tcPr>
                <w:p w14:paraId="12677BD1">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r>
                    <w:rPr>
                      <w:rFonts w:hint="eastAsia" w:cs="Times New Roman"/>
                      <w:color w:val="auto"/>
                      <w:sz w:val="21"/>
                      <w:szCs w:val="21"/>
                      <w:u w:val="none"/>
                      <w:lang w:val="en-US" w:eastAsia="zh-CN"/>
                    </w:rPr>
                    <w:t>/</w:t>
                  </w:r>
                </w:p>
              </w:tc>
            </w:tr>
            <w:tr w14:paraId="2D17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9" w:type="pct"/>
                  <w:vMerge w:val="continue"/>
                  <w:tcBorders>
                    <w:left w:val="single" w:color="auto" w:sz="4" w:space="0"/>
                    <w:right w:val="single" w:color="auto" w:sz="4" w:space="0"/>
                  </w:tcBorders>
                  <w:noWrap w:val="0"/>
                  <w:vAlign w:val="center"/>
                </w:tcPr>
                <w:p w14:paraId="435AD36F">
                  <w:pPr>
                    <w:keepNext w:val="0"/>
                    <w:keepLines w:val="0"/>
                    <w:pageBreakBefore w:val="0"/>
                    <w:widowControl/>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p>
              </w:tc>
              <w:tc>
                <w:tcPr>
                  <w:tcW w:w="543" w:type="pct"/>
                  <w:vMerge w:val="continue"/>
                  <w:tcBorders>
                    <w:left w:val="single" w:color="auto" w:sz="4" w:space="0"/>
                    <w:right w:val="single" w:color="auto" w:sz="4" w:space="0"/>
                  </w:tcBorders>
                  <w:noWrap w:val="0"/>
                  <w:vAlign w:val="center"/>
                </w:tcPr>
                <w:p w14:paraId="1FDEE1B0">
                  <w:pPr>
                    <w:keepNext w:val="0"/>
                    <w:keepLines w:val="0"/>
                    <w:pageBreakBefore w:val="0"/>
                    <w:widowControl/>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p>
              </w:tc>
              <w:tc>
                <w:tcPr>
                  <w:tcW w:w="662" w:type="pct"/>
                  <w:tcBorders>
                    <w:top w:val="single" w:color="auto" w:sz="4" w:space="0"/>
                    <w:left w:val="nil"/>
                    <w:right w:val="single" w:color="auto" w:sz="4" w:space="0"/>
                  </w:tcBorders>
                  <w:noWrap w:val="0"/>
                  <w:vAlign w:val="center"/>
                </w:tcPr>
                <w:p w14:paraId="10C8E924">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初期雨水池</w:t>
                  </w:r>
                </w:p>
              </w:tc>
              <w:tc>
                <w:tcPr>
                  <w:tcW w:w="2061" w:type="pct"/>
                  <w:tcBorders>
                    <w:top w:val="nil"/>
                    <w:left w:val="nil"/>
                    <w:bottom w:val="single" w:color="auto" w:sz="4" w:space="0"/>
                    <w:right w:val="single" w:color="auto" w:sz="4" w:space="0"/>
                  </w:tcBorders>
                  <w:noWrap w:val="0"/>
                  <w:vAlign w:val="center"/>
                </w:tcPr>
                <w:p w14:paraId="15BB5F5B">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000000" w:themeColor="text1"/>
                      <w:sz w:val="21"/>
                      <w:szCs w:val="21"/>
                      <w:u w:val="none"/>
                      <w:lang w:val="en-US" w:eastAsia="zh-CN"/>
                      <w14:textFill>
                        <w14:solidFill>
                          <w14:schemeClr w14:val="tx1"/>
                        </w14:solidFill>
                      </w14:textFill>
                    </w:rPr>
                    <w:t>80m</w:t>
                  </w:r>
                  <w:r>
                    <w:rPr>
                      <w:rFonts w:hint="eastAsia" w:cs="Times New Roman"/>
                      <w:color w:val="000000" w:themeColor="text1"/>
                      <w:sz w:val="21"/>
                      <w:szCs w:val="21"/>
                      <w:u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u w:val="none"/>
                      <w:lang w:val="en-US" w:eastAsia="zh-CN"/>
                      <w14:textFill>
                        <w14:solidFill>
                          <w14:schemeClr w14:val="tx1"/>
                        </w14:solidFill>
                      </w14:textFill>
                    </w:rPr>
                    <w:t>初期</w:t>
                  </w:r>
                  <w:r>
                    <w:rPr>
                      <w:rFonts w:hint="default" w:ascii="Times New Roman" w:hAnsi="Times New Roman" w:cs="Times New Roman"/>
                      <w:color w:val="auto"/>
                      <w:sz w:val="21"/>
                      <w:szCs w:val="21"/>
                      <w:u w:val="none"/>
                      <w:lang w:val="en-US" w:eastAsia="zh-CN"/>
                    </w:rPr>
                    <w:t>雨水池</w:t>
                  </w:r>
                  <w:r>
                    <w:rPr>
                      <w:rFonts w:hint="eastAsia" w:cs="Times New Roman"/>
                      <w:color w:val="auto"/>
                      <w:sz w:val="21"/>
                      <w:szCs w:val="21"/>
                      <w:u w:val="none"/>
                      <w:lang w:val="en-US" w:eastAsia="zh-CN"/>
                    </w:rPr>
                    <w:t>及雨水管网</w:t>
                  </w:r>
                </w:p>
              </w:tc>
              <w:tc>
                <w:tcPr>
                  <w:tcW w:w="380" w:type="pct"/>
                  <w:tcBorders>
                    <w:top w:val="single" w:color="auto" w:sz="4" w:space="0"/>
                    <w:left w:val="nil"/>
                    <w:bottom w:val="single" w:color="auto" w:sz="4" w:space="0"/>
                    <w:right w:val="single" w:color="auto" w:sz="4" w:space="0"/>
                  </w:tcBorders>
                  <w:noWrap w:val="0"/>
                  <w:vAlign w:val="center"/>
                </w:tcPr>
                <w:p w14:paraId="584F0CD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10</w:t>
                  </w:r>
                </w:p>
              </w:tc>
              <w:tc>
                <w:tcPr>
                  <w:tcW w:w="983" w:type="pct"/>
                  <w:tcBorders>
                    <w:top w:val="single" w:color="auto" w:sz="4" w:space="0"/>
                    <w:left w:val="nil"/>
                    <w:bottom w:val="single" w:color="auto" w:sz="4" w:space="0"/>
                    <w:right w:val="single" w:color="auto" w:sz="4" w:space="0"/>
                  </w:tcBorders>
                  <w:noWrap w:val="0"/>
                  <w:vAlign w:val="center"/>
                </w:tcPr>
                <w:p w14:paraId="27BA4B5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u w:val="none"/>
                      <w:lang w:val="en-US" w:eastAsia="zh-CN"/>
                    </w:rPr>
                  </w:pPr>
                  <w:r>
                    <w:rPr>
                      <w:rFonts w:hint="eastAsia" w:cs="Times New Roman"/>
                      <w:color w:val="auto"/>
                      <w:sz w:val="21"/>
                      <w:szCs w:val="21"/>
                      <w:u w:val="none"/>
                      <w:lang w:val="en-US" w:eastAsia="zh-CN"/>
                    </w:rPr>
                    <w:t>/</w:t>
                  </w:r>
                </w:p>
              </w:tc>
            </w:tr>
            <w:tr w14:paraId="2CB6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69" w:type="pct"/>
                  <w:vMerge w:val="continue"/>
                  <w:tcBorders>
                    <w:left w:val="single" w:color="auto" w:sz="4" w:space="0"/>
                    <w:right w:val="single" w:color="auto" w:sz="4" w:space="0"/>
                  </w:tcBorders>
                  <w:noWrap w:val="0"/>
                  <w:vAlign w:val="center"/>
                </w:tcPr>
                <w:p w14:paraId="7236166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31671AA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21"/>
                      <w:szCs w:val="21"/>
                      <w:u w:val="none"/>
                      <w:lang w:val="en-US" w:eastAsia="zh-CN" w:bidi="ar-SA"/>
                    </w:rPr>
                  </w:pPr>
                  <w:r>
                    <w:rPr>
                      <w:rFonts w:hint="default" w:ascii="Times New Roman" w:hAnsi="Times New Roman" w:eastAsia="宋体" w:cs="Times New Roman"/>
                      <w:b w:val="0"/>
                      <w:bCs w:val="0"/>
                      <w:color w:val="auto"/>
                      <w:sz w:val="21"/>
                      <w:szCs w:val="21"/>
                      <w:u w:val="none"/>
                    </w:rPr>
                    <w:t>噪声治理</w:t>
                  </w:r>
                </w:p>
              </w:tc>
              <w:tc>
                <w:tcPr>
                  <w:tcW w:w="662" w:type="pct"/>
                  <w:tcBorders>
                    <w:top w:val="single" w:color="auto" w:sz="4" w:space="0"/>
                    <w:left w:val="nil"/>
                    <w:bottom w:val="single" w:color="auto" w:sz="4" w:space="0"/>
                    <w:right w:val="single" w:color="auto" w:sz="4" w:space="0"/>
                  </w:tcBorders>
                  <w:noWrap w:val="0"/>
                  <w:vAlign w:val="center"/>
                </w:tcPr>
                <w:p w14:paraId="71A95C5E">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rPr>
                    <w:t>设备噪声</w:t>
                  </w:r>
                </w:p>
              </w:tc>
              <w:tc>
                <w:tcPr>
                  <w:tcW w:w="2061" w:type="pct"/>
                  <w:tcBorders>
                    <w:top w:val="single" w:color="auto" w:sz="4" w:space="0"/>
                    <w:left w:val="nil"/>
                    <w:bottom w:val="single" w:color="auto" w:sz="4" w:space="0"/>
                    <w:right w:val="single" w:color="auto" w:sz="4" w:space="0"/>
                  </w:tcBorders>
                  <w:noWrap w:val="0"/>
                  <w:vAlign w:val="center"/>
                </w:tcPr>
                <w:p w14:paraId="3BC9528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sz w:val="21"/>
                      <w:szCs w:val="21"/>
                      <w:u w:val="none"/>
                      <w:lang w:val="en-US" w:eastAsia="zh-CN"/>
                    </w:rPr>
                    <w:t>采用低噪声设备、</w:t>
                  </w:r>
                  <w:r>
                    <w:rPr>
                      <w:rFonts w:hint="default" w:ascii="Times New Roman" w:hAnsi="Times New Roman" w:cs="Times New Roman"/>
                      <w:color w:val="auto"/>
                      <w:kern w:val="2"/>
                      <w:sz w:val="21"/>
                      <w:szCs w:val="21"/>
                      <w:u w:val="none"/>
                      <w:lang w:val="en-US" w:eastAsia="zh-CN" w:bidi="ar-SA"/>
                    </w:rPr>
                    <w:t>基础减振、</w:t>
                  </w:r>
                  <w:r>
                    <w:rPr>
                      <w:rFonts w:hint="default" w:ascii="Times New Roman" w:hAnsi="Times New Roman" w:eastAsia="宋体" w:cs="Times New Roman"/>
                      <w:color w:val="auto"/>
                      <w:kern w:val="2"/>
                      <w:sz w:val="21"/>
                      <w:szCs w:val="21"/>
                      <w:u w:val="none"/>
                      <w:lang w:val="en-US" w:eastAsia="zh-CN" w:bidi="ar-SA"/>
                    </w:rPr>
                    <w:t>厂房隔声</w:t>
                  </w:r>
                </w:p>
              </w:tc>
              <w:tc>
                <w:tcPr>
                  <w:tcW w:w="380" w:type="pct"/>
                  <w:tcBorders>
                    <w:top w:val="single" w:color="auto" w:sz="4" w:space="0"/>
                    <w:left w:val="nil"/>
                    <w:bottom w:val="single" w:color="auto" w:sz="4" w:space="0"/>
                    <w:right w:val="single" w:color="auto" w:sz="4" w:space="0"/>
                  </w:tcBorders>
                  <w:noWrap w:val="0"/>
                  <w:vAlign w:val="center"/>
                </w:tcPr>
                <w:p w14:paraId="49AE865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kern w:val="2"/>
                      <w:sz w:val="21"/>
                      <w:szCs w:val="21"/>
                      <w:u w:val="none"/>
                      <w:lang w:val="en-US" w:eastAsia="zh-CN" w:bidi="ar-SA"/>
                    </w:rPr>
                    <w:t>2</w:t>
                  </w:r>
                </w:p>
              </w:tc>
              <w:tc>
                <w:tcPr>
                  <w:tcW w:w="983" w:type="pct"/>
                  <w:tcBorders>
                    <w:top w:val="single" w:color="auto" w:sz="4" w:space="0"/>
                    <w:left w:val="nil"/>
                    <w:bottom w:val="single" w:color="auto" w:sz="4" w:space="0"/>
                    <w:right w:val="single" w:color="auto" w:sz="4" w:space="0"/>
                  </w:tcBorders>
                  <w:noWrap w:val="0"/>
                  <w:vAlign w:val="center"/>
                </w:tcPr>
                <w:p w14:paraId="7DF0EF3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kern w:val="2"/>
                      <w:sz w:val="21"/>
                      <w:szCs w:val="21"/>
                      <w:u w:val="none"/>
                      <w:lang w:val="en-US" w:eastAsia="zh-CN" w:bidi="ar-SA"/>
                    </w:rPr>
                  </w:pPr>
                  <w:r>
                    <w:rPr>
                      <w:rFonts w:hint="default" w:ascii="Times New Roman" w:hAnsi="Times New Roman" w:cs="Times New Roman"/>
                      <w:sz w:val="21"/>
                      <w:szCs w:val="21"/>
                      <w:u w:val="none"/>
                    </w:rPr>
                    <w:t>《工业企业厂界环境噪声排放标准》（GB12348-2008）2类标准</w:t>
                  </w:r>
                </w:p>
              </w:tc>
            </w:tr>
            <w:tr w14:paraId="04E1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69" w:type="pct"/>
                  <w:vMerge w:val="continue"/>
                  <w:tcBorders>
                    <w:left w:val="single" w:color="auto" w:sz="4" w:space="0"/>
                    <w:right w:val="single" w:color="auto" w:sz="4" w:space="0"/>
                  </w:tcBorders>
                  <w:noWrap w:val="0"/>
                  <w:vAlign w:val="center"/>
                </w:tcPr>
                <w:p w14:paraId="017D7F1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u w:val="none"/>
                    </w:rPr>
                  </w:pPr>
                </w:p>
              </w:tc>
              <w:tc>
                <w:tcPr>
                  <w:tcW w:w="543" w:type="pct"/>
                  <w:vMerge w:val="restart"/>
                  <w:tcBorders>
                    <w:top w:val="single" w:color="auto" w:sz="4" w:space="0"/>
                    <w:left w:val="single" w:color="auto" w:sz="4" w:space="0"/>
                    <w:right w:val="single" w:color="auto" w:sz="4" w:space="0"/>
                  </w:tcBorders>
                  <w:noWrap w:val="0"/>
                  <w:vAlign w:val="center"/>
                </w:tcPr>
                <w:p w14:paraId="2A38DA83">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eastAsia="宋体" w:cs="Times New Roman"/>
                      <w:b w:val="0"/>
                      <w:bCs w:val="0"/>
                      <w:color w:val="auto"/>
                      <w:sz w:val="21"/>
                      <w:szCs w:val="21"/>
                      <w:u w:val="none"/>
                      <w:lang w:eastAsia="zh-CN"/>
                    </w:rPr>
                    <w:t>固废</w:t>
                  </w:r>
                  <w:r>
                    <w:rPr>
                      <w:rFonts w:hint="default" w:ascii="Times New Roman" w:hAnsi="Times New Roman" w:cs="Times New Roman"/>
                      <w:b w:val="0"/>
                      <w:bCs w:val="0"/>
                      <w:color w:val="auto"/>
                      <w:sz w:val="21"/>
                      <w:szCs w:val="21"/>
                      <w:u w:val="none"/>
                      <w:lang w:val="en-US" w:eastAsia="zh-CN"/>
                    </w:rPr>
                    <w:t>治理</w:t>
                  </w:r>
                </w:p>
              </w:tc>
              <w:tc>
                <w:tcPr>
                  <w:tcW w:w="662" w:type="pct"/>
                  <w:tcBorders>
                    <w:top w:val="single" w:color="auto" w:sz="4" w:space="0"/>
                    <w:left w:val="nil"/>
                    <w:bottom w:val="single" w:color="auto" w:sz="4" w:space="0"/>
                    <w:right w:val="single" w:color="auto" w:sz="4" w:space="0"/>
                  </w:tcBorders>
                  <w:noWrap w:val="0"/>
                  <w:vAlign w:val="center"/>
                </w:tcPr>
                <w:p w14:paraId="7CA92F8B">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一般固废</w:t>
                  </w:r>
                </w:p>
              </w:tc>
              <w:tc>
                <w:tcPr>
                  <w:tcW w:w="2061" w:type="pct"/>
                  <w:tcBorders>
                    <w:top w:val="single" w:color="auto" w:sz="4" w:space="0"/>
                    <w:left w:val="nil"/>
                    <w:bottom w:val="single" w:color="auto" w:sz="4" w:space="0"/>
                    <w:right w:val="single" w:color="auto" w:sz="4" w:space="0"/>
                  </w:tcBorders>
                  <w:noWrap w:val="0"/>
                  <w:vAlign w:val="center"/>
                </w:tcPr>
                <w:p w14:paraId="0C62FA3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kern w:val="2"/>
                      <w:sz w:val="21"/>
                      <w:szCs w:val="21"/>
                      <w:u w:val="none"/>
                      <w:lang w:val="en-US" w:eastAsia="zh-CN" w:bidi="ar-SA"/>
                    </w:rPr>
                  </w:pPr>
                  <w:r>
                    <w:rPr>
                      <w:rFonts w:hint="default" w:ascii="Times New Roman" w:hAnsi="Times New Roman" w:cs="Times New Roman"/>
                      <w:bCs/>
                      <w:sz w:val="21"/>
                      <w:szCs w:val="21"/>
                      <w:u w:val="none"/>
                      <w:lang w:val="en-US" w:eastAsia="zh-CN"/>
                    </w:rPr>
                    <w:t>在厂房内</w:t>
                  </w:r>
                  <w:r>
                    <w:rPr>
                      <w:rFonts w:hint="default" w:ascii="Times New Roman" w:hAnsi="Times New Roman" w:cs="Times New Roman"/>
                      <w:bCs/>
                      <w:sz w:val="21"/>
                      <w:szCs w:val="21"/>
                      <w:u w:val="none"/>
                      <w:lang w:eastAsia="zh-CN"/>
                    </w:rPr>
                    <w:t>设一处固废暂存</w:t>
                  </w:r>
                  <w:r>
                    <w:rPr>
                      <w:rFonts w:hint="default" w:ascii="Times New Roman" w:hAnsi="Times New Roman" w:cs="Times New Roman"/>
                      <w:bCs/>
                      <w:sz w:val="21"/>
                      <w:szCs w:val="21"/>
                      <w:u w:val="none"/>
                      <w:lang w:val="en-US" w:eastAsia="zh-CN"/>
                    </w:rPr>
                    <w:t>区</w:t>
                  </w:r>
                </w:p>
              </w:tc>
              <w:tc>
                <w:tcPr>
                  <w:tcW w:w="380" w:type="pct"/>
                  <w:tcBorders>
                    <w:top w:val="single" w:color="auto" w:sz="4" w:space="0"/>
                    <w:left w:val="nil"/>
                    <w:bottom w:val="single" w:color="auto" w:sz="4" w:space="0"/>
                    <w:right w:val="single" w:color="auto" w:sz="4" w:space="0"/>
                  </w:tcBorders>
                  <w:noWrap w:val="0"/>
                  <w:vAlign w:val="center"/>
                </w:tcPr>
                <w:p w14:paraId="171D610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0.5</w:t>
                  </w:r>
                </w:p>
              </w:tc>
              <w:tc>
                <w:tcPr>
                  <w:tcW w:w="983" w:type="pct"/>
                  <w:vMerge w:val="restart"/>
                  <w:tcBorders>
                    <w:top w:val="single" w:color="auto" w:sz="4" w:space="0"/>
                    <w:left w:val="nil"/>
                    <w:right w:val="single" w:color="auto" w:sz="4" w:space="0"/>
                  </w:tcBorders>
                  <w:noWrap w:val="0"/>
                  <w:vAlign w:val="center"/>
                </w:tcPr>
                <w:p w14:paraId="675C9A2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sz w:val="21"/>
                      <w:szCs w:val="21"/>
                      <w:u w:val="none"/>
                    </w:rPr>
                  </w:pPr>
                  <w:r>
                    <w:rPr>
                      <w:rFonts w:hint="eastAsia" w:ascii="Times New Roman" w:hAnsi="Times New Roman" w:cs="Times New Roman"/>
                      <w:sz w:val="21"/>
                      <w:szCs w:val="21"/>
                      <w:u w:val="none"/>
                      <w:lang w:val="en-US" w:eastAsia="zh-CN"/>
                    </w:rPr>
                    <w:t xml:space="preserve">《一般工业固体废物贮存和填埋污染控制标准》 </w:t>
                  </w:r>
                </w:p>
                <w:p w14:paraId="7341E8FE">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kern w:val="2"/>
                      <w:sz w:val="21"/>
                      <w:szCs w:val="21"/>
                      <w:u w:val="none"/>
                      <w:lang w:val="en-US" w:eastAsia="zh-CN" w:bidi="ar-SA"/>
                    </w:rPr>
                  </w:pPr>
                  <w:r>
                    <w:rPr>
                      <w:rFonts w:hint="eastAsia" w:ascii="Times New Roman" w:hAnsi="Times New Roman" w:cs="Times New Roman"/>
                      <w:sz w:val="21"/>
                      <w:szCs w:val="21"/>
                      <w:u w:val="none"/>
                      <w:lang w:val="en-US" w:eastAsia="zh-CN"/>
                    </w:rPr>
                    <w:t>（</w:t>
                  </w:r>
                  <w:r>
                    <w:rPr>
                      <w:rFonts w:hint="default" w:ascii="Times New Roman" w:hAnsi="Times New Roman" w:cs="Times New Roman"/>
                      <w:sz w:val="21"/>
                      <w:szCs w:val="21"/>
                      <w:u w:val="none"/>
                      <w:lang w:val="en-US" w:eastAsia="zh-CN"/>
                    </w:rPr>
                    <w:t>GB18599-2020</w:t>
                  </w:r>
                  <w:r>
                    <w:rPr>
                      <w:rFonts w:hint="eastAsia" w:ascii="Times New Roman" w:hAnsi="Times New Roman" w:cs="Times New Roman"/>
                      <w:sz w:val="21"/>
                      <w:szCs w:val="21"/>
                      <w:u w:val="none"/>
                      <w:lang w:val="en-US" w:eastAsia="zh-CN"/>
                    </w:rPr>
                    <w:t>）</w:t>
                  </w:r>
                </w:p>
              </w:tc>
            </w:tr>
            <w:tr w14:paraId="5DE5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9" w:type="pct"/>
                  <w:vMerge w:val="continue"/>
                  <w:tcBorders>
                    <w:left w:val="single" w:color="auto" w:sz="4" w:space="0"/>
                    <w:right w:val="single" w:color="auto" w:sz="4" w:space="0"/>
                  </w:tcBorders>
                  <w:noWrap w:val="0"/>
                  <w:vAlign w:val="center"/>
                </w:tcPr>
                <w:p w14:paraId="0C2CFC5F">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p>
              </w:tc>
              <w:tc>
                <w:tcPr>
                  <w:tcW w:w="543" w:type="pct"/>
                  <w:vMerge w:val="continue"/>
                  <w:tcBorders>
                    <w:left w:val="single" w:color="auto" w:sz="4" w:space="0"/>
                    <w:bottom w:val="single" w:color="auto" w:sz="4" w:space="0"/>
                    <w:right w:val="single" w:color="auto" w:sz="4" w:space="0"/>
                  </w:tcBorders>
                  <w:noWrap w:val="0"/>
                  <w:vAlign w:val="center"/>
                </w:tcPr>
                <w:p w14:paraId="5BF0327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rPr>
                  </w:pPr>
                </w:p>
              </w:tc>
              <w:tc>
                <w:tcPr>
                  <w:tcW w:w="662" w:type="pct"/>
                  <w:tcBorders>
                    <w:top w:val="single" w:color="auto" w:sz="4" w:space="0"/>
                    <w:left w:val="nil"/>
                    <w:bottom w:val="single" w:color="auto" w:sz="4" w:space="0"/>
                    <w:right w:val="single" w:color="auto" w:sz="4" w:space="0"/>
                  </w:tcBorders>
                  <w:noWrap w:val="0"/>
                  <w:vAlign w:val="center"/>
                </w:tcPr>
                <w:p w14:paraId="0D9715D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生活垃圾</w:t>
                  </w:r>
                </w:p>
              </w:tc>
              <w:tc>
                <w:tcPr>
                  <w:tcW w:w="2061" w:type="pct"/>
                  <w:tcBorders>
                    <w:top w:val="single" w:color="auto" w:sz="4" w:space="0"/>
                    <w:left w:val="nil"/>
                    <w:bottom w:val="single" w:color="auto" w:sz="4" w:space="0"/>
                    <w:right w:val="single" w:color="auto" w:sz="4" w:space="0"/>
                  </w:tcBorders>
                  <w:noWrap w:val="0"/>
                  <w:vAlign w:val="center"/>
                </w:tcPr>
                <w:p w14:paraId="2CAEA99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cs="Times New Roman"/>
                      <w:color w:val="auto"/>
                      <w:sz w:val="21"/>
                      <w:szCs w:val="21"/>
                      <w:u w:val="none"/>
                      <w:lang w:val="en-US" w:eastAsia="zh-CN"/>
                    </w:rPr>
                    <w:t>生活</w:t>
                  </w:r>
                  <w:r>
                    <w:rPr>
                      <w:rFonts w:hint="default" w:ascii="Times New Roman" w:hAnsi="Times New Roman" w:eastAsia="宋体" w:cs="Times New Roman"/>
                      <w:color w:val="auto"/>
                      <w:sz w:val="21"/>
                      <w:szCs w:val="21"/>
                      <w:u w:val="none"/>
                    </w:rPr>
                    <w:t>垃圾收集桶</w:t>
                  </w:r>
                </w:p>
              </w:tc>
              <w:tc>
                <w:tcPr>
                  <w:tcW w:w="380" w:type="pct"/>
                  <w:tcBorders>
                    <w:top w:val="single" w:color="auto" w:sz="4" w:space="0"/>
                    <w:left w:val="nil"/>
                    <w:bottom w:val="single" w:color="auto" w:sz="4" w:space="0"/>
                    <w:right w:val="single" w:color="auto" w:sz="4" w:space="0"/>
                  </w:tcBorders>
                  <w:noWrap w:val="0"/>
                  <w:vAlign w:val="center"/>
                </w:tcPr>
                <w:p w14:paraId="2A191DA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0.5</w:t>
                  </w:r>
                </w:p>
              </w:tc>
              <w:tc>
                <w:tcPr>
                  <w:tcW w:w="983" w:type="pct"/>
                  <w:vMerge w:val="continue"/>
                  <w:tcBorders>
                    <w:left w:val="nil"/>
                    <w:bottom w:val="single" w:color="auto" w:sz="4" w:space="0"/>
                    <w:right w:val="single" w:color="auto" w:sz="4" w:space="0"/>
                  </w:tcBorders>
                  <w:noWrap w:val="0"/>
                  <w:vAlign w:val="center"/>
                </w:tcPr>
                <w:p w14:paraId="19C0A9E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p>
              </w:tc>
            </w:tr>
            <w:tr w14:paraId="6649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369" w:type="pct"/>
                  <w:vMerge w:val="continue"/>
                  <w:tcBorders>
                    <w:left w:val="single" w:color="auto" w:sz="4" w:space="0"/>
                    <w:right w:val="single" w:color="auto" w:sz="4" w:space="0"/>
                  </w:tcBorders>
                  <w:noWrap w:val="0"/>
                  <w:vAlign w:val="center"/>
                </w:tcPr>
                <w:p w14:paraId="168EA5C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246FAD2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spacing w:val="2"/>
                      <w:sz w:val="23"/>
                      <w:szCs w:val="23"/>
                      <w:u w:val="none"/>
                    </w:rPr>
                    <w:t>分区防渗</w:t>
                  </w:r>
                </w:p>
              </w:tc>
              <w:tc>
                <w:tcPr>
                  <w:tcW w:w="662" w:type="pct"/>
                  <w:tcBorders>
                    <w:top w:val="single" w:color="auto" w:sz="4" w:space="0"/>
                    <w:left w:val="nil"/>
                    <w:bottom w:val="single" w:color="auto" w:sz="4" w:space="0"/>
                    <w:right w:val="single" w:color="auto" w:sz="4" w:space="0"/>
                  </w:tcBorders>
                  <w:shd w:val="clear" w:color="auto" w:fill="auto"/>
                  <w:noWrap w:val="0"/>
                  <w:vAlign w:val="center"/>
                </w:tcPr>
                <w:p w14:paraId="35C1C9B0">
                  <w:pPr>
                    <w:keepNext w:val="0"/>
                    <w:keepLines w:val="0"/>
                    <w:pageBreakBefore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auto"/>
                      <w:kern w:val="2"/>
                      <w:sz w:val="21"/>
                      <w:szCs w:val="21"/>
                      <w:highlight w:val="none"/>
                      <w:u w:val="none"/>
                      <w:shd w:val="clear" w:color="auto" w:fill="auto"/>
                      <w:lang w:val="en-US" w:eastAsia="zh-CN" w:bidi="ar-SA"/>
                    </w:rPr>
                  </w:pPr>
                  <w:r>
                    <w:rPr>
                      <w:rFonts w:hint="default" w:ascii="Times New Roman" w:hAnsi="Times New Roman" w:cs="Times New Roman"/>
                      <w:color w:val="auto"/>
                      <w:sz w:val="21"/>
                      <w:szCs w:val="21"/>
                      <w:highlight w:val="none"/>
                      <w:u w:val="none"/>
                      <w:shd w:val="clear" w:color="auto" w:fill="auto"/>
                      <w:lang w:val="en-US" w:eastAsia="zh-CN"/>
                    </w:rPr>
                    <w:t>/</w:t>
                  </w:r>
                </w:p>
              </w:tc>
              <w:tc>
                <w:tcPr>
                  <w:tcW w:w="2061" w:type="pct"/>
                  <w:tcBorders>
                    <w:top w:val="single" w:color="auto" w:sz="4" w:space="0"/>
                    <w:left w:val="nil"/>
                    <w:bottom w:val="single" w:color="auto" w:sz="4" w:space="0"/>
                    <w:right w:val="single" w:color="auto" w:sz="4" w:space="0"/>
                  </w:tcBorders>
                  <w:shd w:val="clear" w:color="auto" w:fill="auto"/>
                  <w:noWrap w:val="0"/>
                  <w:vAlign w:val="center"/>
                </w:tcPr>
                <w:p w14:paraId="63A28C4D">
                  <w:pPr>
                    <w:keepNext w:val="0"/>
                    <w:keepLines w:val="0"/>
                    <w:pageBreakBefore w:val="0"/>
                    <w:widowControl/>
                    <w:suppressLineNumbers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auto"/>
                      <w:kern w:val="2"/>
                      <w:sz w:val="21"/>
                      <w:szCs w:val="21"/>
                      <w:highlight w:val="none"/>
                      <w:u w:val="none"/>
                      <w:shd w:val="clear" w:color="auto" w:fill="auto"/>
                      <w:lang w:val="en-US" w:eastAsia="zh-CN" w:bidi="ar-SA"/>
                    </w:rPr>
                  </w:pPr>
                  <w:r>
                    <w:rPr>
                      <w:rFonts w:hint="eastAsia" w:cs="Times New Roman"/>
                      <w:b w:val="0"/>
                      <w:bCs w:val="0"/>
                      <w:color w:val="000000" w:themeColor="text1"/>
                      <w:sz w:val="21"/>
                      <w:szCs w:val="21"/>
                      <w:highlight w:val="none"/>
                      <w:u w:val="none"/>
                      <w:shd w:val="clear" w:color="auto" w:fill="auto"/>
                      <w:vertAlign w:val="baseline"/>
                      <w:lang w:val="en-US" w:eastAsia="zh-CN"/>
                      <w14:textFill>
                        <w14:solidFill>
                          <w14:schemeClr w14:val="tx1"/>
                        </w14:solidFill>
                      </w14:textFill>
                    </w:rPr>
                    <w:t>2#生产车间、3#大棚重点防渗，1#包装车间、</w:t>
                  </w:r>
                  <w:r>
                    <w:rPr>
                      <w:rFonts w:hint="eastAsia" w:cs="Times New Roman"/>
                      <w:color w:val="000000" w:themeColor="text1"/>
                      <w:sz w:val="21"/>
                      <w:szCs w:val="21"/>
                      <w:lang w:val="en-US" w:eastAsia="zh-CN"/>
                      <w14:textFill>
                        <w14:solidFill>
                          <w14:schemeClr w14:val="tx1"/>
                        </w14:solidFill>
                      </w14:textFill>
                    </w:rPr>
                    <w:t>初期雨水池</w:t>
                  </w:r>
                  <w:r>
                    <w:rPr>
                      <w:rFonts w:hint="default" w:ascii="Times New Roman" w:hAnsi="Times New Roman" w:cs="Times New Roman"/>
                      <w:color w:val="000000" w:themeColor="text1"/>
                      <w:kern w:val="0"/>
                      <w:sz w:val="21"/>
                      <w:szCs w:val="21"/>
                      <w:highlight w:val="none"/>
                      <w:u w:val="none"/>
                      <w:shd w:val="clear" w:color="auto" w:fill="auto"/>
                      <w:lang w:val="en-US" w:eastAsia="zh-CN" w:bidi="ar"/>
                      <w14:textFill>
                        <w14:solidFill>
                          <w14:schemeClr w14:val="tx1"/>
                        </w14:solidFill>
                      </w14:textFill>
                    </w:rPr>
                    <w:t>一般</w:t>
                  </w:r>
                  <w:r>
                    <w:rPr>
                      <w:rFonts w:hint="default" w:ascii="Times New Roman" w:hAnsi="Times New Roman" w:eastAsia="宋体" w:cs="Times New Roman"/>
                      <w:color w:val="000000" w:themeColor="text1"/>
                      <w:kern w:val="0"/>
                      <w:sz w:val="21"/>
                      <w:szCs w:val="21"/>
                      <w:highlight w:val="none"/>
                      <w:u w:val="none"/>
                      <w:shd w:val="clear" w:color="auto" w:fill="auto"/>
                      <w:lang w:val="en-US" w:eastAsia="zh-CN" w:bidi="ar"/>
                      <w14:textFill>
                        <w14:solidFill>
                          <w14:schemeClr w14:val="tx1"/>
                        </w14:solidFill>
                      </w14:textFill>
                    </w:rPr>
                    <w:t>防渗处理</w:t>
                  </w:r>
                  <w:r>
                    <w:rPr>
                      <w:rFonts w:hint="default" w:ascii="Times New Roman" w:hAnsi="Times New Roman" w:cs="Times New Roman"/>
                      <w:color w:val="000000" w:themeColor="text1"/>
                      <w:kern w:val="0"/>
                      <w:sz w:val="21"/>
                      <w:szCs w:val="21"/>
                      <w:highlight w:val="none"/>
                      <w:u w:val="none"/>
                      <w:shd w:val="clear" w:color="auto" w:fill="auto"/>
                      <w:lang w:val="en-US" w:eastAsia="zh-CN" w:bidi="ar"/>
                      <w14:textFill>
                        <w14:solidFill>
                          <w14:schemeClr w14:val="tx1"/>
                        </w14:solidFill>
                      </w14:textFill>
                    </w:rPr>
                    <w:t>，</w:t>
                  </w:r>
                  <w:r>
                    <w:rPr>
                      <w:rFonts w:hint="eastAsia" w:cs="Times New Roman"/>
                      <w:color w:val="000000" w:themeColor="text1"/>
                      <w:szCs w:val="21"/>
                      <w:u w:val="none"/>
                      <w:lang w:val="en-US" w:eastAsia="zh-CN"/>
                      <w14:textFill>
                        <w14:solidFill>
                          <w14:schemeClr w14:val="tx1"/>
                        </w14:solidFill>
                      </w14:textFill>
                    </w:rPr>
                    <w:t>综合楼</w:t>
                  </w:r>
                  <w:r>
                    <w:rPr>
                      <w:rFonts w:hint="default" w:ascii="Times New Roman" w:hAnsi="Times New Roman" w:cs="Times New Roman"/>
                      <w:color w:val="000000" w:themeColor="text1"/>
                      <w:szCs w:val="21"/>
                      <w:u w:val="none"/>
                      <w14:textFill>
                        <w14:solidFill>
                          <w14:schemeClr w14:val="tx1"/>
                        </w14:solidFill>
                      </w14:textFill>
                    </w:rPr>
                    <w:t>、厂区路面</w:t>
                  </w:r>
                  <w:r>
                    <w:rPr>
                      <w:rFonts w:hint="default" w:ascii="Times New Roman" w:hAnsi="Times New Roman" w:cs="Times New Roman"/>
                      <w:color w:val="000000" w:themeColor="text1"/>
                      <w:kern w:val="0"/>
                      <w:sz w:val="21"/>
                      <w:szCs w:val="21"/>
                      <w:highlight w:val="none"/>
                      <w:u w:val="none"/>
                      <w:shd w:val="clear" w:color="auto" w:fill="auto"/>
                      <w:lang w:val="en-US" w:eastAsia="zh-CN" w:bidi="ar"/>
                      <w14:textFill>
                        <w14:solidFill>
                          <w14:schemeClr w14:val="tx1"/>
                        </w14:solidFill>
                      </w14:textFill>
                    </w:rPr>
                    <w:t>简单防渗</w:t>
                  </w:r>
                </w:p>
              </w:tc>
              <w:tc>
                <w:tcPr>
                  <w:tcW w:w="380" w:type="pct"/>
                  <w:tcBorders>
                    <w:top w:val="single" w:color="auto" w:sz="4" w:space="0"/>
                    <w:left w:val="nil"/>
                    <w:bottom w:val="single" w:color="auto" w:sz="4" w:space="0"/>
                    <w:right w:val="single" w:color="auto" w:sz="4" w:space="0"/>
                  </w:tcBorders>
                  <w:shd w:val="clear" w:color="auto" w:fill="auto"/>
                  <w:noWrap w:val="0"/>
                  <w:vAlign w:val="center"/>
                </w:tcPr>
                <w:p w14:paraId="7E1A3AA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2</w:t>
                  </w:r>
                  <w:r>
                    <w:rPr>
                      <w:rFonts w:hint="default" w:ascii="Times New Roman" w:hAnsi="Times New Roman" w:cs="Times New Roman"/>
                      <w:color w:val="auto"/>
                      <w:sz w:val="21"/>
                      <w:szCs w:val="21"/>
                      <w:u w:val="none"/>
                      <w:lang w:val="en-US" w:eastAsia="zh-CN"/>
                    </w:rPr>
                    <w:t>0</w:t>
                  </w:r>
                </w:p>
              </w:tc>
              <w:tc>
                <w:tcPr>
                  <w:tcW w:w="983" w:type="pct"/>
                  <w:tcBorders>
                    <w:top w:val="single" w:color="auto" w:sz="4" w:space="0"/>
                    <w:left w:val="nil"/>
                    <w:bottom w:val="single" w:color="auto" w:sz="4" w:space="0"/>
                    <w:right w:val="single" w:color="auto" w:sz="4" w:space="0"/>
                  </w:tcBorders>
                  <w:shd w:val="clear" w:color="auto" w:fill="auto"/>
                  <w:noWrap w:val="0"/>
                  <w:vAlign w:val="center"/>
                </w:tcPr>
                <w:p w14:paraId="0C5116AA">
                  <w:pPr>
                    <w:keepNext w:val="0"/>
                    <w:keepLines w:val="0"/>
                    <w:widowControl/>
                    <w:suppressLineNumbers w:val="0"/>
                    <w:jc w:val="center"/>
                    <w:rPr>
                      <w:rFonts w:hint="default" w:ascii="Times New Roman" w:hAnsi="Times New Roman" w:cs="Times New Roman"/>
                      <w:b w:val="0"/>
                      <w:bCs w:val="0"/>
                      <w:color w:val="auto"/>
                      <w:sz w:val="21"/>
                      <w:szCs w:val="21"/>
                      <w:u w:val="none"/>
                      <w:lang w:val="en-US" w:eastAsia="zh-CN"/>
                    </w:rPr>
                  </w:pPr>
                  <w:r>
                    <w:rPr>
                      <w:rFonts w:hint="eastAsia" w:ascii="宋体" w:hAnsi="宋体" w:eastAsia="宋体" w:cs="宋体"/>
                      <w:b w:val="0"/>
                      <w:bCs w:val="0"/>
                      <w:color w:val="000000"/>
                      <w:kern w:val="0"/>
                      <w:sz w:val="21"/>
                      <w:szCs w:val="21"/>
                      <w:u w:val="none"/>
                      <w:lang w:val="en-US" w:eastAsia="zh-CN" w:bidi="ar"/>
                    </w:rPr>
                    <w:t>满足相应防渗要求</w:t>
                  </w:r>
                </w:p>
              </w:tc>
            </w:tr>
            <w:tr w14:paraId="7A0A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636" w:type="pct"/>
                  <w:gridSpan w:val="4"/>
                  <w:tcBorders>
                    <w:left w:val="single" w:color="auto" w:sz="4" w:space="0"/>
                    <w:right w:val="single" w:color="auto" w:sz="4" w:space="0"/>
                  </w:tcBorders>
                  <w:noWrap w:val="0"/>
                  <w:vAlign w:val="center"/>
                </w:tcPr>
                <w:p w14:paraId="2ECD018B">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合计</w:t>
                  </w:r>
                </w:p>
              </w:tc>
              <w:tc>
                <w:tcPr>
                  <w:tcW w:w="380" w:type="pct"/>
                  <w:tcBorders>
                    <w:top w:val="single" w:color="auto" w:sz="4" w:space="0"/>
                    <w:left w:val="nil"/>
                    <w:bottom w:val="single" w:color="auto" w:sz="4" w:space="0"/>
                    <w:right w:val="single" w:color="auto" w:sz="4" w:space="0"/>
                  </w:tcBorders>
                  <w:noWrap w:val="0"/>
                  <w:vAlign w:val="center"/>
                </w:tcPr>
                <w:p w14:paraId="633363CB">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highlight w:val="none"/>
                      <w:u w:val="none"/>
                      <w:lang w:val="en-US" w:eastAsia="zh-CN"/>
                    </w:rPr>
                    <w:t>69</w:t>
                  </w:r>
                </w:p>
              </w:tc>
              <w:tc>
                <w:tcPr>
                  <w:tcW w:w="983" w:type="pct"/>
                  <w:tcBorders>
                    <w:top w:val="single" w:color="auto" w:sz="4" w:space="0"/>
                    <w:left w:val="nil"/>
                    <w:bottom w:val="single" w:color="auto" w:sz="4" w:space="0"/>
                    <w:right w:val="single" w:color="auto" w:sz="4" w:space="0"/>
                  </w:tcBorders>
                  <w:noWrap w:val="0"/>
                  <w:vAlign w:val="center"/>
                </w:tcPr>
                <w:p w14:paraId="1BDED26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u w:val="none"/>
                      <w:lang w:val="en-US" w:eastAsia="zh-CN"/>
                    </w:rPr>
                  </w:pPr>
                </w:p>
              </w:tc>
            </w:tr>
          </w:tbl>
          <w:p w14:paraId="5F3B2A87">
            <w:pPr>
              <w:spacing w:line="360" w:lineRule="auto"/>
              <w:ind w:firstLine="380" w:firstLineChars="200"/>
              <w:rPr>
                <w:rFonts w:hint="default" w:ascii="Times New Roman" w:hAnsi="Times New Roman" w:cs="Times New Roman"/>
                <w:bCs/>
                <w:spacing w:val="-10"/>
                <w:szCs w:val="21"/>
                <w:u w:val="single"/>
              </w:rPr>
            </w:pPr>
          </w:p>
        </w:tc>
      </w:tr>
    </w:tbl>
    <w:p w14:paraId="29180CDC">
      <w:pPr>
        <w:adjustRightInd w:val="0"/>
        <w:snapToGrid w:val="0"/>
        <w:spacing w:line="360" w:lineRule="auto"/>
        <w:rPr>
          <w:rFonts w:ascii="宋体" w:cs="宋体"/>
          <w:b/>
          <w:kern w:val="0"/>
          <w:sz w:val="28"/>
          <w:szCs w:val="28"/>
        </w:rPr>
        <w:sectPr>
          <w:pgSz w:w="16840" w:h="11907" w:orient="landscape"/>
          <w:pgMar w:top="1531" w:right="1701" w:bottom="1531" w:left="2126" w:header="851" w:footer="851" w:gutter="0"/>
          <w:cols w:space="720" w:num="1"/>
          <w:docGrid w:linePitch="312" w:charSpace="0"/>
        </w:sectPr>
      </w:pPr>
    </w:p>
    <w:p w14:paraId="7F3DFA1F">
      <w:pPr>
        <w:pStyle w:val="20"/>
        <w:jc w:val="center"/>
        <w:outlineLvl w:val="0"/>
        <w:rPr>
          <w:rFonts w:ascii="黑体" w:hAnsi="黑体" w:eastAsia="黑体"/>
          <w:snapToGrid w:val="0"/>
          <w:sz w:val="30"/>
          <w:szCs w:val="30"/>
        </w:rPr>
      </w:pPr>
      <w:bookmarkStart w:id="47" w:name="_Toc12829"/>
      <w:r>
        <w:rPr>
          <w:rFonts w:hint="eastAsia" w:ascii="黑体" w:hAnsi="黑体" w:eastAsia="黑体"/>
          <w:snapToGrid w:val="0"/>
          <w:sz w:val="30"/>
          <w:szCs w:val="30"/>
        </w:rPr>
        <w:t>五、</w:t>
      </w:r>
      <w:bookmarkStart w:id="48" w:name="_Hlk54167917"/>
      <w:r>
        <w:rPr>
          <w:rFonts w:hint="eastAsia" w:ascii="黑体" w:hAnsi="黑体" w:eastAsia="黑体"/>
          <w:snapToGrid w:val="0"/>
          <w:sz w:val="30"/>
          <w:szCs w:val="30"/>
        </w:rPr>
        <w:t>环境保护措施监督检查清单</w:t>
      </w:r>
      <w:bookmarkEnd w:id="47"/>
      <w:bookmarkEnd w:id="48"/>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491"/>
        <w:gridCol w:w="1395"/>
        <w:gridCol w:w="2925"/>
        <w:gridCol w:w="2266"/>
      </w:tblGrid>
      <w:tr w14:paraId="349AC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83" w:type="dxa"/>
            <w:tcBorders>
              <w:tl2br w:val="single" w:color="auto" w:sz="4" w:space="0"/>
            </w:tcBorders>
          </w:tcPr>
          <w:p w14:paraId="2013D03A">
            <w:pPr>
              <w:adjustRightInd w:val="0"/>
              <w:snapToGrid w:val="0"/>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内容</w:t>
            </w:r>
          </w:p>
          <w:p w14:paraId="061BDCFF">
            <w:pPr>
              <w:adjustRightInd w:val="0"/>
              <w:snapToGrid w:val="0"/>
              <w:rPr>
                <w:rFonts w:hint="default" w:ascii="Times New Roman" w:hAnsi="Times New Roman" w:cs="Times New Roman"/>
                <w:sz w:val="24"/>
                <w:szCs w:val="24"/>
              </w:rPr>
            </w:pPr>
          </w:p>
          <w:p w14:paraId="15759475">
            <w:pPr>
              <w:adjustRightInd w:val="0"/>
              <w:snapToGrid w:val="0"/>
              <w:rPr>
                <w:rFonts w:hint="default" w:ascii="Times New Roman" w:hAnsi="Times New Roman" w:cs="Times New Roman"/>
                <w:sz w:val="24"/>
                <w:szCs w:val="24"/>
              </w:rPr>
            </w:pPr>
            <w:r>
              <w:rPr>
                <w:rFonts w:hint="default" w:ascii="Times New Roman" w:hAnsi="Times New Roman" w:cs="Times New Roman"/>
                <w:sz w:val="24"/>
                <w:szCs w:val="24"/>
              </w:rPr>
              <w:t>要素</w:t>
            </w:r>
          </w:p>
        </w:tc>
        <w:tc>
          <w:tcPr>
            <w:tcW w:w="1491" w:type="dxa"/>
            <w:vAlign w:val="center"/>
          </w:tcPr>
          <w:p w14:paraId="6B100A98">
            <w:pPr>
              <w:adjustRightInd w:val="0"/>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排放口(编号、名称)/污染源</w:t>
            </w:r>
          </w:p>
        </w:tc>
        <w:tc>
          <w:tcPr>
            <w:tcW w:w="1395" w:type="dxa"/>
            <w:vAlign w:val="center"/>
          </w:tcPr>
          <w:p w14:paraId="3CBDD80C">
            <w:pPr>
              <w:adjustRightInd w:val="0"/>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污染物项目</w:t>
            </w:r>
          </w:p>
        </w:tc>
        <w:tc>
          <w:tcPr>
            <w:tcW w:w="2925" w:type="dxa"/>
            <w:vAlign w:val="center"/>
          </w:tcPr>
          <w:p w14:paraId="55EC5903">
            <w:pPr>
              <w:adjustRightInd w:val="0"/>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环境保护措施</w:t>
            </w:r>
          </w:p>
        </w:tc>
        <w:tc>
          <w:tcPr>
            <w:tcW w:w="2266" w:type="dxa"/>
            <w:vAlign w:val="center"/>
          </w:tcPr>
          <w:p w14:paraId="6A690947">
            <w:pPr>
              <w:adjustRightInd w:val="0"/>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执行标准</w:t>
            </w:r>
          </w:p>
        </w:tc>
      </w:tr>
      <w:tr w14:paraId="5DA4F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83" w:type="dxa"/>
            <w:vMerge w:val="restart"/>
            <w:vAlign w:val="center"/>
          </w:tcPr>
          <w:p w14:paraId="6DBB0DB3">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大气环境</w:t>
            </w:r>
          </w:p>
        </w:tc>
        <w:tc>
          <w:tcPr>
            <w:tcW w:w="1491" w:type="dxa"/>
            <w:vAlign w:val="center"/>
          </w:tcPr>
          <w:p w14:paraId="30C03645">
            <w:pPr>
              <w:adjustRightInd w:val="0"/>
              <w:snapToGrid w:val="0"/>
              <w:jc w:val="cente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污泥暂存</w:t>
            </w:r>
            <w:r>
              <w:rPr>
                <w:rFonts w:hint="eastAsia" w:cs="Times New Roman"/>
                <w:color w:val="000000" w:themeColor="text1"/>
                <w:sz w:val="24"/>
                <w:szCs w:val="24"/>
                <w:u w:val="none"/>
                <w:lang w:val="en-US" w:eastAsia="zh-CN"/>
                <w14:textFill>
                  <w14:solidFill>
                    <w14:schemeClr w14:val="tx1"/>
                  </w14:solidFill>
                </w14:textFill>
              </w:rPr>
              <w:t>预处理</w:t>
            </w:r>
            <w:r>
              <w:rPr>
                <w:rFonts w:hint="default" w:ascii="Times New Roman" w:hAnsi="Times New Roman" w:cs="Times New Roman"/>
                <w:color w:val="000000" w:themeColor="text1"/>
                <w:sz w:val="24"/>
                <w:szCs w:val="24"/>
                <w:u w:val="none"/>
                <w:lang w:val="en-US" w:eastAsia="zh-CN"/>
                <w14:textFill>
                  <w14:solidFill>
                    <w14:schemeClr w14:val="tx1"/>
                  </w14:solidFill>
                </w14:textFill>
              </w:rPr>
              <w:t>过程中恶臭废气</w:t>
            </w:r>
            <w:r>
              <w:rPr>
                <w:rFonts w:hint="default" w:ascii="Times New Roman" w:hAnsi="Times New Roman" w:cs="Times New Roman"/>
                <w:color w:val="auto"/>
                <w:sz w:val="24"/>
                <w:szCs w:val="24"/>
                <w:u w:val="none"/>
                <w:lang w:val="en-US" w:eastAsia="zh-CN"/>
              </w:rPr>
              <w:t>（无组织）</w:t>
            </w:r>
          </w:p>
        </w:tc>
        <w:tc>
          <w:tcPr>
            <w:tcW w:w="1395" w:type="dxa"/>
            <w:vAlign w:val="center"/>
          </w:tcPr>
          <w:p w14:paraId="571DD848">
            <w:pPr>
              <w:adjustRightInd w:val="0"/>
              <w:snapToGrid w:val="0"/>
              <w:jc w:val="cente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lang w:val="en-US" w:eastAsia="zh-CN"/>
                <w14:textFill>
                  <w14:solidFill>
                    <w14:schemeClr w14:val="tx1"/>
                  </w14:solidFill>
                </w14:textFill>
              </w:rPr>
              <w:t>S、NH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3</w:t>
            </w:r>
            <w:r>
              <w:rPr>
                <w:rFonts w:hint="eastAsia" w:cs="Times New Roman"/>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臭气浓度</w:t>
            </w:r>
          </w:p>
        </w:tc>
        <w:tc>
          <w:tcPr>
            <w:tcW w:w="2925" w:type="dxa"/>
            <w:vAlign w:val="center"/>
          </w:tcPr>
          <w:p w14:paraId="65B282F2">
            <w:pPr>
              <w:adjustRightInd w:val="0"/>
              <w:snapToGrid w:val="0"/>
              <w:jc w:val="cente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厂房封闭，废气收集经1套生物除臭设施处理后15米高排气筒排放（DA001）</w:t>
            </w:r>
          </w:p>
        </w:tc>
        <w:tc>
          <w:tcPr>
            <w:tcW w:w="2266" w:type="dxa"/>
            <w:vMerge w:val="restart"/>
            <w:vAlign w:val="center"/>
          </w:tcPr>
          <w:p w14:paraId="55524FF6">
            <w:pPr>
              <w:adjustRightInd w:val="0"/>
              <w:snapToGrid w:val="0"/>
              <w:jc w:val="left"/>
              <w:rPr>
                <w:rFonts w:hint="default" w:ascii="Times New Roman" w:hAnsi="Times New Roman" w:cs="Times New Roman"/>
                <w:sz w:val="24"/>
                <w:szCs w:val="24"/>
                <w:u w:val="none"/>
                <w:lang w:val="en-US"/>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lang w:val="en-US" w:eastAsia="zh-CN"/>
                <w14:textFill>
                  <w14:solidFill>
                    <w14:schemeClr w14:val="tx1"/>
                  </w14:solidFill>
                </w14:textFill>
              </w:rPr>
              <w:t>S、NH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u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臭气浓度执行《恶臭污染物排放标准》</w:t>
            </w:r>
            <w:r>
              <w:rPr>
                <w:rFonts w:hint="default" w:ascii="Times New Roman" w:hAnsi="Times New Roman" w:eastAsia="宋体" w:cs="Times New Roman"/>
                <w:color w:val="auto"/>
                <w:sz w:val="24"/>
                <w:szCs w:val="24"/>
                <w:highlight w:val="none"/>
                <w:u w:val="none"/>
                <w:lang w:val="en-US" w:eastAsia="zh-CN"/>
              </w:rPr>
              <w:t>（GB14554-93）</w:t>
            </w:r>
            <w:r>
              <w:rPr>
                <w:rFonts w:hint="eastAsia" w:cs="Times New Roman"/>
                <w:color w:val="auto"/>
                <w:sz w:val="24"/>
                <w:szCs w:val="24"/>
                <w:highlight w:val="none"/>
                <w:u w:val="none"/>
                <w:lang w:val="en-US" w:eastAsia="zh-CN"/>
              </w:rPr>
              <w:t>。</w:t>
            </w:r>
          </w:p>
        </w:tc>
      </w:tr>
      <w:tr w14:paraId="1DB2F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83" w:type="dxa"/>
            <w:vMerge w:val="continue"/>
            <w:vAlign w:val="center"/>
          </w:tcPr>
          <w:p w14:paraId="47C6E62F">
            <w:pPr>
              <w:adjustRightInd w:val="0"/>
              <w:snapToGrid w:val="0"/>
              <w:jc w:val="center"/>
              <w:rPr>
                <w:rFonts w:hint="default" w:ascii="Times New Roman" w:hAnsi="Times New Roman" w:cs="Times New Roman"/>
                <w:sz w:val="24"/>
                <w:szCs w:val="24"/>
                <w:u w:val="none"/>
              </w:rPr>
            </w:pPr>
          </w:p>
        </w:tc>
        <w:tc>
          <w:tcPr>
            <w:tcW w:w="1491" w:type="dxa"/>
            <w:vAlign w:val="center"/>
          </w:tcPr>
          <w:p w14:paraId="51398460">
            <w:pPr>
              <w:adjustRightInd w:val="0"/>
              <w:snapToGrid w:val="0"/>
              <w:jc w:val="center"/>
              <w:rPr>
                <w:rFonts w:hint="default" w:ascii="Times New Roman" w:hAnsi="Times New Roman" w:cs="Times New Roman"/>
                <w:color w:val="000000" w:themeColor="text1"/>
                <w:sz w:val="24"/>
                <w:szCs w:val="24"/>
                <w:u w:val="none"/>
                <w:lang w:val="en-US" w:eastAsia="zh-CN"/>
                <w14:textFill>
                  <w14:solidFill>
                    <w14:schemeClr w14:val="tx1"/>
                  </w14:solidFill>
                </w14:textFill>
              </w:rPr>
            </w:pPr>
            <w:r>
              <w:rPr>
                <w:rFonts w:hint="default" w:ascii="Times New Roman" w:hAnsi="Times New Roman" w:cs="Times New Roman"/>
                <w:color w:val="auto"/>
                <w:sz w:val="24"/>
                <w:szCs w:val="24"/>
                <w:u w:val="none"/>
                <w:lang w:val="en-US" w:eastAsia="zh-CN"/>
              </w:rPr>
              <w:t>蚯蚓</w:t>
            </w:r>
            <w:r>
              <w:rPr>
                <w:rFonts w:hint="eastAsia" w:cs="Times New Roman"/>
                <w:color w:val="auto"/>
                <w:sz w:val="24"/>
                <w:szCs w:val="24"/>
                <w:u w:val="none"/>
                <w:lang w:val="en-US" w:eastAsia="zh-CN"/>
              </w:rPr>
              <w:t>育肥</w:t>
            </w:r>
            <w:r>
              <w:rPr>
                <w:rFonts w:hint="default" w:ascii="Times New Roman" w:hAnsi="Times New Roman" w:cs="Times New Roman"/>
                <w:color w:val="auto"/>
                <w:sz w:val="24"/>
                <w:szCs w:val="24"/>
                <w:u w:val="none"/>
                <w:lang w:val="en-US" w:eastAsia="zh-CN"/>
              </w:rPr>
              <w:t>养殖过程中恶臭废气（无组织）</w:t>
            </w:r>
          </w:p>
        </w:tc>
        <w:tc>
          <w:tcPr>
            <w:tcW w:w="1395" w:type="dxa"/>
            <w:vAlign w:val="center"/>
          </w:tcPr>
          <w:p w14:paraId="2136FD29">
            <w:pPr>
              <w:adjustRightInd w:val="0"/>
              <w:snapToGrid w:val="0"/>
              <w:jc w:val="center"/>
              <w:rPr>
                <w:rFonts w:hint="default" w:ascii="Times New Roman" w:hAnsi="Times New Roman" w:cs="Times New Roman"/>
                <w:color w:val="000000" w:themeColor="text1"/>
                <w:sz w:val="24"/>
                <w:szCs w:val="24"/>
                <w:u w:val="none"/>
                <w:lang w:val="en-US" w:eastAsia="zh-CN"/>
                <w14:textFill>
                  <w14:solidFill>
                    <w14:schemeClr w14:val="tx1"/>
                  </w14:solidFill>
                </w14:textFill>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lang w:val="en-US" w:eastAsia="zh-CN"/>
                <w14:textFill>
                  <w14:solidFill>
                    <w14:schemeClr w14:val="tx1"/>
                  </w14:solidFill>
                </w14:textFill>
              </w:rPr>
              <w:t>S、NH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3</w:t>
            </w:r>
            <w:r>
              <w:rPr>
                <w:rFonts w:hint="eastAsia" w:cs="Times New Roman"/>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臭气浓度</w:t>
            </w:r>
          </w:p>
        </w:tc>
        <w:tc>
          <w:tcPr>
            <w:tcW w:w="2925" w:type="dxa"/>
            <w:vAlign w:val="center"/>
          </w:tcPr>
          <w:p w14:paraId="540C73B1">
            <w:pPr>
              <w:adjustRightInd w:val="0"/>
              <w:snapToGrid w:val="0"/>
              <w:jc w:val="center"/>
              <w:rPr>
                <w:rFonts w:hint="eastAsia" w:cs="Times New Roman"/>
                <w:color w:val="000000" w:themeColor="text1"/>
                <w:sz w:val="24"/>
                <w:szCs w:val="24"/>
                <w:u w:val="none"/>
                <w:lang w:val="en-US" w:eastAsia="zh-CN"/>
                <w14:textFill>
                  <w14:solidFill>
                    <w14:schemeClr w14:val="tx1"/>
                  </w14:solidFill>
                </w14:textFill>
              </w:rPr>
            </w:pPr>
            <w:r>
              <w:rPr>
                <w:rFonts w:hint="eastAsia" w:cs="Times New Roman"/>
                <w:color w:val="auto"/>
                <w:sz w:val="24"/>
                <w:szCs w:val="24"/>
                <w:u w:val="none"/>
                <w:lang w:val="en-US" w:eastAsia="zh-CN"/>
              </w:rPr>
              <w:t>育肥</w:t>
            </w:r>
            <w:r>
              <w:rPr>
                <w:rFonts w:hint="default" w:ascii="Times New Roman" w:hAnsi="Times New Roman" w:eastAsia="宋体" w:cs="Times New Roman"/>
                <w:color w:val="auto"/>
                <w:sz w:val="24"/>
                <w:szCs w:val="24"/>
                <w:u w:val="none"/>
                <w:lang w:val="en-US" w:eastAsia="zh-CN"/>
              </w:rPr>
              <w:t>养殖区</w:t>
            </w:r>
            <w:r>
              <w:rPr>
                <w:rFonts w:hint="eastAsia" w:cs="Times New Roman"/>
                <w:color w:val="auto"/>
                <w:sz w:val="24"/>
                <w:szCs w:val="24"/>
                <w:u w:val="none"/>
                <w:lang w:val="en-US" w:eastAsia="zh-CN"/>
              </w:rPr>
              <w:t>封</w:t>
            </w:r>
            <w:r>
              <w:rPr>
                <w:rFonts w:hint="default" w:ascii="Times New Roman" w:hAnsi="Times New Roman" w:eastAsia="宋体" w:cs="Times New Roman"/>
                <w:color w:val="auto"/>
                <w:sz w:val="24"/>
                <w:szCs w:val="24"/>
                <w:u w:val="none"/>
                <w:lang w:val="en-US" w:eastAsia="zh-CN"/>
              </w:rPr>
              <w:t>闭、定期喷洒</w:t>
            </w:r>
            <w:r>
              <w:rPr>
                <w:rFonts w:hint="eastAsia" w:cs="Times New Roman"/>
                <w:color w:val="auto"/>
                <w:sz w:val="24"/>
                <w:szCs w:val="24"/>
                <w:u w:val="none"/>
                <w:lang w:val="en-US" w:eastAsia="zh-CN"/>
              </w:rPr>
              <w:t>生物</w:t>
            </w:r>
            <w:r>
              <w:rPr>
                <w:rFonts w:hint="default" w:ascii="Times New Roman" w:hAnsi="Times New Roman" w:eastAsia="宋体" w:cs="Times New Roman"/>
                <w:color w:val="auto"/>
                <w:sz w:val="24"/>
                <w:szCs w:val="24"/>
                <w:u w:val="none"/>
                <w:lang w:val="en-US" w:eastAsia="zh-CN"/>
              </w:rPr>
              <w:t>除臭剂</w:t>
            </w:r>
            <w:r>
              <w:rPr>
                <w:rFonts w:hint="eastAsia" w:cs="Times New Roman"/>
                <w:color w:val="auto"/>
                <w:sz w:val="24"/>
                <w:szCs w:val="24"/>
                <w:u w:val="none"/>
                <w:lang w:val="en-US" w:eastAsia="zh-CN"/>
              </w:rPr>
              <w:t>。</w:t>
            </w:r>
          </w:p>
        </w:tc>
        <w:tc>
          <w:tcPr>
            <w:tcW w:w="2266" w:type="dxa"/>
            <w:vMerge w:val="continue"/>
            <w:vAlign w:val="center"/>
          </w:tcPr>
          <w:p w14:paraId="5F1C4BB3">
            <w:pPr>
              <w:adjustRightInd w:val="0"/>
              <w:snapToGrid w:val="0"/>
              <w:jc w:val="left"/>
              <w:rPr>
                <w:rFonts w:hint="default" w:ascii="Times New Roman" w:hAnsi="Times New Roman" w:cs="Times New Roman"/>
                <w:color w:val="FF0000"/>
                <w:sz w:val="24"/>
                <w:szCs w:val="24"/>
                <w:u w:val="none"/>
                <w:lang w:val="en-US" w:eastAsia="zh-CN"/>
              </w:rPr>
            </w:pPr>
          </w:p>
        </w:tc>
      </w:tr>
      <w:tr w14:paraId="1E750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83" w:type="dxa"/>
            <w:vMerge w:val="continue"/>
            <w:vAlign w:val="center"/>
          </w:tcPr>
          <w:p w14:paraId="013C0CE4">
            <w:pPr>
              <w:adjustRightInd w:val="0"/>
              <w:snapToGrid w:val="0"/>
              <w:jc w:val="center"/>
              <w:rPr>
                <w:rFonts w:hint="default" w:ascii="Times New Roman" w:hAnsi="Times New Roman" w:cs="Times New Roman"/>
                <w:sz w:val="24"/>
                <w:szCs w:val="24"/>
                <w:u w:val="none"/>
              </w:rPr>
            </w:pPr>
          </w:p>
        </w:tc>
        <w:tc>
          <w:tcPr>
            <w:tcW w:w="1491" w:type="dxa"/>
            <w:vAlign w:val="center"/>
          </w:tcPr>
          <w:p w14:paraId="3AAEE3F3">
            <w:pPr>
              <w:adjustRightInd w:val="0"/>
              <w:snapToGrid w:val="0"/>
              <w:jc w:val="center"/>
              <w:rPr>
                <w:rFonts w:hint="default" w:ascii="Times New Roman" w:hAnsi="Times New Roman" w:cs="Times New Roman"/>
                <w:color w:val="auto"/>
                <w:sz w:val="24"/>
                <w:szCs w:val="24"/>
                <w:u w:val="none"/>
                <w:lang w:val="en-US" w:eastAsia="zh-CN"/>
              </w:rPr>
            </w:pPr>
            <w:r>
              <w:rPr>
                <w:rFonts w:hint="eastAsia" w:cs="Times New Roman"/>
                <w:color w:val="auto"/>
                <w:sz w:val="24"/>
                <w:szCs w:val="24"/>
                <w:u w:val="none"/>
                <w:lang w:val="en-US" w:eastAsia="zh-CN"/>
              </w:rPr>
              <w:t>大棚育苗</w:t>
            </w:r>
            <w:r>
              <w:rPr>
                <w:rFonts w:hint="default" w:ascii="Times New Roman" w:hAnsi="Times New Roman" w:cs="Times New Roman"/>
                <w:color w:val="auto"/>
                <w:sz w:val="24"/>
                <w:szCs w:val="24"/>
                <w:u w:val="none"/>
                <w:lang w:val="en-US" w:eastAsia="zh-CN"/>
              </w:rPr>
              <w:t>养殖</w:t>
            </w:r>
            <w:r>
              <w:rPr>
                <w:rFonts w:hint="eastAsia" w:ascii="Times New Roman" w:hAnsi="Times New Roman" w:cs="Times New Roman"/>
                <w:color w:val="auto"/>
                <w:sz w:val="24"/>
                <w:szCs w:val="24"/>
                <w:u w:val="none"/>
                <w:lang w:val="en-US" w:eastAsia="zh-CN"/>
              </w:rPr>
              <w:t>区</w:t>
            </w:r>
            <w:r>
              <w:rPr>
                <w:rFonts w:hint="default" w:ascii="Times New Roman" w:hAnsi="Times New Roman" w:cs="Times New Roman"/>
                <w:color w:val="auto"/>
                <w:sz w:val="24"/>
                <w:szCs w:val="24"/>
                <w:u w:val="none"/>
                <w:lang w:val="en-US" w:eastAsia="zh-CN"/>
              </w:rPr>
              <w:t>恶臭废气（无组织）</w:t>
            </w:r>
          </w:p>
        </w:tc>
        <w:tc>
          <w:tcPr>
            <w:tcW w:w="1395" w:type="dxa"/>
            <w:shd w:val="clear" w:color="auto" w:fill="auto"/>
            <w:vAlign w:val="center"/>
          </w:tcPr>
          <w:p w14:paraId="419F4C01">
            <w:pPr>
              <w:adjustRightInd w:val="0"/>
              <w:snapToGrid w:val="0"/>
              <w:jc w:val="cente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lang w:val="en-US" w:eastAsia="zh-CN"/>
                <w14:textFill>
                  <w14:solidFill>
                    <w14:schemeClr w14:val="tx1"/>
                  </w14:solidFill>
                </w14:textFill>
              </w:rPr>
              <w:t>S、NH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3</w:t>
            </w:r>
            <w:r>
              <w:rPr>
                <w:rFonts w:hint="eastAsia" w:cs="Times New Roman"/>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臭气浓度</w:t>
            </w:r>
          </w:p>
        </w:tc>
        <w:tc>
          <w:tcPr>
            <w:tcW w:w="2925" w:type="dxa"/>
            <w:shd w:val="clear" w:color="auto" w:fill="auto"/>
            <w:vAlign w:val="center"/>
          </w:tcPr>
          <w:p w14:paraId="3974EA2C">
            <w:pPr>
              <w:adjustRightInd w:val="0"/>
              <w:snapToGrid w:val="0"/>
              <w:jc w:val="cente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color w:val="auto"/>
                <w:sz w:val="24"/>
                <w:szCs w:val="24"/>
                <w:u w:val="none"/>
                <w:lang w:val="en-US" w:eastAsia="zh-CN"/>
              </w:rPr>
              <w:t>育苗</w:t>
            </w:r>
            <w:r>
              <w:rPr>
                <w:rFonts w:hint="default" w:ascii="Times New Roman" w:hAnsi="Times New Roman" w:eastAsia="宋体" w:cs="Times New Roman"/>
                <w:color w:val="auto"/>
                <w:sz w:val="24"/>
                <w:szCs w:val="24"/>
                <w:u w:val="none"/>
                <w:lang w:val="en-US" w:eastAsia="zh-CN"/>
              </w:rPr>
              <w:t>养殖区</w:t>
            </w:r>
            <w:r>
              <w:rPr>
                <w:rFonts w:hint="eastAsia" w:cs="Times New Roman"/>
                <w:color w:val="auto"/>
                <w:sz w:val="24"/>
                <w:szCs w:val="24"/>
                <w:u w:val="none"/>
                <w:lang w:val="en-US" w:eastAsia="zh-CN"/>
              </w:rPr>
              <w:t>封</w:t>
            </w:r>
            <w:r>
              <w:rPr>
                <w:rFonts w:hint="default" w:ascii="Times New Roman" w:hAnsi="Times New Roman" w:eastAsia="宋体" w:cs="Times New Roman"/>
                <w:color w:val="auto"/>
                <w:sz w:val="24"/>
                <w:szCs w:val="24"/>
                <w:u w:val="none"/>
                <w:lang w:val="en-US" w:eastAsia="zh-CN"/>
              </w:rPr>
              <w:t>闭、定期喷洒</w:t>
            </w:r>
            <w:r>
              <w:rPr>
                <w:rFonts w:hint="eastAsia" w:cs="Times New Roman"/>
                <w:color w:val="auto"/>
                <w:sz w:val="24"/>
                <w:szCs w:val="24"/>
                <w:u w:val="none"/>
                <w:lang w:val="en-US" w:eastAsia="zh-CN"/>
              </w:rPr>
              <w:t>生物</w:t>
            </w:r>
            <w:r>
              <w:rPr>
                <w:rFonts w:hint="default" w:ascii="Times New Roman" w:hAnsi="Times New Roman" w:eastAsia="宋体" w:cs="Times New Roman"/>
                <w:color w:val="auto"/>
                <w:sz w:val="24"/>
                <w:szCs w:val="24"/>
                <w:u w:val="none"/>
                <w:lang w:val="en-US" w:eastAsia="zh-CN"/>
              </w:rPr>
              <w:t>除臭剂</w:t>
            </w:r>
            <w:r>
              <w:rPr>
                <w:rFonts w:hint="eastAsia" w:cs="Times New Roman"/>
                <w:color w:val="auto"/>
                <w:sz w:val="24"/>
                <w:szCs w:val="24"/>
                <w:u w:val="none"/>
                <w:lang w:val="en-US" w:eastAsia="zh-CN"/>
              </w:rPr>
              <w:t>。</w:t>
            </w:r>
          </w:p>
        </w:tc>
        <w:tc>
          <w:tcPr>
            <w:tcW w:w="2266" w:type="dxa"/>
            <w:vMerge w:val="continue"/>
            <w:vAlign w:val="center"/>
          </w:tcPr>
          <w:p w14:paraId="44599055">
            <w:pPr>
              <w:adjustRightInd w:val="0"/>
              <w:snapToGrid w:val="0"/>
              <w:jc w:val="left"/>
              <w:rPr>
                <w:rFonts w:hint="default" w:ascii="Times New Roman" w:hAnsi="Times New Roman" w:cs="Times New Roman"/>
                <w:color w:val="FF0000"/>
                <w:sz w:val="24"/>
                <w:szCs w:val="24"/>
                <w:u w:val="none"/>
                <w:lang w:val="en-US" w:eastAsia="zh-CN"/>
              </w:rPr>
            </w:pPr>
          </w:p>
        </w:tc>
      </w:tr>
      <w:tr w14:paraId="573DD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83" w:type="dxa"/>
            <w:vMerge w:val="continue"/>
            <w:vAlign w:val="center"/>
          </w:tcPr>
          <w:p w14:paraId="56A6C1C8">
            <w:pPr>
              <w:adjustRightInd w:val="0"/>
              <w:snapToGrid w:val="0"/>
              <w:jc w:val="center"/>
              <w:rPr>
                <w:rFonts w:hint="default" w:ascii="Times New Roman" w:hAnsi="Times New Roman" w:cs="Times New Roman"/>
                <w:sz w:val="24"/>
                <w:szCs w:val="24"/>
                <w:u w:val="none"/>
              </w:rPr>
            </w:pPr>
          </w:p>
        </w:tc>
        <w:tc>
          <w:tcPr>
            <w:tcW w:w="1491" w:type="dxa"/>
            <w:vAlign w:val="center"/>
          </w:tcPr>
          <w:p w14:paraId="7BF0D2BB">
            <w:pPr>
              <w:adjustRightInd w:val="0"/>
              <w:snapToGrid w:val="0"/>
              <w:jc w:val="center"/>
              <w:rPr>
                <w:rFonts w:hint="default" w:ascii="Times New Roman" w:hAnsi="Times New Roman" w:cs="Times New Roman"/>
                <w:sz w:val="24"/>
                <w:szCs w:val="24"/>
                <w:u w:val="none"/>
                <w:lang w:val="en-US" w:eastAsia="zh-CN"/>
              </w:rPr>
            </w:pPr>
            <w:r>
              <w:rPr>
                <w:rFonts w:hint="eastAsia" w:cs="Times New Roman"/>
                <w:sz w:val="24"/>
                <w:szCs w:val="24"/>
                <w:u w:val="none"/>
                <w:lang w:val="en-US" w:eastAsia="zh-CN"/>
              </w:rPr>
              <w:t>发酵陈化区</w:t>
            </w:r>
          </w:p>
        </w:tc>
        <w:tc>
          <w:tcPr>
            <w:tcW w:w="1395" w:type="dxa"/>
            <w:vAlign w:val="center"/>
          </w:tcPr>
          <w:p w14:paraId="1C2EF14F">
            <w:pPr>
              <w:adjustRightInd w:val="0"/>
              <w:snapToGrid w:val="0"/>
              <w:jc w:val="center"/>
              <w:rPr>
                <w:rFonts w:hint="default" w:ascii="Times New Roman" w:hAnsi="Times New Roman" w:cs="Times New Roman"/>
                <w:sz w:val="24"/>
                <w:szCs w:val="24"/>
                <w:u w:val="none"/>
                <w:lang w:val="en-US"/>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lang w:val="en-US" w:eastAsia="zh-CN"/>
                <w14:textFill>
                  <w14:solidFill>
                    <w14:schemeClr w14:val="tx1"/>
                  </w14:solidFill>
                </w14:textFill>
              </w:rPr>
              <w:t>S、NH</w:t>
            </w:r>
            <w:r>
              <w:rPr>
                <w:rFonts w:hint="default" w:ascii="Times New Roman" w:hAnsi="Times New Roman" w:cs="Times New Roman"/>
                <w:color w:val="000000" w:themeColor="text1"/>
                <w:sz w:val="24"/>
                <w:szCs w:val="24"/>
                <w:u w:val="none"/>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u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臭气浓度</w:t>
            </w:r>
          </w:p>
        </w:tc>
        <w:tc>
          <w:tcPr>
            <w:tcW w:w="2925" w:type="dxa"/>
            <w:vAlign w:val="center"/>
          </w:tcPr>
          <w:p w14:paraId="106D58C1">
            <w:pPr>
              <w:adjustRightInd w:val="0"/>
              <w:snapToGrid w:val="0"/>
              <w:jc w:val="center"/>
              <w:rPr>
                <w:rFonts w:hint="default" w:ascii="Times New Roman" w:hAnsi="Times New Roman" w:cs="Times New Roman"/>
                <w:sz w:val="24"/>
                <w:szCs w:val="24"/>
                <w:u w:val="none"/>
                <w:lang w:val="en-US" w:eastAsia="zh-CN"/>
              </w:rPr>
            </w:pPr>
            <w:r>
              <w:rPr>
                <w:rFonts w:hint="eastAsia" w:cs="Times New Roman"/>
                <w:color w:val="000000" w:themeColor="text1"/>
                <w:sz w:val="24"/>
                <w:szCs w:val="24"/>
                <w:u w:val="none"/>
                <w:lang w:val="en-US" w:eastAsia="zh-CN"/>
                <w14:textFill>
                  <w14:solidFill>
                    <w14:schemeClr w14:val="tx1"/>
                  </w14:solidFill>
                </w14:textFill>
              </w:rPr>
              <w:t>厂房封闭，发酵陈化区废气收集经1套生物除臭设施处理后15米高排气筒排放（DA001）</w:t>
            </w:r>
          </w:p>
        </w:tc>
        <w:tc>
          <w:tcPr>
            <w:tcW w:w="2266" w:type="dxa"/>
            <w:vMerge w:val="continue"/>
            <w:vAlign w:val="center"/>
          </w:tcPr>
          <w:p w14:paraId="4E311F93">
            <w:pPr>
              <w:adjustRightInd w:val="0"/>
              <w:snapToGrid w:val="0"/>
              <w:rPr>
                <w:rFonts w:hint="default" w:ascii="Times New Roman" w:hAnsi="Times New Roman" w:cs="Times New Roman"/>
                <w:sz w:val="24"/>
                <w:szCs w:val="24"/>
                <w:u w:val="none"/>
              </w:rPr>
            </w:pPr>
          </w:p>
        </w:tc>
      </w:tr>
      <w:tr w14:paraId="28947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83" w:type="dxa"/>
            <w:vMerge w:val="continue"/>
            <w:vAlign w:val="center"/>
          </w:tcPr>
          <w:p w14:paraId="440C1887">
            <w:pPr>
              <w:adjustRightInd w:val="0"/>
              <w:snapToGrid w:val="0"/>
              <w:jc w:val="center"/>
              <w:rPr>
                <w:rFonts w:hint="default" w:ascii="Times New Roman" w:hAnsi="Times New Roman" w:cs="Times New Roman"/>
                <w:sz w:val="24"/>
                <w:szCs w:val="24"/>
                <w:u w:val="none"/>
              </w:rPr>
            </w:pPr>
          </w:p>
        </w:tc>
        <w:tc>
          <w:tcPr>
            <w:tcW w:w="1491" w:type="dxa"/>
            <w:vAlign w:val="center"/>
          </w:tcPr>
          <w:p w14:paraId="4E062AE0">
            <w:pPr>
              <w:adjustRightInd w:val="0"/>
              <w:snapToGrid w:val="0"/>
              <w:jc w:val="center"/>
              <w:rPr>
                <w:rFonts w:hint="eastAsia" w:cs="Times New Roman"/>
                <w:sz w:val="24"/>
                <w:szCs w:val="24"/>
                <w:u w:val="none"/>
                <w:lang w:val="en-US" w:eastAsia="zh-CN"/>
              </w:rPr>
            </w:pPr>
            <w:r>
              <w:rPr>
                <w:rFonts w:hint="eastAsia" w:cs="Times New Roman"/>
                <w:sz w:val="24"/>
                <w:szCs w:val="24"/>
                <w:u w:val="none"/>
                <w:lang w:val="en-US" w:eastAsia="zh-CN"/>
              </w:rPr>
              <w:t>营养土及有机肥加工</w:t>
            </w:r>
          </w:p>
        </w:tc>
        <w:tc>
          <w:tcPr>
            <w:tcW w:w="1395" w:type="dxa"/>
            <w:vAlign w:val="center"/>
          </w:tcPr>
          <w:p w14:paraId="79648370">
            <w:pPr>
              <w:adjustRightInd w:val="0"/>
              <w:snapToGrid w:val="0"/>
              <w:jc w:val="center"/>
              <w:rPr>
                <w:rFonts w:hint="default" w:ascii="Times New Roman" w:hAnsi="Times New Roman" w:cs="Times New Roman"/>
                <w:color w:val="000000" w:themeColor="text1"/>
                <w:sz w:val="24"/>
                <w:szCs w:val="24"/>
                <w:u w:val="none"/>
                <w:lang w:val="en-US" w:eastAsia="zh-CN"/>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颗粒物</w:t>
            </w:r>
          </w:p>
        </w:tc>
        <w:tc>
          <w:tcPr>
            <w:tcW w:w="2925" w:type="dxa"/>
            <w:vAlign w:val="center"/>
          </w:tcPr>
          <w:p w14:paraId="08645EEC">
            <w:pPr>
              <w:adjustRightInd w:val="0"/>
              <w:snapToGrid w:val="0"/>
              <w:jc w:val="center"/>
              <w:rPr>
                <w:rFonts w:hint="eastAsia" w:cs="Times New Roman"/>
                <w:color w:val="000000" w:themeColor="text1"/>
                <w:sz w:val="24"/>
                <w:szCs w:val="24"/>
                <w:u w:val="none"/>
                <w:lang w:val="en-US" w:eastAsia="zh-CN"/>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经布袋除尘器处理后无组织排放</w:t>
            </w:r>
          </w:p>
        </w:tc>
        <w:tc>
          <w:tcPr>
            <w:tcW w:w="2266" w:type="dxa"/>
            <w:vAlign w:val="center"/>
          </w:tcPr>
          <w:p w14:paraId="341016E8">
            <w:pPr>
              <w:adjustRightInd w:val="0"/>
              <w:snapToGrid w:val="0"/>
              <w:rPr>
                <w:rFonts w:hint="default" w:ascii="Times New Roman" w:hAnsi="Times New Roman" w:cs="Times New Roman"/>
                <w:sz w:val="24"/>
                <w:szCs w:val="24"/>
                <w:u w:val="none"/>
              </w:rPr>
            </w:pPr>
            <w:r>
              <w:rPr>
                <w:rFonts w:hint="eastAsia" w:cs="Times New Roman"/>
                <w:color w:val="auto"/>
                <w:sz w:val="24"/>
                <w:szCs w:val="24"/>
                <w:highlight w:val="none"/>
                <w:u w:val="none"/>
                <w:lang w:val="en-US" w:eastAsia="zh-CN"/>
              </w:rPr>
              <w:t>颗粒物执行《大气污染物综合排放标准》（GB16297-1996）中无组织排放限值</w:t>
            </w:r>
          </w:p>
        </w:tc>
      </w:tr>
      <w:tr w14:paraId="794E2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83" w:type="dxa"/>
            <w:vMerge w:val="restart"/>
            <w:vAlign w:val="center"/>
          </w:tcPr>
          <w:p w14:paraId="4CAD7F48">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color w:val="000000" w:themeColor="text1"/>
                <w:sz w:val="24"/>
                <w:szCs w:val="24"/>
                <w:u w:val="none"/>
                <w14:textFill>
                  <w14:solidFill>
                    <w14:schemeClr w14:val="tx1"/>
                  </w14:solidFill>
                </w14:textFill>
              </w:rPr>
              <w:t>地表水环境</w:t>
            </w:r>
          </w:p>
        </w:tc>
        <w:tc>
          <w:tcPr>
            <w:tcW w:w="1491" w:type="dxa"/>
            <w:vAlign w:val="center"/>
          </w:tcPr>
          <w:p w14:paraId="180D5213">
            <w:pPr>
              <w:adjustRightInd w:val="0"/>
              <w:snapToGrid w:val="0"/>
              <w:jc w:val="center"/>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eastAsia="zh-CN"/>
              </w:rPr>
              <w:t>生活污水</w:t>
            </w:r>
          </w:p>
        </w:tc>
        <w:tc>
          <w:tcPr>
            <w:tcW w:w="1395" w:type="dxa"/>
            <w:vAlign w:val="center"/>
          </w:tcPr>
          <w:p w14:paraId="2E99A50D">
            <w:pPr>
              <w:adjustRightInd w:val="0"/>
              <w:snapToGrid w:val="0"/>
              <w:jc w:val="center"/>
              <w:rPr>
                <w:rFonts w:hint="default" w:ascii="Times New Roman" w:hAnsi="Times New Roman" w:cs="Times New Roman"/>
                <w:sz w:val="24"/>
                <w:szCs w:val="24"/>
                <w:u w:val="none"/>
              </w:rPr>
            </w:pPr>
            <w:r>
              <w:rPr>
                <w:rFonts w:hint="default" w:ascii="Times New Roman" w:hAnsi="Times New Roman" w:eastAsia="宋体" w:cs="Times New Roman"/>
                <w:color w:val="auto"/>
                <w:sz w:val="24"/>
                <w:szCs w:val="24"/>
                <w:u w:val="none"/>
              </w:rPr>
              <w:t>COD、BOD</w:t>
            </w:r>
            <w:r>
              <w:rPr>
                <w:rFonts w:hint="default" w:ascii="Times New Roman" w:hAnsi="Times New Roman" w:eastAsia="宋体" w:cs="Times New Roman"/>
                <w:color w:val="auto"/>
                <w:sz w:val="24"/>
                <w:szCs w:val="24"/>
                <w:u w:val="none"/>
                <w:vertAlign w:val="subscript"/>
              </w:rPr>
              <w:t>5</w:t>
            </w:r>
            <w:r>
              <w:rPr>
                <w:rFonts w:hint="default" w:ascii="Times New Roman" w:hAnsi="Times New Roman" w:eastAsia="宋体" w:cs="Times New Roman"/>
                <w:color w:val="auto"/>
                <w:sz w:val="24"/>
                <w:szCs w:val="24"/>
                <w:u w:val="none"/>
              </w:rPr>
              <w:t>、氨氮等</w:t>
            </w:r>
          </w:p>
        </w:tc>
        <w:tc>
          <w:tcPr>
            <w:tcW w:w="2925" w:type="dxa"/>
            <w:vAlign w:val="center"/>
          </w:tcPr>
          <w:p w14:paraId="7BEFAAC8">
            <w:pPr>
              <w:adjustRightInd w:val="0"/>
              <w:snapToGrid w:val="0"/>
              <w:jc w:val="center"/>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kern w:val="0"/>
                <w:sz w:val="24"/>
                <w:szCs w:val="24"/>
                <w:u w:val="none"/>
                <w:lang w:val="en-US" w:eastAsia="zh-CN" w:bidi="ar"/>
              </w:rPr>
              <w:t>生活废水经</w:t>
            </w:r>
            <w:r>
              <w:rPr>
                <w:rFonts w:hint="default" w:ascii="Times New Roman" w:hAnsi="Times New Roman" w:cs="Times New Roman"/>
                <w:color w:val="auto"/>
                <w:sz w:val="24"/>
                <w:szCs w:val="24"/>
                <w:u w:val="none"/>
                <w:lang w:val="en-US" w:eastAsia="zh-CN"/>
              </w:rPr>
              <w:t>化粪池处理后</w:t>
            </w:r>
            <w:r>
              <w:rPr>
                <w:rFonts w:hint="eastAsia" w:cs="Times New Roman"/>
                <w:color w:val="auto"/>
                <w:sz w:val="24"/>
                <w:szCs w:val="24"/>
                <w:u w:val="none"/>
                <w:lang w:val="en-US" w:eastAsia="zh-CN"/>
              </w:rPr>
              <w:t>回用于发酵</w:t>
            </w:r>
          </w:p>
        </w:tc>
        <w:tc>
          <w:tcPr>
            <w:tcW w:w="2266" w:type="dxa"/>
            <w:vAlign w:val="center"/>
          </w:tcPr>
          <w:p w14:paraId="523A31F2">
            <w:pPr>
              <w:adjustRightInd w:val="0"/>
              <w:snapToGrid w:val="0"/>
              <w:jc w:val="center"/>
              <w:rPr>
                <w:rFonts w:hint="default" w:ascii="Times New Roman" w:hAnsi="Times New Roman" w:eastAsia="宋体" w:cs="Times New Roman"/>
                <w:color w:val="auto"/>
                <w:sz w:val="24"/>
                <w:szCs w:val="24"/>
                <w:u w:val="none"/>
                <w:lang w:val="en-US" w:eastAsia="zh-CN"/>
              </w:rPr>
            </w:pPr>
            <w:r>
              <w:rPr>
                <w:rFonts w:hint="eastAsia" w:cs="Times New Roman"/>
                <w:color w:val="auto"/>
                <w:sz w:val="24"/>
                <w:szCs w:val="24"/>
                <w:u w:val="none"/>
                <w:lang w:val="en-US" w:eastAsia="zh-CN"/>
              </w:rPr>
              <w:t>不外排</w:t>
            </w:r>
          </w:p>
        </w:tc>
      </w:tr>
      <w:tr w14:paraId="5405B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83" w:type="dxa"/>
            <w:vMerge w:val="continue"/>
            <w:vAlign w:val="center"/>
          </w:tcPr>
          <w:p w14:paraId="20CBFF7B">
            <w:pPr>
              <w:adjustRightInd w:val="0"/>
              <w:snapToGrid w:val="0"/>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1491" w:type="dxa"/>
            <w:vAlign w:val="center"/>
          </w:tcPr>
          <w:p w14:paraId="28923602">
            <w:pPr>
              <w:adjustRightInd w:val="0"/>
              <w:snapToGrid w:val="0"/>
              <w:jc w:val="center"/>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原料渗滤液</w:t>
            </w:r>
          </w:p>
        </w:tc>
        <w:tc>
          <w:tcPr>
            <w:tcW w:w="1395" w:type="dxa"/>
            <w:vAlign w:val="center"/>
          </w:tcPr>
          <w:p w14:paraId="7A478CD8">
            <w:pPr>
              <w:adjustRightInd w:val="0"/>
              <w:snapToGrid w:val="0"/>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COD、BOD</w:t>
            </w:r>
            <w:r>
              <w:rPr>
                <w:rFonts w:hint="default" w:ascii="Times New Roman" w:hAnsi="Times New Roman" w:eastAsia="宋体" w:cs="Times New Roman"/>
                <w:color w:val="auto"/>
                <w:sz w:val="24"/>
                <w:szCs w:val="24"/>
                <w:u w:val="none"/>
                <w:vertAlign w:val="subscript"/>
              </w:rPr>
              <w:t>5</w:t>
            </w:r>
            <w:r>
              <w:rPr>
                <w:rFonts w:hint="default" w:ascii="Times New Roman" w:hAnsi="Times New Roman" w:eastAsia="宋体" w:cs="Times New Roman"/>
                <w:color w:val="auto"/>
                <w:sz w:val="24"/>
                <w:szCs w:val="24"/>
                <w:u w:val="none"/>
              </w:rPr>
              <w:t>、氨氮等</w:t>
            </w:r>
          </w:p>
        </w:tc>
        <w:tc>
          <w:tcPr>
            <w:tcW w:w="2925" w:type="dxa"/>
            <w:vAlign w:val="center"/>
          </w:tcPr>
          <w:p w14:paraId="25563C69">
            <w:pPr>
              <w:adjustRightInd w:val="0"/>
              <w:snapToGrid w:val="0"/>
              <w:jc w:val="center"/>
              <w:rPr>
                <w:rFonts w:hint="default" w:ascii="Times New Roman" w:hAnsi="Times New Roman" w:eastAsia="宋体" w:cs="Times New Roman"/>
                <w:color w:val="auto"/>
                <w:kern w:val="0"/>
                <w:sz w:val="24"/>
                <w:szCs w:val="24"/>
                <w:u w:val="none"/>
                <w:lang w:val="en-US" w:eastAsia="zh-CN" w:bidi="ar"/>
              </w:rPr>
            </w:pPr>
            <w:r>
              <w:rPr>
                <w:rFonts w:hint="default" w:ascii="Times New Roman" w:hAnsi="Times New Roman" w:cs="Times New Roman"/>
                <w:color w:val="auto"/>
                <w:sz w:val="24"/>
                <w:szCs w:val="24"/>
                <w:u w:val="none"/>
                <w:lang w:val="en-US" w:eastAsia="zh-CN"/>
              </w:rPr>
              <w:t>1m</w:t>
            </w:r>
            <w:r>
              <w:rPr>
                <w:rFonts w:hint="default" w:ascii="Times New Roman" w:hAnsi="Times New Roman" w:cs="Times New Roman"/>
                <w:color w:val="auto"/>
                <w:sz w:val="24"/>
                <w:szCs w:val="24"/>
                <w:u w:val="none"/>
                <w:vertAlign w:val="superscript"/>
                <w:lang w:val="en-US" w:eastAsia="zh-CN"/>
              </w:rPr>
              <w:t>3</w:t>
            </w:r>
            <w:r>
              <w:rPr>
                <w:rFonts w:hint="default" w:ascii="Times New Roman" w:hAnsi="Times New Roman" w:cs="Times New Roman"/>
                <w:color w:val="auto"/>
                <w:sz w:val="24"/>
                <w:szCs w:val="24"/>
                <w:u w:val="none"/>
                <w:lang w:val="en-US" w:eastAsia="zh-CN"/>
              </w:rPr>
              <w:t>集液池，收集沟，</w:t>
            </w:r>
            <w:r>
              <w:rPr>
                <w:rFonts w:hint="eastAsia" w:cs="Times New Roman"/>
                <w:color w:val="auto"/>
                <w:sz w:val="24"/>
                <w:szCs w:val="24"/>
                <w:u w:val="none"/>
                <w:lang w:val="en-US" w:eastAsia="zh-CN"/>
              </w:rPr>
              <w:t>回用于发酵，不外排。</w:t>
            </w:r>
          </w:p>
        </w:tc>
        <w:tc>
          <w:tcPr>
            <w:tcW w:w="2266" w:type="dxa"/>
            <w:vAlign w:val="center"/>
          </w:tcPr>
          <w:p w14:paraId="2641C3B7">
            <w:pPr>
              <w:adjustRightInd w:val="0"/>
              <w:snapToGrid w:val="0"/>
              <w:jc w:val="center"/>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w:t>
            </w:r>
          </w:p>
        </w:tc>
      </w:tr>
      <w:tr w14:paraId="57064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83" w:type="dxa"/>
            <w:vMerge w:val="continue"/>
            <w:vAlign w:val="center"/>
          </w:tcPr>
          <w:p w14:paraId="1D6D6990">
            <w:pPr>
              <w:adjustRightInd w:val="0"/>
              <w:snapToGrid w:val="0"/>
              <w:jc w:val="center"/>
              <w:rPr>
                <w:rFonts w:hint="default" w:ascii="Times New Roman" w:hAnsi="Times New Roman" w:cs="Times New Roman"/>
                <w:color w:val="000000" w:themeColor="text1"/>
                <w:sz w:val="21"/>
                <w:szCs w:val="21"/>
                <w:u w:val="none"/>
                <w14:textFill>
                  <w14:solidFill>
                    <w14:schemeClr w14:val="tx1"/>
                  </w14:solidFill>
                </w14:textFill>
              </w:rPr>
            </w:pPr>
          </w:p>
        </w:tc>
        <w:tc>
          <w:tcPr>
            <w:tcW w:w="1491" w:type="dxa"/>
            <w:vAlign w:val="center"/>
          </w:tcPr>
          <w:p w14:paraId="5BF31CF7">
            <w:pPr>
              <w:adjustRightInd w:val="0"/>
              <w:snapToGrid w:val="0"/>
              <w:jc w:val="center"/>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初期雨水</w:t>
            </w:r>
          </w:p>
        </w:tc>
        <w:tc>
          <w:tcPr>
            <w:tcW w:w="1395" w:type="dxa"/>
            <w:vAlign w:val="center"/>
          </w:tcPr>
          <w:p w14:paraId="04EE61AB">
            <w:pPr>
              <w:adjustRightInd w:val="0"/>
              <w:snapToGrid w:val="0"/>
              <w:jc w:val="center"/>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SS</w:t>
            </w:r>
          </w:p>
        </w:tc>
        <w:tc>
          <w:tcPr>
            <w:tcW w:w="2925" w:type="dxa"/>
            <w:vAlign w:val="center"/>
          </w:tcPr>
          <w:p w14:paraId="3450835A">
            <w:pPr>
              <w:adjustRightInd w:val="0"/>
              <w:snapToGrid w:val="0"/>
              <w:jc w:val="center"/>
              <w:rPr>
                <w:rFonts w:hint="default" w:ascii="Times New Roman" w:hAnsi="Times New Roman" w:eastAsia="宋体" w:cs="Times New Roman"/>
                <w:color w:val="auto"/>
                <w:kern w:val="0"/>
                <w:sz w:val="24"/>
                <w:szCs w:val="24"/>
                <w:u w:val="none"/>
                <w:lang w:val="en-US" w:eastAsia="zh-CN" w:bidi="ar"/>
              </w:rPr>
            </w:pPr>
            <w:r>
              <w:rPr>
                <w:rFonts w:hint="eastAsia" w:cs="Times New Roman"/>
                <w:color w:val="000000" w:themeColor="text1"/>
                <w:sz w:val="24"/>
                <w:szCs w:val="24"/>
                <w:u w:val="none"/>
                <w:lang w:val="en-US" w:eastAsia="zh-CN"/>
                <w14:textFill>
                  <w14:solidFill>
                    <w14:schemeClr w14:val="tx1"/>
                  </w14:solidFill>
                </w14:textFill>
              </w:rPr>
              <w:t>80m</w:t>
            </w:r>
            <w:r>
              <w:rPr>
                <w:rFonts w:hint="eastAsia" w:cs="Times New Roman"/>
                <w:color w:val="000000" w:themeColor="text1"/>
                <w:sz w:val="24"/>
                <w:szCs w:val="24"/>
                <w:u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u w:val="none"/>
                <w:lang w:val="en-US" w:eastAsia="zh-CN"/>
                <w14:textFill>
                  <w14:solidFill>
                    <w14:schemeClr w14:val="tx1"/>
                  </w14:solidFill>
                </w14:textFill>
              </w:rPr>
              <w:t>初</w:t>
            </w:r>
            <w:r>
              <w:rPr>
                <w:rFonts w:hint="default" w:ascii="Times New Roman" w:hAnsi="Times New Roman" w:cs="Times New Roman"/>
                <w:color w:val="auto"/>
                <w:sz w:val="24"/>
                <w:szCs w:val="24"/>
                <w:u w:val="none"/>
                <w:lang w:val="en-US" w:eastAsia="zh-CN"/>
              </w:rPr>
              <w:t>期雨水池</w:t>
            </w:r>
            <w:r>
              <w:rPr>
                <w:rFonts w:hint="eastAsia" w:cs="Times New Roman"/>
                <w:color w:val="auto"/>
                <w:sz w:val="24"/>
                <w:szCs w:val="24"/>
                <w:u w:val="none"/>
                <w:lang w:val="en-US" w:eastAsia="zh-CN"/>
              </w:rPr>
              <w:t>及雨水管网</w:t>
            </w:r>
          </w:p>
        </w:tc>
        <w:tc>
          <w:tcPr>
            <w:tcW w:w="2266" w:type="dxa"/>
            <w:vAlign w:val="center"/>
          </w:tcPr>
          <w:p w14:paraId="2F3033BC">
            <w:pPr>
              <w:adjustRightInd w:val="0"/>
              <w:snapToGrid w:val="0"/>
              <w:jc w:val="center"/>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w:t>
            </w:r>
          </w:p>
        </w:tc>
      </w:tr>
      <w:tr w14:paraId="35B48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83" w:type="dxa"/>
            <w:vAlign w:val="center"/>
          </w:tcPr>
          <w:p w14:paraId="29E58B45">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声环境</w:t>
            </w:r>
          </w:p>
        </w:tc>
        <w:tc>
          <w:tcPr>
            <w:tcW w:w="1491" w:type="dxa"/>
            <w:vAlign w:val="center"/>
          </w:tcPr>
          <w:p w14:paraId="32794207">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运行设备</w:t>
            </w:r>
          </w:p>
        </w:tc>
        <w:tc>
          <w:tcPr>
            <w:tcW w:w="1395" w:type="dxa"/>
            <w:vAlign w:val="center"/>
          </w:tcPr>
          <w:p w14:paraId="5E562C32">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噪声</w:t>
            </w:r>
          </w:p>
        </w:tc>
        <w:tc>
          <w:tcPr>
            <w:tcW w:w="2925" w:type="dxa"/>
            <w:vAlign w:val="center"/>
          </w:tcPr>
          <w:p w14:paraId="36075AB5">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采用</w:t>
            </w:r>
            <w:r>
              <w:rPr>
                <w:rFonts w:hint="default" w:ascii="Times New Roman" w:hAnsi="Times New Roman" w:cs="Times New Roman"/>
                <w:sz w:val="24"/>
                <w:szCs w:val="24"/>
                <w:u w:val="none"/>
                <w:lang w:val="en-US" w:eastAsia="zh-CN"/>
              </w:rPr>
              <w:t>低噪声设备、</w:t>
            </w:r>
            <w:r>
              <w:rPr>
                <w:rFonts w:hint="default" w:ascii="Times New Roman" w:hAnsi="Times New Roman" w:cs="Times New Roman"/>
                <w:sz w:val="24"/>
                <w:szCs w:val="24"/>
                <w:u w:val="none"/>
              </w:rPr>
              <w:t>基础减震、</w:t>
            </w:r>
            <w:r>
              <w:rPr>
                <w:rFonts w:hint="default" w:ascii="Times New Roman" w:hAnsi="Times New Roman" w:cs="Times New Roman"/>
                <w:sz w:val="24"/>
                <w:szCs w:val="24"/>
                <w:u w:val="none"/>
                <w:lang w:val="en-US" w:eastAsia="zh-CN"/>
              </w:rPr>
              <w:t>厂房</w:t>
            </w:r>
            <w:r>
              <w:rPr>
                <w:rFonts w:hint="default" w:ascii="Times New Roman" w:hAnsi="Times New Roman" w:cs="Times New Roman"/>
                <w:sz w:val="24"/>
                <w:szCs w:val="24"/>
                <w:u w:val="none"/>
              </w:rPr>
              <w:t>隔声等措施</w:t>
            </w:r>
          </w:p>
        </w:tc>
        <w:tc>
          <w:tcPr>
            <w:tcW w:w="2266" w:type="dxa"/>
            <w:vAlign w:val="center"/>
          </w:tcPr>
          <w:p w14:paraId="4660790C">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《工业企业厂界环境噪声排放标准》（GB12348-2008）2类标准</w:t>
            </w:r>
          </w:p>
        </w:tc>
      </w:tr>
      <w:tr w14:paraId="752CDA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83" w:type="dxa"/>
            <w:vAlign w:val="center"/>
          </w:tcPr>
          <w:p w14:paraId="683D0AAF">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电磁辐射</w:t>
            </w:r>
          </w:p>
        </w:tc>
        <w:tc>
          <w:tcPr>
            <w:tcW w:w="1491" w:type="dxa"/>
            <w:vAlign w:val="center"/>
          </w:tcPr>
          <w:p w14:paraId="0D4DF07E">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w:t>
            </w:r>
          </w:p>
        </w:tc>
        <w:tc>
          <w:tcPr>
            <w:tcW w:w="1395" w:type="dxa"/>
            <w:vAlign w:val="center"/>
          </w:tcPr>
          <w:p w14:paraId="06866320">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w:t>
            </w:r>
          </w:p>
        </w:tc>
        <w:tc>
          <w:tcPr>
            <w:tcW w:w="2925" w:type="dxa"/>
            <w:vAlign w:val="center"/>
          </w:tcPr>
          <w:p w14:paraId="73F96C54">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w:t>
            </w:r>
          </w:p>
        </w:tc>
        <w:tc>
          <w:tcPr>
            <w:tcW w:w="2266" w:type="dxa"/>
            <w:vAlign w:val="center"/>
          </w:tcPr>
          <w:p w14:paraId="084D718D">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w:t>
            </w:r>
          </w:p>
        </w:tc>
      </w:tr>
      <w:tr w14:paraId="70D4B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983" w:type="dxa"/>
            <w:vAlign w:val="center"/>
          </w:tcPr>
          <w:p w14:paraId="30DB2872">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固体废物</w:t>
            </w:r>
          </w:p>
        </w:tc>
        <w:tc>
          <w:tcPr>
            <w:tcW w:w="8077" w:type="dxa"/>
            <w:gridSpan w:val="4"/>
            <w:vAlign w:val="center"/>
          </w:tcPr>
          <w:p w14:paraId="74178260">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本项目</w:t>
            </w:r>
            <w:r>
              <w:rPr>
                <w:rFonts w:hint="default" w:ascii="Times New Roman" w:hAnsi="Times New Roman" w:cs="Times New Roman"/>
                <w:color w:val="auto"/>
                <w:sz w:val="24"/>
                <w:szCs w:val="24"/>
                <w:highlight w:val="none"/>
                <w:u w:val="none"/>
                <w:lang w:eastAsia="zh-CN"/>
              </w:rPr>
              <w:t>产生的</w:t>
            </w:r>
            <w:r>
              <w:rPr>
                <w:rFonts w:hint="eastAsia" w:cs="Times New Roman"/>
                <w:color w:val="auto"/>
                <w:sz w:val="24"/>
                <w:szCs w:val="24"/>
                <w:highlight w:val="none"/>
                <w:u w:val="none"/>
                <w:lang w:val="en-US" w:eastAsia="zh-CN"/>
              </w:rPr>
              <w:t>包装、</w:t>
            </w:r>
            <w:r>
              <w:rPr>
                <w:rFonts w:hint="default" w:ascii="Times New Roman" w:hAnsi="Times New Roman" w:cs="Times New Roman"/>
                <w:color w:val="auto"/>
                <w:sz w:val="24"/>
                <w:szCs w:val="24"/>
                <w:highlight w:val="none"/>
                <w:u w:val="none"/>
                <w:lang w:val="en-US" w:eastAsia="zh-CN"/>
              </w:rPr>
              <w:t>除臭剂</w:t>
            </w:r>
            <w:r>
              <w:rPr>
                <w:rFonts w:hint="default" w:ascii="Times New Roman" w:hAnsi="Times New Roman" w:cs="Times New Roman"/>
                <w:color w:val="auto"/>
                <w:sz w:val="24"/>
                <w:szCs w:val="24"/>
                <w:highlight w:val="none"/>
                <w:u w:val="none"/>
                <w:lang w:eastAsia="zh-CN"/>
              </w:rPr>
              <w:t>废包装袋</w:t>
            </w:r>
            <w:r>
              <w:rPr>
                <w:rFonts w:hint="eastAsia" w:cs="Times New Roman"/>
                <w:color w:val="auto"/>
                <w:sz w:val="24"/>
                <w:szCs w:val="24"/>
                <w:highlight w:val="none"/>
                <w:u w:val="none"/>
                <w:lang w:eastAsia="zh-CN"/>
              </w:rPr>
              <w:t>、废</w:t>
            </w:r>
            <w:r>
              <w:rPr>
                <w:rFonts w:hint="default" w:ascii="Times New Roman" w:hAnsi="Times New Roman" w:cs="Times New Roman"/>
                <w:color w:val="auto"/>
                <w:sz w:val="24"/>
                <w:szCs w:val="24"/>
                <w:u w:val="none"/>
                <w:lang w:val="en-US" w:eastAsia="zh-CN"/>
              </w:rPr>
              <w:t>养殖</w:t>
            </w:r>
            <w:r>
              <w:rPr>
                <w:rFonts w:hint="eastAsia" w:cs="Times New Roman"/>
                <w:color w:val="auto"/>
                <w:sz w:val="24"/>
                <w:szCs w:val="24"/>
                <w:u w:val="none"/>
                <w:lang w:val="en-US" w:eastAsia="zh-CN"/>
              </w:rPr>
              <w:t>筐</w:t>
            </w:r>
            <w:r>
              <w:rPr>
                <w:rFonts w:hint="default" w:ascii="Times New Roman" w:hAnsi="Times New Roman" w:cs="Times New Roman"/>
                <w:color w:val="auto"/>
                <w:sz w:val="24"/>
                <w:szCs w:val="24"/>
                <w:highlight w:val="none"/>
                <w:u w:val="none"/>
                <w:lang w:eastAsia="zh-CN"/>
              </w:rPr>
              <w:t>集中收集后外售</w:t>
            </w:r>
            <w:r>
              <w:rPr>
                <w:rFonts w:hint="eastAsia" w:cs="Times New Roman"/>
                <w:color w:val="auto"/>
                <w:sz w:val="24"/>
                <w:szCs w:val="24"/>
                <w:highlight w:val="none"/>
                <w:u w:val="none"/>
                <w:lang w:eastAsia="zh-CN"/>
              </w:rPr>
              <w:t>废品收购站；</w:t>
            </w:r>
            <w:r>
              <w:rPr>
                <w:rFonts w:hint="default" w:ascii="Times New Roman" w:hAnsi="Times New Roman" w:cs="Times New Roman"/>
                <w:sz w:val="24"/>
                <w:szCs w:val="24"/>
                <w:u w:val="none"/>
              </w:rPr>
              <w:t>生活垃圾收集后交当地环卫部门处置。</w:t>
            </w:r>
          </w:p>
        </w:tc>
      </w:tr>
      <w:tr w14:paraId="38492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983" w:type="dxa"/>
            <w:vAlign w:val="center"/>
          </w:tcPr>
          <w:p w14:paraId="57116D5C">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土壤及地下水污染防治措施</w:t>
            </w:r>
          </w:p>
        </w:tc>
        <w:tc>
          <w:tcPr>
            <w:tcW w:w="8077" w:type="dxa"/>
            <w:gridSpan w:val="4"/>
            <w:vAlign w:val="center"/>
          </w:tcPr>
          <w:p w14:paraId="2B70C16C">
            <w:pPr>
              <w:adjustRightInd w:val="0"/>
              <w:snapToGrid w:val="0"/>
              <w:jc w:val="center"/>
              <w:rPr>
                <w:rFonts w:hint="default" w:ascii="Times New Roman" w:hAnsi="Times New Roman" w:eastAsia="宋体" w:cs="Times New Roman"/>
                <w:sz w:val="24"/>
                <w:szCs w:val="24"/>
                <w:u w:val="none"/>
                <w:lang w:eastAsia="zh-CN"/>
              </w:rPr>
            </w:pPr>
            <w:r>
              <w:rPr>
                <w:rFonts w:hint="default" w:ascii="Times New Roman" w:hAnsi="Times New Roman" w:cs="Times New Roman"/>
                <w:sz w:val="24"/>
                <w:szCs w:val="24"/>
                <w:u w:val="none"/>
              </w:rPr>
              <w:t>按要求进行分区防</w:t>
            </w:r>
            <w:r>
              <w:rPr>
                <w:rFonts w:hint="default" w:ascii="Times New Roman" w:hAnsi="Times New Roman" w:cs="Times New Roman"/>
                <w:color w:val="000000" w:themeColor="text1"/>
                <w:sz w:val="24"/>
                <w:szCs w:val="24"/>
                <w:u w:val="none"/>
                <w14:textFill>
                  <w14:solidFill>
                    <w14:schemeClr w14:val="tx1"/>
                  </w14:solidFill>
                </w14:textFill>
              </w:rPr>
              <w:t>渗。</w:t>
            </w:r>
            <w:r>
              <w:rPr>
                <w:rFonts w:hint="eastAsia" w:cs="Times New Roman"/>
                <w:b w:val="0"/>
                <w:bCs w:val="0"/>
                <w:color w:val="000000" w:themeColor="text1"/>
                <w:sz w:val="24"/>
                <w:szCs w:val="24"/>
                <w:highlight w:val="none"/>
                <w:u w:val="none"/>
                <w:shd w:val="clear" w:color="auto" w:fill="auto"/>
                <w:vertAlign w:val="baseline"/>
                <w:lang w:val="en-US" w:eastAsia="zh-CN"/>
                <w14:textFill>
                  <w14:solidFill>
                    <w14:schemeClr w14:val="tx1"/>
                  </w14:solidFill>
                </w14:textFill>
              </w:rPr>
              <w:t>2#生产车间、3#大棚重点防渗，1#包装车间、</w:t>
            </w:r>
            <w:r>
              <w:rPr>
                <w:rFonts w:hint="eastAsia" w:cs="Times New Roman"/>
                <w:color w:val="000000" w:themeColor="text1"/>
                <w:sz w:val="24"/>
                <w:szCs w:val="24"/>
                <w:lang w:val="en-US" w:eastAsia="zh-CN"/>
                <w14:textFill>
                  <w14:solidFill>
                    <w14:schemeClr w14:val="tx1"/>
                  </w14:solidFill>
                </w14:textFill>
              </w:rPr>
              <w:t>初期雨水池</w:t>
            </w:r>
            <w:r>
              <w:rPr>
                <w:rFonts w:hint="default" w:ascii="Times New Roman" w:hAnsi="Times New Roman" w:cs="Times New Roman"/>
                <w:color w:val="000000" w:themeColor="text1"/>
                <w:kern w:val="0"/>
                <w:sz w:val="24"/>
                <w:szCs w:val="24"/>
                <w:highlight w:val="none"/>
                <w:u w:val="none"/>
                <w:shd w:val="clear" w:color="auto" w:fill="auto"/>
                <w:lang w:val="en-US" w:eastAsia="zh-CN" w:bidi="ar"/>
                <w14:textFill>
                  <w14:solidFill>
                    <w14:schemeClr w14:val="tx1"/>
                  </w14:solidFill>
                </w14:textFill>
              </w:rPr>
              <w:t>一般</w:t>
            </w:r>
            <w:r>
              <w:rPr>
                <w:rFonts w:hint="default" w:ascii="Times New Roman" w:hAnsi="Times New Roman" w:eastAsia="宋体" w:cs="Times New Roman"/>
                <w:color w:val="000000" w:themeColor="text1"/>
                <w:kern w:val="0"/>
                <w:sz w:val="24"/>
                <w:szCs w:val="24"/>
                <w:highlight w:val="none"/>
                <w:u w:val="none"/>
                <w:shd w:val="clear" w:color="auto" w:fill="auto"/>
                <w:lang w:val="en-US" w:eastAsia="zh-CN" w:bidi="ar"/>
                <w14:textFill>
                  <w14:solidFill>
                    <w14:schemeClr w14:val="tx1"/>
                  </w14:solidFill>
                </w14:textFill>
              </w:rPr>
              <w:t>防渗处理</w:t>
            </w:r>
            <w:r>
              <w:rPr>
                <w:rFonts w:hint="default" w:ascii="Times New Roman" w:hAnsi="Times New Roman" w:cs="Times New Roman"/>
                <w:color w:val="000000" w:themeColor="text1"/>
                <w:kern w:val="0"/>
                <w:sz w:val="24"/>
                <w:szCs w:val="24"/>
                <w:highlight w:val="none"/>
                <w:u w:val="none"/>
                <w:shd w:val="clear" w:color="auto" w:fill="auto"/>
                <w:lang w:val="en-US" w:eastAsia="zh-CN" w:bidi="ar"/>
                <w14:textFill>
                  <w14:solidFill>
                    <w14:schemeClr w14:val="tx1"/>
                  </w14:solidFill>
                </w14:textFill>
              </w:rPr>
              <w:t>，</w:t>
            </w:r>
            <w:r>
              <w:rPr>
                <w:rFonts w:hint="eastAsia" w:cs="Times New Roman"/>
                <w:color w:val="000000" w:themeColor="text1"/>
                <w:sz w:val="24"/>
                <w:szCs w:val="24"/>
                <w:u w:val="none"/>
                <w:lang w:val="en-US" w:eastAsia="zh-CN"/>
                <w14:textFill>
                  <w14:solidFill>
                    <w14:schemeClr w14:val="tx1"/>
                  </w14:solidFill>
                </w14:textFill>
              </w:rPr>
              <w:t>综合楼</w:t>
            </w:r>
            <w:r>
              <w:rPr>
                <w:rFonts w:hint="default" w:ascii="Times New Roman" w:hAnsi="Times New Roman" w:cs="Times New Roman"/>
                <w:color w:val="000000" w:themeColor="text1"/>
                <w:sz w:val="24"/>
                <w:szCs w:val="24"/>
                <w:u w:val="none"/>
                <w14:textFill>
                  <w14:solidFill>
                    <w14:schemeClr w14:val="tx1"/>
                  </w14:solidFill>
                </w14:textFill>
              </w:rPr>
              <w:t>、厂区路面</w:t>
            </w:r>
            <w:r>
              <w:rPr>
                <w:rFonts w:hint="default" w:ascii="Times New Roman" w:hAnsi="Times New Roman" w:cs="Times New Roman"/>
                <w:color w:val="000000" w:themeColor="text1"/>
                <w:kern w:val="0"/>
                <w:sz w:val="24"/>
                <w:szCs w:val="24"/>
                <w:highlight w:val="none"/>
                <w:u w:val="none"/>
                <w:shd w:val="clear" w:color="auto" w:fill="auto"/>
                <w:lang w:val="en-US" w:eastAsia="zh-CN" w:bidi="ar"/>
                <w14:textFill>
                  <w14:solidFill>
                    <w14:schemeClr w14:val="tx1"/>
                  </w14:solidFill>
                </w14:textFill>
              </w:rPr>
              <w:t>简单防渗</w:t>
            </w:r>
            <w:r>
              <w:rPr>
                <w:rFonts w:hint="eastAsia" w:cs="Times New Roman"/>
                <w:color w:val="000000" w:themeColor="text1"/>
                <w:kern w:val="0"/>
                <w:sz w:val="24"/>
                <w:szCs w:val="24"/>
                <w:highlight w:val="none"/>
                <w:u w:val="none"/>
                <w:shd w:val="clear" w:color="auto" w:fill="auto"/>
                <w:lang w:val="en-US" w:eastAsia="zh-CN" w:bidi="ar"/>
                <w14:textFill>
                  <w14:solidFill>
                    <w14:schemeClr w14:val="tx1"/>
                  </w14:solidFill>
                </w14:textFill>
              </w:rPr>
              <w:t>。</w:t>
            </w:r>
            <w:r>
              <w:rPr>
                <w:rFonts w:hint="default" w:ascii="Times New Roman" w:hAnsi="Times New Roman" w:cs="Times New Roman"/>
                <w:color w:val="000000" w:themeColor="text1"/>
                <w:sz w:val="24"/>
                <w:szCs w:val="24"/>
                <w:u w:val="none"/>
                <w14:textFill>
                  <w14:solidFill>
                    <w14:schemeClr w14:val="tx1"/>
                  </w14:solidFill>
                </w14:textFill>
              </w:rPr>
              <w:t>同时，厂区路面均需要进行硬化，并</w:t>
            </w:r>
            <w:r>
              <w:rPr>
                <w:rFonts w:hint="default" w:ascii="Times New Roman" w:hAnsi="Times New Roman" w:cs="Times New Roman"/>
                <w:color w:val="000000" w:themeColor="text1"/>
                <w:sz w:val="24"/>
                <w:szCs w:val="24"/>
                <w:u w:val="none"/>
                <w:lang w:val="en-US" w:eastAsia="zh-CN"/>
                <w14:textFill>
                  <w14:solidFill>
                    <w14:schemeClr w14:val="tx1"/>
                  </w14:solidFill>
                </w14:textFill>
              </w:rPr>
              <w:t>建设</w:t>
            </w:r>
            <w:r>
              <w:rPr>
                <w:rFonts w:hint="default" w:ascii="Times New Roman" w:hAnsi="Times New Roman" w:cs="Times New Roman"/>
                <w:color w:val="000000" w:themeColor="text1"/>
                <w:sz w:val="24"/>
                <w:szCs w:val="24"/>
                <w:u w:val="none"/>
                <w14:textFill>
                  <w14:solidFill>
                    <w14:schemeClr w14:val="tx1"/>
                  </w14:solidFill>
                </w14:textFill>
              </w:rPr>
              <w:t>厂区</w:t>
            </w:r>
            <w:r>
              <w:rPr>
                <w:rFonts w:hint="eastAsia" w:cs="Times New Roman"/>
                <w:color w:val="000000" w:themeColor="text1"/>
                <w:sz w:val="24"/>
                <w:szCs w:val="24"/>
                <w:u w:val="none"/>
                <w:lang w:eastAsia="zh-CN"/>
                <w14:textFill>
                  <w14:solidFill>
                    <w14:schemeClr w14:val="tx1"/>
                  </w14:solidFill>
                </w14:textFill>
              </w:rPr>
              <w:t>雨水管网</w:t>
            </w:r>
            <w:r>
              <w:rPr>
                <w:rFonts w:hint="default" w:ascii="Times New Roman" w:hAnsi="Times New Roman" w:cs="Times New Roman"/>
                <w:color w:val="000000" w:themeColor="text1"/>
                <w:sz w:val="24"/>
                <w:szCs w:val="24"/>
                <w:u w:val="none"/>
                <w14:textFill>
                  <w14:solidFill>
                    <w14:schemeClr w14:val="tx1"/>
                  </w14:solidFill>
                </w14:textFill>
              </w:rPr>
              <w:t>。</w:t>
            </w:r>
          </w:p>
        </w:tc>
      </w:tr>
      <w:tr w14:paraId="1F62E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983" w:type="dxa"/>
            <w:vAlign w:val="center"/>
          </w:tcPr>
          <w:p w14:paraId="4F4BADA9">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t>生态保护措施</w:t>
            </w:r>
          </w:p>
        </w:tc>
        <w:tc>
          <w:tcPr>
            <w:tcW w:w="8077" w:type="dxa"/>
            <w:gridSpan w:val="4"/>
            <w:vAlign w:val="center"/>
          </w:tcPr>
          <w:p w14:paraId="51C32997">
            <w:pPr>
              <w:adjustRightInd w:val="0"/>
              <w:snapToGrid w:val="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lang w:val="en-US" w:eastAsia="zh-CN"/>
              </w:rPr>
              <w:t>/</w:t>
            </w:r>
          </w:p>
        </w:tc>
      </w:tr>
      <w:tr w14:paraId="01A65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83" w:type="dxa"/>
            <w:vAlign w:val="center"/>
          </w:tcPr>
          <w:p w14:paraId="37481762">
            <w:pPr>
              <w:adjustRightInd w:val="0"/>
              <w:snapToGrid w:val="0"/>
              <w:jc w:val="center"/>
              <w:rPr>
                <w:rFonts w:hint="default" w:ascii="Times New Roman" w:hAnsi="Times New Roman" w:cs="Times New Roman"/>
                <w:spacing w:val="-8"/>
                <w:sz w:val="21"/>
                <w:szCs w:val="21"/>
                <w:u w:val="none"/>
              </w:rPr>
            </w:pPr>
            <w:r>
              <w:rPr>
                <w:rFonts w:hint="default" w:ascii="Times New Roman" w:hAnsi="Times New Roman" w:cs="Times New Roman"/>
                <w:spacing w:val="-8"/>
                <w:sz w:val="24"/>
                <w:szCs w:val="24"/>
                <w:u w:val="none"/>
              </w:rPr>
              <w:t>环境风险防范措施</w:t>
            </w:r>
          </w:p>
        </w:tc>
        <w:tc>
          <w:tcPr>
            <w:tcW w:w="8077" w:type="dxa"/>
            <w:gridSpan w:val="4"/>
            <w:vAlign w:val="center"/>
          </w:tcPr>
          <w:p w14:paraId="1BCB9347">
            <w:pPr>
              <w:adjustRightInd w:val="0"/>
              <w:snapToGrid w:val="0"/>
              <w:jc w:val="left"/>
              <w:rPr>
                <w:rFonts w:hint="default" w:ascii="Times New Roman" w:hAnsi="Times New Roman" w:eastAsia="宋体" w:cs="Times New Roman"/>
                <w:sz w:val="24"/>
                <w:szCs w:val="24"/>
                <w:u w:val="none"/>
              </w:rPr>
            </w:pPr>
            <w:r>
              <w:rPr>
                <w:rFonts w:hint="default" w:ascii="Times New Roman" w:hAnsi="Times New Roman" w:eastAsia="宋体" w:cs="Times New Roman"/>
                <w:sz w:val="24"/>
                <w:szCs w:val="24"/>
                <w:u w:val="none"/>
              </w:rPr>
              <w:t>加强环境风险管理，落实风险防范措施；加强生产过程控制，落实风险应急设施；配备一定的应急消防、堵漏器材。</w:t>
            </w:r>
          </w:p>
          <w:p w14:paraId="26B6CE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sz w:val="24"/>
                <w:szCs w:val="24"/>
                <w:u w:val="none"/>
              </w:rPr>
            </w:pPr>
            <w:r>
              <w:rPr>
                <w:rFonts w:hint="eastAsia" w:cs="Times New Roman"/>
                <w:color w:val="auto"/>
                <w:sz w:val="24"/>
                <w:szCs w:val="24"/>
                <w:u w:val="none"/>
                <w:lang w:val="en-US" w:eastAsia="zh-CN"/>
              </w:rPr>
              <w:t>厂区按要求做好防渗工作。</w:t>
            </w:r>
            <w:r>
              <w:rPr>
                <w:rFonts w:hint="default" w:ascii="Times New Roman" w:hAnsi="Times New Roman" w:eastAsia="宋体" w:cs="Times New Roman"/>
                <w:color w:val="auto"/>
                <w:sz w:val="24"/>
                <w:szCs w:val="24"/>
                <w:u w:val="none"/>
                <w:lang w:eastAsia="zh-CN"/>
              </w:rPr>
              <w:t>渗滤</w:t>
            </w:r>
            <w:r>
              <w:rPr>
                <w:rFonts w:hint="default" w:ascii="Times New Roman" w:hAnsi="Times New Roman" w:cs="Times New Roman"/>
                <w:color w:val="auto"/>
                <w:sz w:val="24"/>
                <w:szCs w:val="24"/>
                <w:u w:val="none"/>
                <w:lang w:val="en-US" w:eastAsia="zh-CN"/>
              </w:rPr>
              <w:t>液</w:t>
            </w:r>
            <w:r>
              <w:rPr>
                <w:rFonts w:hint="default" w:ascii="Times New Roman" w:hAnsi="Times New Roman" w:eastAsia="宋体" w:cs="Times New Roman"/>
                <w:color w:val="auto"/>
                <w:sz w:val="24"/>
                <w:szCs w:val="24"/>
                <w:u w:val="none"/>
                <w:lang w:eastAsia="zh-CN"/>
              </w:rPr>
              <w:t>经收集回用于</w:t>
            </w:r>
            <w:r>
              <w:rPr>
                <w:rFonts w:hint="eastAsia" w:cs="Times New Roman"/>
                <w:color w:val="auto"/>
                <w:sz w:val="24"/>
                <w:szCs w:val="24"/>
                <w:u w:val="none"/>
                <w:lang w:val="en-US" w:eastAsia="zh-CN"/>
              </w:rPr>
              <w:t>发酵</w:t>
            </w:r>
            <w:r>
              <w:rPr>
                <w:rFonts w:hint="default" w:ascii="Times New Roman" w:hAnsi="Times New Roman" w:eastAsia="宋体" w:cs="Times New Roman"/>
                <w:color w:val="auto"/>
                <w:sz w:val="24"/>
                <w:szCs w:val="24"/>
                <w:u w:val="none"/>
                <w:lang w:eastAsia="zh-CN"/>
              </w:rPr>
              <w:t>。</w:t>
            </w:r>
            <w:r>
              <w:rPr>
                <w:rFonts w:hint="default" w:ascii="Times New Roman" w:hAnsi="Times New Roman" w:cs="Times New Roman"/>
                <w:color w:val="000000" w:themeColor="text1"/>
                <w:sz w:val="24"/>
                <w:szCs w:val="24"/>
                <w:u w:val="none"/>
                <w:lang w:eastAsia="zh-CN"/>
                <w14:textFill>
                  <w14:solidFill>
                    <w14:schemeClr w14:val="tx1"/>
                  </w14:solidFill>
                </w14:textFill>
              </w:rPr>
              <w:t>厂</w:t>
            </w:r>
            <w:r>
              <w:rPr>
                <w:rFonts w:hint="eastAsia" w:cs="Times New Roman"/>
                <w:color w:val="000000" w:themeColor="text1"/>
                <w:sz w:val="24"/>
                <w:szCs w:val="24"/>
                <w:u w:val="none"/>
                <w:lang w:val="en-US" w:eastAsia="zh-CN"/>
                <w14:textFill>
                  <w14:solidFill>
                    <w14:schemeClr w14:val="tx1"/>
                  </w14:solidFill>
                </w14:textFill>
              </w:rPr>
              <w:t>区</w:t>
            </w:r>
            <w:r>
              <w:rPr>
                <w:rFonts w:hint="default" w:ascii="Times New Roman" w:hAnsi="Times New Roman" w:cs="Times New Roman"/>
                <w:color w:val="000000" w:themeColor="text1"/>
                <w:sz w:val="24"/>
                <w:szCs w:val="24"/>
                <w:u w:val="none"/>
                <w14:textFill>
                  <w14:solidFill>
                    <w14:schemeClr w14:val="tx1"/>
                  </w14:solidFill>
                </w14:textFill>
              </w:rPr>
              <w:t>四周设置雨水沟</w:t>
            </w:r>
            <w:r>
              <w:rPr>
                <w:rFonts w:hint="default" w:ascii="Times New Roman" w:hAnsi="Times New Roman" w:cs="Times New Roman"/>
                <w:color w:val="000000" w:themeColor="text1"/>
                <w:sz w:val="24"/>
                <w:szCs w:val="24"/>
                <w:u w:val="none"/>
                <w:lang w:eastAsia="zh-CN"/>
                <w14:textFill>
                  <w14:solidFill>
                    <w14:schemeClr w14:val="tx1"/>
                  </w14:solidFill>
                </w14:textFill>
              </w:rPr>
              <w:t>和初期雨水池（</w:t>
            </w:r>
            <w:r>
              <w:rPr>
                <w:rFonts w:hint="eastAsia" w:cs="Times New Roman"/>
                <w:color w:val="000000" w:themeColor="text1"/>
                <w:sz w:val="24"/>
                <w:szCs w:val="24"/>
                <w:u w:val="none"/>
                <w:lang w:val="en-US" w:eastAsia="zh-CN"/>
                <w14:textFill>
                  <w14:solidFill>
                    <w14:schemeClr w14:val="tx1"/>
                  </w14:solidFill>
                </w14:textFill>
              </w:rPr>
              <w:t>80m</w:t>
            </w:r>
            <w:r>
              <w:rPr>
                <w:rFonts w:hint="eastAsia" w:cs="Times New Roman"/>
                <w:color w:val="000000" w:themeColor="text1"/>
                <w:sz w:val="24"/>
                <w:szCs w:val="24"/>
                <w:u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u w:val="none"/>
                <w:lang w:eastAsia="zh-CN"/>
                <w14:textFill>
                  <w14:solidFill>
                    <w14:schemeClr w14:val="tx1"/>
                  </w14:solidFill>
                </w14:textFill>
              </w:rPr>
              <w:t>）</w:t>
            </w:r>
            <w:r>
              <w:rPr>
                <w:rFonts w:hint="default" w:ascii="Times New Roman" w:hAnsi="Times New Roman" w:cs="Times New Roman"/>
                <w:color w:val="000000" w:themeColor="text1"/>
                <w:sz w:val="24"/>
                <w:szCs w:val="24"/>
                <w:u w:val="none"/>
                <w14:textFill>
                  <w14:solidFill>
                    <w14:schemeClr w14:val="tx1"/>
                  </w14:solidFill>
                </w14:textFill>
              </w:rPr>
              <w:t>。</w:t>
            </w:r>
          </w:p>
        </w:tc>
      </w:tr>
      <w:tr w14:paraId="7187B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983" w:type="dxa"/>
            <w:vAlign w:val="center"/>
          </w:tcPr>
          <w:p w14:paraId="04415690">
            <w:pPr>
              <w:adjustRightInd w:val="0"/>
              <w:snapToGrid w:val="0"/>
              <w:jc w:val="center"/>
              <w:rPr>
                <w:rFonts w:hint="default" w:ascii="Times New Roman" w:hAnsi="Times New Roman" w:cs="Times New Roman"/>
                <w:spacing w:val="-8"/>
                <w:sz w:val="21"/>
                <w:szCs w:val="21"/>
                <w:u w:val="none"/>
              </w:rPr>
            </w:pPr>
            <w:r>
              <w:rPr>
                <w:rFonts w:hint="default" w:ascii="Times New Roman" w:hAnsi="Times New Roman" w:cs="Times New Roman"/>
                <w:spacing w:val="-8"/>
                <w:sz w:val="24"/>
                <w:szCs w:val="24"/>
                <w:u w:val="none"/>
              </w:rPr>
              <w:t>其他环境管理要求</w:t>
            </w:r>
          </w:p>
        </w:tc>
        <w:tc>
          <w:tcPr>
            <w:tcW w:w="8077" w:type="dxa"/>
            <w:gridSpan w:val="4"/>
            <w:vAlign w:val="center"/>
          </w:tcPr>
          <w:p w14:paraId="2A40903E">
            <w:pPr>
              <w:adjustRightInd w:val="0"/>
              <w:snapToGrid w:val="0"/>
              <w:rPr>
                <w:rFonts w:hint="default" w:ascii="Times New Roman" w:hAnsi="Times New Roman" w:cs="Times New Roman"/>
                <w:color w:val="FF0000"/>
                <w:sz w:val="24"/>
                <w:szCs w:val="24"/>
                <w:u w:val="none"/>
              </w:rPr>
            </w:pPr>
            <w:r>
              <w:rPr>
                <w:rFonts w:hint="default" w:ascii="Times New Roman" w:hAnsi="Times New Roman" w:cs="Times New Roman"/>
                <w:sz w:val="24"/>
                <w:szCs w:val="24"/>
                <w:u w:val="none"/>
              </w:rPr>
              <w:t xml:space="preserve"> </w:t>
            </w:r>
          </w:p>
          <w:p w14:paraId="618EE438">
            <w:pPr>
              <w:adjustRightInd w:val="0"/>
              <w:snapToGrid w:val="0"/>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1、环境管理制度要求</w:t>
            </w:r>
          </w:p>
          <w:p w14:paraId="5294455E">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①建立完善的环境管理机构，确定各部门及岗位的环境保护目标和可量化的指标。促进全体员工参与到环境保护工作之中。</w:t>
            </w:r>
          </w:p>
          <w:p w14:paraId="28E2E1C0">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②明确环保专职人员的工作职责，制定并督促执行相应的环境保护</w:t>
            </w:r>
            <w:r>
              <w:rPr>
                <w:rFonts w:hint="default" w:ascii="Times New Roman" w:hAnsi="Times New Roman" w:cs="Times New Roman"/>
                <w:color w:val="000000" w:themeColor="text1"/>
                <w:sz w:val="24"/>
                <w:szCs w:val="24"/>
                <w:u w:val="none"/>
                <w:lang w:val="en-US" w:eastAsia="zh-CN"/>
                <w14:textFill>
                  <w14:solidFill>
                    <w14:schemeClr w14:val="tx1"/>
                  </w14:solidFill>
                </w14:textFill>
              </w:rPr>
              <w:t>管理</w:t>
            </w:r>
            <w:r>
              <w:rPr>
                <w:rFonts w:hint="default" w:ascii="Times New Roman" w:hAnsi="Times New Roman" w:cs="Times New Roman"/>
                <w:color w:val="000000" w:themeColor="text1"/>
                <w:sz w:val="24"/>
                <w:szCs w:val="24"/>
                <w:u w:val="none"/>
                <w14:textFill>
                  <w14:solidFill>
                    <w14:schemeClr w14:val="tx1"/>
                  </w14:solidFill>
                </w14:textFill>
              </w:rPr>
              <w:t>制度</w:t>
            </w:r>
            <w:r>
              <w:rPr>
                <w:rFonts w:hint="default" w:ascii="Times New Roman" w:hAnsi="Times New Roman" w:cs="Times New Roman"/>
                <w:color w:val="000000" w:themeColor="text1"/>
                <w:sz w:val="24"/>
                <w:szCs w:val="24"/>
                <w:u w:val="none"/>
                <w:lang w:eastAsia="zh-CN"/>
                <w14:textFill>
                  <w14:solidFill>
                    <w14:schemeClr w14:val="tx1"/>
                  </w14:solidFill>
                </w14:textFill>
              </w:rPr>
              <w:t>，</w:t>
            </w:r>
            <w:r>
              <w:rPr>
                <w:rFonts w:hint="default" w:ascii="Times New Roman" w:hAnsi="Times New Roman" w:cs="Times New Roman"/>
                <w:color w:val="000000" w:themeColor="text1"/>
                <w:sz w:val="24"/>
                <w:szCs w:val="24"/>
                <w:u w:val="none"/>
                <w14:textFill>
                  <w14:solidFill>
                    <w14:schemeClr w14:val="tx1"/>
                  </w14:solidFill>
                </w14:textFill>
              </w:rPr>
              <w:t>环境管理制度上墙。如岗位责任制、操作规程、安全制度、污染事故报告制度、环境设施管理规定等，对员工进行定期和不定期的环境保护知识培训，提高职工的环境保护意识，保证环境管理和环保工作顺利进行。</w:t>
            </w:r>
          </w:p>
          <w:p w14:paraId="008A63E3">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③落实好项目的环保设计方案，切实按照设计要求实施，确保环保设施的建设，使环保工程达到预期效果。</w:t>
            </w:r>
          </w:p>
          <w:p w14:paraId="42BAEC62">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④建立污染源档案，并优化污染防治措施。按照生态环境部门的规范建立本企业有关“三废”排放量、排放浓度、噪声情况、固体废物综合利用、污染控制效果等情况的档案，并按照有关规定编制各种报告与报表，并负责向生态环境部门呈报。</w:t>
            </w:r>
          </w:p>
          <w:p w14:paraId="6AFE4B21">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⑤检查环境管理工作中的问题和不足，对发现的问题和不足，提出改进意见。协同当地生态环境部门处理与项目有关的环境问题，维护好公众利益。</w:t>
            </w:r>
          </w:p>
          <w:p w14:paraId="3E6EFEBC">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⑥建立并规范台账（包括原辅材料入厂台账原料、环保设施运行维护台账、一般固废、危废台账等），并保存好记录至少五年。</w:t>
            </w:r>
          </w:p>
          <w:p w14:paraId="09345F3D">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⑦厂区硬化要求（防渗防漏），原料和产品堆放要求，规范化暂存场所等。</w:t>
            </w:r>
          </w:p>
          <w:p w14:paraId="0643EDCF">
            <w:pPr>
              <w:adjustRightInd w:val="0"/>
              <w:snapToGrid w:val="0"/>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2、排</w:t>
            </w:r>
            <w:r>
              <w:rPr>
                <w:rFonts w:hint="default" w:ascii="Times New Roman" w:hAnsi="Times New Roman" w:cs="Times New Roman"/>
                <w:color w:val="000000" w:themeColor="text1"/>
                <w:sz w:val="24"/>
                <w:szCs w:val="24"/>
                <w:u w:val="none"/>
                <w:lang w:eastAsia="zh-CN"/>
                <w14:textFill>
                  <w14:solidFill>
                    <w14:schemeClr w14:val="tx1"/>
                  </w14:solidFill>
                </w14:textFill>
              </w:rPr>
              <w:t>放</w:t>
            </w:r>
            <w:r>
              <w:rPr>
                <w:rFonts w:hint="default" w:ascii="Times New Roman" w:hAnsi="Times New Roman" w:cs="Times New Roman"/>
                <w:color w:val="000000" w:themeColor="text1"/>
                <w:sz w:val="24"/>
                <w:szCs w:val="24"/>
                <w:u w:val="none"/>
                <w14:textFill>
                  <w14:solidFill>
                    <w14:schemeClr w14:val="tx1"/>
                  </w14:solidFill>
                </w14:textFill>
              </w:rPr>
              <w:t>口规范化建设</w:t>
            </w:r>
          </w:p>
          <w:p w14:paraId="587A82B6">
            <w:pPr>
              <w:widowControl/>
              <w:spacing w:line="360" w:lineRule="auto"/>
              <w:ind w:firstLine="480" w:firstLineChars="200"/>
              <w:jc w:val="left"/>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bidi="ar"/>
                <w14:textFill>
                  <w14:solidFill>
                    <w14:schemeClr w14:val="tx1"/>
                  </w14:solidFill>
                </w14:textFill>
              </w:rPr>
              <w:t>根据《关于开展排放口规范化整治工作的通知》（原国家环境保护总局环发[1999]24 号）文件的要求，一切新建、</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扩建、</w:t>
            </w:r>
            <w:r>
              <w:rPr>
                <w:rFonts w:hint="default" w:ascii="Times New Roman" w:hAnsi="Times New Roman" w:cs="Times New Roman"/>
                <w:color w:val="000000" w:themeColor="text1"/>
                <w:kern w:val="0"/>
                <w:sz w:val="24"/>
                <w:szCs w:val="24"/>
                <w:u w:val="none"/>
                <w:lang w:bidi="ar"/>
                <w14:textFill>
                  <w14:solidFill>
                    <w14:schemeClr w14:val="tx1"/>
                  </w14:solidFill>
                </w14:textFill>
              </w:rPr>
              <w:t>改建</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和</w:t>
            </w:r>
            <w:r>
              <w:rPr>
                <w:rFonts w:hint="default" w:ascii="Times New Roman" w:hAnsi="Times New Roman" w:cs="Times New Roman"/>
                <w:color w:val="000000" w:themeColor="text1"/>
                <w:kern w:val="0"/>
                <w:sz w:val="24"/>
                <w:szCs w:val="24"/>
                <w:u w:val="none"/>
                <w:lang w:bidi="ar"/>
                <w14:textFill>
                  <w14:solidFill>
                    <w14:schemeClr w14:val="tx1"/>
                  </w14:solidFill>
                </w14:textFill>
              </w:rPr>
              <w:t>限期治理的排污单位，必须在建设污染治理设施的同时，建设规范化排</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放</w:t>
            </w:r>
            <w:r>
              <w:rPr>
                <w:rFonts w:hint="default" w:ascii="Times New Roman" w:hAnsi="Times New Roman" w:cs="Times New Roman"/>
                <w:color w:val="000000" w:themeColor="text1"/>
                <w:kern w:val="0"/>
                <w:sz w:val="24"/>
                <w:szCs w:val="24"/>
                <w:u w:val="none"/>
                <w:lang w:bidi="ar"/>
                <w14:textFill>
                  <w14:solidFill>
                    <w14:schemeClr w14:val="tx1"/>
                  </w14:solidFill>
                </w14:textFill>
              </w:rPr>
              <w:t>口</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，并作为落实环境保护"三同时"制度的必要组成部分和项目验收的内容之一</w:t>
            </w:r>
            <w:r>
              <w:rPr>
                <w:rFonts w:hint="default" w:ascii="Times New Roman" w:hAnsi="Times New Roman" w:cs="Times New Roman"/>
                <w:color w:val="000000" w:themeColor="text1"/>
                <w:kern w:val="0"/>
                <w:sz w:val="24"/>
                <w:szCs w:val="24"/>
                <w:u w:val="none"/>
                <w:lang w:bidi="ar"/>
                <w14:textFill>
                  <w14:solidFill>
                    <w14:schemeClr w14:val="tx1"/>
                  </w14:solidFill>
                </w14:textFill>
              </w:rPr>
              <w:t>。排放口规范化整治要遵循便于采集样品、便于监测计量，便于日常监督管理的原则，严格按排放口规范化整治技术要求进行。排</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放</w:t>
            </w:r>
            <w:r>
              <w:rPr>
                <w:rFonts w:hint="default" w:ascii="Times New Roman" w:hAnsi="Times New Roman" w:cs="Times New Roman"/>
                <w:color w:val="000000" w:themeColor="text1"/>
                <w:kern w:val="0"/>
                <w:sz w:val="24"/>
                <w:szCs w:val="24"/>
                <w:u w:val="none"/>
                <w:lang w:bidi="ar"/>
                <w14:textFill>
                  <w14:solidFill>
                    <w14:schemeClr w14:val="tx1"/>
                  </w14:solidFill>
                </w14:textFill>
              </w:rPr>
              <w:t>口是企业排放污染物进入环境的通道，强化排</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放</w:t>
            </w:r>
            <w:r>
              <w:rPr>
                <w:rFonts w:hint="default" w:ascii="Times New Roman" w:hAnsi="Times New Roman" w:cs="Times New Roman"/>
                <w:color w:val="000000" w:themeColor="text1"/>
                <w:kern w:val="0"/>
                <w:sz w:val="24"/>
                <w:szCs w:val="24"/>
                <w:u w:val="none"/>
                <w:lang w:bidi="ar"/>
                <w14:textFill>
                  <w14:solidFill>
                    <w14:schemeClr w14:val="tx1"/>
                  </w14:solidFill>
                </w14:textFill>
              </w:rPr>
              <w:t>口的管理是实施污染物总量控制的基础工作之一，也是区域环境管理逐步实现污染物排放的科学化、定量化的重要手段。</w:t>
            </w:r>
          </w:p>
          <w:p w14:paraId="4A69C648">
            <w:pPr>
              <w:adjustRightInd w:val="0"/>
              <w:snapToGrid w:val="0"/>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bidi="ar"/>
                <w14:textFill>
                  <w14:solidFill>
                    <w14:schemeClr w14:val="tx1"/>
                  </w14:solidFill>
                </w14:textFill>
              </w:rPr>
              <w:t>按照《环境保护图形标志——排放口（源）》（GB15562.1-1995）、《环境保护图形标志—固体废物贮存（处置）场》（GB15562.2-1995）及2023年修改单的规定和要求，设置环境保护图形标志牌</w:t>
            </w:r>
            <w:r>
              <w:rPr>
                <w:rFonts w:hint="default" w:ascii="Times New Roman" w:hAnsi="Times New Roman" w:cs="Times New Roman"/>
                <w:color w:val="000000" w:themeColor="text1"/>
                <w:kern w:val="0"/>
                <w:sz w:val="24"/>
                <w:szCs w:val="24"/>
                <w:u w:val="none"/>
                <w:lang w:eastAsia="zh-CN" w:bidi="ar"/>
                <w14:textFill>
                  <w14:solidFill>
                    <w14:schemeClr w14:val="tx1"/>
                  </w14:solidFill>
                </w14:textFill>
              </w:rPr>
              <w:t>，</w:t>
            </w:r>
            <w:r>
              <w:rPr>
                <w:rFonts w:hint="default" w:ascii="Times New Roman" w:hAnsi="Times New Roman" w:cs="Times New Roman"/>
                <w:color w:val="000000" w:themeColor="text1"/>
                <w:sz w:val="24"/>
                <w:szCs w:val="24"/>
                <w:u w:val="none"/>
                <w14:textFill>
                  <w14:solidFill>
                    <w14:schemeClr w14:val="tx1"/>
                  </w14:solidFill>
                </w14:textFill>
              </w:rPr>
              <w:t>便于</w:t>
            </w:r>
            <w:r>
              <w:rPr>
                <w:rFonts w:hint="default" w:ascii="Times New Roman" w:hAnsi="Times New Roman" w:cs="Times New Roman"/>
                <w:color w:val="000000" w:themeColor="text1"/>
                <w:sz w:val="24"/>
                <w:szCs w:val="24"/>
                <w:u w:val="none"/>
                <w:lang w:eastAsia="zh-CN"/>
                <w14:textFill>
                  <w14:solidFill>
                    <w14:schemeClr w14:val="tx1"/>
                  </w14:solidFill>
                </w14:textFill>
              </w:rPr>
              <w:t>生态环境部门对</w:t>
            </w:r>
            <w:r>
              <w:rPr>
                <w:rFonts w:hint="default" w:ascii="Times New Roman" w:hAnsi="Times New Roman" w:cs="Times New Roman"/>
                <w:color w:val="000000" w:themeColor="text1"/>
                <w:sz w:val="24"/>
                <w:szCs w:val="24"/>
                <w:u w:val="none"/>
                <w14:textFill>
                  <w14:solidFill>
                    <w14:schemeClr w14:val="tx1"/>
                  </w14:solidFill>
                </w14:textFill>
              </w:rPr>
              <w:t>污染源的监督管理。</w:t>
            </w:r>
          </w:p>
          <w:p w14:paraId="27B02213">
            <w:pPr>
              <w:numPr>
                <w:ilvl w:val="0"/>
                <w:numId w:val="3"/>
              </w:numPr>
              <w:autoSpaceDE w:val="0"/>
              <w:spacing w:line="360" w:lineRule="auto"/>
              <w:ind w:firstLine="480" w:firstLineChars="200"/>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废气排放口</w:t>
            </w:r>
          </w:p>
          <w:p w14:paraId="544ACF14">
            <w:pPr>
              <w:autoSpaceDE w:val="0"/>
              <w:spacing w:line="360" w:lineRule="auto"/>
              <w:ind w:firstLine="480" w:firstLineChars="200"/>
              <w:rPr>
                <w:rFonts w:hint="default" w:ascii="Times New Roman" w:hAnsi="Times New Roman" w:cs="Times New Roman"/>
                <w:color w:val="000000"/>
                <w:sz w:val="24"/>
                <w:szCs w:val="24"/>
                <w:u w:val="none"/>
              </w:rPr>
            </w:pPr>
            <w:r>
              <w:rPr>
                <w:rFonts w:hint="eastAsia" w:ascii="Times New Roman" w:hAnsi="Times New Roman" w:cs="Times New Roman"/>
                <w:color w:val="000000"/>
                <w:sz w:val="24"/>
                <w:szCs w:val="24"/>
                <w:u w:val="none"/>
                <w:lang w:val="en-US" w:eastAsia="zh-CN"/>
              </w:rPr>
              <w:t>按照《排污单位污染物排放口监测点位设置技术规范》（HJ1405-2024）要求，</w:t>
            </w:r>
            <w:r>
              <w:rPr>
                <w:rFonts w:hint="default" w:ascii="Times New Roman" w:hAnsi="Times New Roman" w:cs="Times New Roman"/>
                <w:color w:val="000000"/>
                <w:sz w:val="24"/>
                <w:szCs w:val="24"/>
                <w:u w:val="none"/>
              </w:rPr>
              <w:t>废气采样口设置在垂直管段，采样口直径为</w:t>
            </w:r>
            <w:r>
              <w:rPr>
                <w:rFonts w:hint="eastAsia" w:ascii="宋体" w:hAnsi="宋体" w:eastAsia="宋体" w:cs="宋体"/>
                <w:color w:val="000000"/>
                <w:sz w:val="24"/>
                <w:szCs w:val="24"/>
                <w:u w:val="none"/>
              </w:rPr>
              <w:t>≥</w:t>
            </w:r>
            <w:r>
              <w:rPr>
                <w:rFonts w:hint="eastAsia" w:ascii="Times New Roman" w:hAnsi="Times New Roman" w:cs="Times New Roman"/>
                <w:color w:val="000000"/>
                <w:sz w:val="24"/>
                <w:szCs w:val="24"/>
                <w:u w:val="none"/>
                <w:lang w:val="en-US" w:eastAsia="zh-CN"/>
              </w:rPr>
              <w:t>80m</w:t>
            </w:r>
            <w:r>
              <w:rPr>
                <w:rFonts w:hint="default" w:ascii="Times New Roman" w:hAnsi="Times New Roman" w:cs="Times New Roman"/>
                <w:color w:val="000000"/>
                <w:sz w:val="24"/>
                <w:szCs w:val="24"/>
                <w:u w:val="none"/>
              </w:rPr>
              <w:t>m</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自动监测断面和手工监测断面设置位置应满足</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其按照气流方向的上游距离弯头、阀门</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变径管&gt;4倍烟道直径</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其下游距离上述部件&gt;2倍烟道直径。排气筒出口处视为变径。所有自动监测断面应设置在手工监测断面上游0.5m内。</w:t>
            </w:r>
          </w:p>
          <w:p w14:paraId="60F39B8B">
            <w:pPr>
              <w:autoSpaceDE w:val="0"/>
              <w:spacing w:line="360" w:lineRule="auto"/>
              <w:ind w:firstLine="480" w:firstLineChars="200"/>
              <w:rPr>
                <w:rFonts w:hint="default" w:ascii="Times New Roman" w:hAnsi="Times New Roman" w:eastAsia="宋体" w:cs="Times New Roman"/>
                <w:color w:val="000000"/>
                <w:sz w:val="24"/>
                <w:szCs w:val="24"/>
                <w:u w:val="none"/>
                <w:lang w:val="en-US" w:eastAsia="zh-CN"/>
              </w:rPr>
            </w:pPr>
            <w:r>
              <w:rPr>
                <w:rFonts w:hint="eastAsia" w:ascii="Times New Roman" w:hAnsi="Times New Roman" w:cs="Times New Roman"/>
                <w:color w:val="000000"/>
                <w:sz w:val="24"/>
                <w:szCs w:val="24"/>
                <w:u w:val="none"/>
                <w:lang w:val="en-US" w:eastAsia="zh-CN"/>
              </w:rPr>
              <w:t>工作平台要求：</w:t>
            </w:r>
          </w:p>
          <w:p w14:paraId="33329CF6">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Times New Roman" w:hAnsi="Times New Roman" w:cs="Times New Roman"/>
                <w:color w:val="000000"/>
                <w:sz w:val="24"/>
                <w:szCs w:val="24"/>
                <w:u w:val="none"/>
                <w:lang w:val="en-US" w:eastAsia="zh-CN"/>
              </w:rPr>
              <w:t>一般要求：</w:t>
            </w:r>
          </w:p>
          <w:p w14:paraId="71E95B41">
            <w:pPr>
              <w:autoSpaceDE w:val="0"/>
              <w:spacing w:line="360" w:lineRule="auto"/>
              <w:ind w:firstLine="480" w:firstLineChars="200"/>
              <w:rPr>
                <w:rFonts w:hint="eastAsia" w:ascii="Times New Roman" w:hAnsi="Times New Roman" w:cs="Times New Roman"/>
                <w:color w:val="000000"/>
                <w:sz w:val="24"/>
                <w:szCs w:val="24"/>
                <w:u w:val="none"/>
                <w:lang w:eastAsia="zh-CN"/>
              </w:rPr>
            </w:pPr>
            <w:r>
              <w:rPr>
                <w:rFonts w:hint="eastAsia" w:ascii="宋体" w:hAnsi="宋体" w:eastAsia="宋体" w:cs="宋体"/>
                <w:color w:val="000000"/>
                <w:sz w:val="24"/>
                <w:szCs w:val="24"/>
                <w:u w:val="none"/>
                <w:lang w:val="en-US" w:eastAsia="zh-CN"/>
              </w:rPr>
              <w:t>①</w:t>
            </w:r>
            <w:r>
              <w:rPr>
                <w:rFonts w:hint="default" w:ascii="Times New Roman" w:hAnsi="Times New Roman" w:cs="Times New Roman"/>
                <w:color w:val="000000"/>
                <w:sz w:val="24"/>
                <w:szCs w:val="24"/>
                <w:u w:val="none"/>
              </w:rPr>
              <w:t>监测断面距离坠落高度基准面2m以上时</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应配套建设永久、安全、便于采样和测试的工作平台</w:t>
            </w:r>
            <w:r>
              <w:rPr>
                <w:rFonts w:hint="eastAsia" w:ascii="Times New Roman" w:hAnsi="Times New Roman" w:cs="Times New Roman"/>
                <w:color w:val="000000"/>
                <w:sz w:val="24"/>
                <w:szCs w:val="24"/>
                <w:u w:val="none"/>
                <w:lang w:eastAsia="zh-CN"/>
              </w:rPr>
              <w:t>。</w:t>
            </w:r>
          </w:p>
          <w:p w14:paraId="5ACA37FC">
            <w:pPr>
              <w:autoSpaceDE w:val="0"/>
              <w:spacing w:line="360" w:lineRule="auto"/>
              <w:ind w:firstLine="480" w:firstLineChars="200"/>
              <w:rPr>
                <w:rFonts w:hint="default" w:ascii="Times New Roman" w:hAnsi="Times New Roman" w:cs="Times New Roman"/>
                <w:color w:val="000000"/>
                <w:sz w:val="24"/>
                <w:szCs w:val="24"/>
                <w:u w:val="none"/>
              </w:rPr>
            </w:pPr>
            <w:r>
              <w:rPr>
                <w:rFonts w:hint="eastAsia" w:ascii="宋体" w:hAnsi="宋体" w:eastAsia="宋体" w:cs="宋体"/>
                <w:color w:val="000000"/>
                <w:sz w:val="24"/>
                <w:szCs w:val="24"/>
                <w:u w:val="none"/>
                <w:lang w:eastAsia="zh-CN"/>
              </w:rPr>
              <w:t>②</w:t>
            </w:r>
            <w:r>
              <w:rPr>
                <w:rFonts w:hint="default" w:ascii="Times New Roman" w:hAnsi="Times New Roman" w:cs="Times New Roman"/>
                <w:color w:val="000000"/>
                <w:sz w:val="24"/>
                <w:szCs w:val="24"/>
                <w:u w:val="none"/>
              </w:rPr>
              <w:t>除在水平烟道顶部开设监测孔外</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工作平台宜设置在监测孔的正下方1.2m~1.3m处。</w:t>
            </w:r>
          </w:p>
          <w:p w14:paraId="6593DF4B">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Times New Roman" w:hAnsi="Times New Roman" w:cs="Times New Roman"/>
                <w:color w:val="000000"/>
                <w:sz w:val="24"/>
                <w:szCs w:val="24"/>
                <w:u w:val="none"/>
                <w:lang w:val="en-US" w:eastAsia="zh-CN"/>
              </w:rPr>
              <w:t>结构要求：</w:t>
            </w:r>
          </w:p>
          <w:p w14:paraId="43351BB5">
            <w:pPr>
              <w:autoSpaceDE w:val="0"/>
              <w:spacing w:line="360" w:lineRule="auto"/>
              <w:ind w:firstLine="480" w:firstLineChars="200"/>
              <w:rPr>
                <w:rFonts w:hint="default" w:ascii="Times New Roman" w:hAnsi="Times New Roman" w:cs="Times New Roman"/>
                <w:color w:val="000000"/>
                <w:sz w:val="24"/>
                <w:szCs w:val="24"/>
                <w:u w:val="none"/>
              </w:rPr>
            </w:pPr>
            <w:r>
              <w:rPr>
                <w:rFonts w:hint="eastAsia" w:ascii="宋体" w:hAnsi="宋体" w:eastAsia="宋体" w:cs="宋体"/>
                <w:color w:val="000000"/>
                <w:sz w:val="24"/>
                <w:szCs w:val="24"/>
                <w:u w:val="none"/>
                <w:lang w:val="en-US" w:eastAsia="zh-CN"/>
              </w:rPr>
              <w:t>①</w:t>
            </w:r>
            <w:r>
              <w:rPr>
                <w:rFonts w:hint="default" w:ascii="Times New Roman" w:hAnsi="Times New Roman" w:cs="Times New Roman"/>
                <w:color w:val="000000"/>
                <w:sz w:val="24"/>
                <w:szCs w:val="24"/>
                <w:u w:val="none"/>
              </w:rPr>
              <w:t>工作平台长度应&gt;2m</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宽度应保证人员及采样探杆操作的空间。对于监测断面直径(圆形)或者在监测孔方向的长度(矩形)&gt;1m的</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工作平台宽度应&gt;2m</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&lt;1m的</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工作平台宽度应&gt;1.5m。</w:t>
            </w:r>
          </w:p>
          <w:p w14:paraId="06F014BE">
            <w:pPr>
              <w:autoSpaceDE w:val="0"/>
              <w:spacing w:line="360" w:lineRule="auto"/>
              <w:ind w:firstLine="480" w:firstLineChars="200"/>
              <w:rPr>
                <w:rFonts w:hint="default" w:ascii="Times New Roman" w:hAnsi="Times New Roman" w:cs="Times New Roman"/>
                <w:color w:val="000000"/>
                <w:sz w:val="24"/>
                <w:szCs w:val="24"/>
                <w:u w:val="none"/>
              </w:rPr>
            </w:pPr>
            <w:r>
              <w:rPr>
                <w:rFonts w:hint="eastAsia" w:ascii="宋体" w:hAnsi="宋体" w:eastAsia="宋体" w:cs="宋体"/>
                <w:color w:val="000000"/>
                <w:sz w:val="24"/>
                <w:szCs w:val="24"/>
                <w:u w:val="none"/>
              </w:rPr>
              <w:t>②</w:t>
            </w:r>
            <w:r>
              <w:rPr>
                <w:rFonts w:hint="default" w:ascii="Times New Roman" w:hAnsi="Times New Roman" w:cs="Times New Roman"/>
                <w:color w:val="000000"/>
                <w:sz w:val="24"/>
                <w:szCs w:val="24"/>
                <w:u w:val="none"/>
              </w:rPr>
              <w:t xml:space="preserve"> 单层工作平台及通道上方竖直方向净高应&gt;2m</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需设置多层工作平台的</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每层净高应&gt;1.9m。</w:t>
            </w:r>
          </w:p>
          <w:p w14:paraId="0478FB82">
            <w:pPr>
              <w:autoSpaceDE w:val="0"/>
              <w:spacing w:line="360" w:lineRule="auto"/>
              <w:ind w:firstLine="480" w:firstLineChars="200"/>
              <w:rPr>
                <w:rFonts w:hint="default" w:ascii="Times New Roman" w:hAnsi="Times New Roman" w:cs="Times New Roman"/>
                <w:color w:val="000000"/>
                <w:sz w:val="24"/>
                <w:szCs w:val="24"/>
                <w:u w:val="none"/>
              </w:rPr>
            </w:pPr>
            <w:r>
              <w:rPr>
                <w:rFonts w:hint="eastAsia" w:ascii="宋体" w:hAnsi="宋体" w:eastAsia="宋体" w:cs="宋体"/>
                <w:color w:val="000000"/>
                <w:sz w:val="24"/>
                <w:szCs w:val="24"/>
                <w:u w:val="none"/>
              </w:rPr>
              <w:t>③</w:t>
            </w:r>
            <w:r>
              <w:rPr>
                <w:rFonts w:hint="default" w:ascii="Times New Roman" w:hAnsi="Times New Roman" w:cs="Times New Roman"/>
                <w:color w:val="000000"/>
                <w:sz w:val="24"/>
                <w:szCs w:val="24"/>
                <w:u w:val="none"/>
              </w:rPr>
              <w:t>工作平台宜采用厚度&gt;4mm的花纹钢板或经防滑处理的钢板铺装</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相邻钢板不应搭接</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上表面的高度差应≤4mm</w:t>
            </w:r>
            <w:r>
              <w:rPr>
                <w:rFonts w:hint="eastAsia" w:ascii="Times New Roman" w:hAnsi="Times New Roman" w:cs="Times New Roman"/>
                <w:color w:val="000000"/>
                <w:sz w:val="24"/>
                <w:szCs w:val="24"/>
                <w:u w:val="none"/>
                <w:lang w:eastAsia="zh-CN"/>
              </w:rPr>
              <w:t>，</w:t>
            </w:r>
            <w:r>
              <w:rPr>
                <w:rFonts w:hint="default" w:ascii="Times New Roman" w:hAnsi="Times New Roman" w:cs="Times New Roman"/>
                <w:color w:val="000000"/>
                <w:sz w:val="24"/>
                <w:szCs w:val="24"/>
                <w:u w:val="none"/>
              </w:rPr>
              <w:t>载荷满足GB4053.3要求。</w:t>
            </w:r>
          </w:p>
          <w:p w14:paraId="0C83FDFB">
            <w:pPr>
              <w:autoSpaceDE w:val="0"/>
              <w:spacing w:line="360" w:lineRule="auto"/>
              <w:ind w:firstLine="480" w:firstLineChars="200"/>
              <w:rPr>
                <w:rFonts w:hint="default" w:ascii="Times New Roman" w:hAnsi="Times New Roman" w:cs="Times New Roman"/>
                <w:color w:val="000000"/>
                <w:sz w:val="24"/>
                <w:szCs w:val="24"/>
                <w:u w:val="none"/>
              </w:rPr>
            </w:pPr>
            <w:r>
              <w:rPr>
                <w:rFonts w:hint="eastAsia" w:ascii="宋体" w:hAnsi="宋体" w:eastAsia="宋体" w:cs="宋体"/>
                <w:color w:val="000000"/>
                <w:sz w:val="24"/>
                <w:szCs w:val="24"/>
                <w:u w:val="none"/>
              </w:rPr>
              <w:t>④</w:t>
            </w:r>
            <w:r>
              <w:rPr>
                <w:rFonts w:hint="default" w:ascii="Times New Roman" w:hAnsi="Times New Roman" w:cs="Times New Roman"/>
                <w:color w:val="000000"/>
                <w:sz w:val="24"/>
                <w:szCs w:val="24"/>
                <w:u w:val="none"/>
              </w:rPr>
              <w:t xml:space="preserve"> 工作平台与竖直烟道/排气筒的间隙距离≤10mm。</w:t>
            </w:r>
          </w:p>
          <w:p w14:paraId="4340FA97">
            <w:pPr>
              <w:autoSpaceDE w:val="0"/>
              <w:spacing w:line="360" w:lineRule="auto"/>
              <w:ind w:firstLine="480" w:firstLineChars="200"/>
              <w:rPr>
                <w:rFonts w:hint="eastAsia" w:ascii="Times New Roman" w:hAnsi="Times New Roman" w:eastAsia="宋体" w:cs="Times New Roman"/>
                <w:color w:val="000000"/>
                <w:sz w:val="24"/>
                <w:szCs w:val="24"/>
                <w:u w:val="none"/>
                <w:lang w:eastAsia="zh-CN"/>
              </w:rPr>
            </w:pPr>
            <w:r>
              <w:rPr>
                <w:rFonts w:hint="eastAsia" w:ascii="宋体" w:hAnsi="宋体" w:eastAsia="宋体" w:cs="宋体"/>
                <w:color w:val="000000"/>
                <w:sz w:val="24"/>
                <w:szCs w:val="24"/>
                <w:u w:val="none"/>
              </w:rPr>
              <w:t>⑤</w:t>
            </w:r>
            <w:r>
              <w:rPr>
                <w:rFonts w:hint="default" w:ascii="Times New Roman" w:hAnsi="Times New Roman" w:cs="Times New Roman"/>
                <w:color w:val="000000"/>
                <w:sz w:val="24"/>
                <w:szCs w:val="24"/>
                <w:u w:val="none"/>
              </w:rPr>
              <w:t>工作平台及通道的制造安装应符合GB4053.3相关要求</w:t>
            </w:r>
            <w:r>
              <w:rPr>
                <w:rFonts w:hint="eastAsia" w:ascii="Times New Roman" w:hAnsi="Times New Roman" w:cs="Times New Roman"/>
                <w:color w:val="000000"/>
                <w:sz w:val="24"/>
                <w:szCs w:val="24"/>
                <w:u w:val="none"/>
                <w:lang w:eastAsia="zh-CN"/>
              </w:rPr>
              <w:t>。</w:t>
            </w:r>
          </w:p>
          <w:p w14:paraId="7C277988">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Times New Roman" w:hAnsi="Times New Roman" w:cs="Times New Roman"/>
                <w:color w:val="000000"/>
                <w:sz w:val="24"/>
                <w:szCs w:val="24"/>
                <w:u w:val="none"/>
                <w:lang w:val="en-US" w:eastAsia="zh-CN"/>
              </w:rPr>
              <w:t>防护要求：</w:t>
            </w:r>
          </w:p>
          <w:p w14:paraId="7E794DFA">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宋体" w:hAnsi="宋体" w:eastAsia="宋体" w:cs="宋体"/>
                <w:color w:val="000000"/>
                <w:sz w:val="24"/>
                <w:szCs w:val="24"/>
                <w:u w:val="none"/>
                <w:lang w:val="en-US" w:eastAsia="zh-CN"/>
              </w:rPr>
              <w:t>①</w:t>
            </w:r>
            <w:r>
              <w:rPr>
                <w:rFonts w:hint="eastAsia" w:ascii="Times New Roman" w:hAnsi="Times New Roman" w:cs="Times New Roman"/>
                <w:color w:val="000000"/>
                <w:sz w:val="24"/>
                <w:szCs w:val="24"/>
                <w:u w:val="none"/>
                <w:lang w:val="en-US" w:eastAsia="zh-CN"/>
              </w:rPr>
              <w:t>距离坠落高度基准面1.2m以上的工作平台及通道的所有敞开边缘应设置防护栏杆，其中工作平台的防护栏杆应带踢脚板。</w:t>
            </w:r>
          </w:p>
          <w:p w14:paraId="7BDE055B">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宋体" w:hAnsi="宋体" w:eastAsia="宋体" w:cs="宋体"/>
                <w:color w:val="000000"/>
                <w:sz w:val="24"/>
                <w:szCs w:val="24"/>
                <w:u w:val="none"/>
                <w:lang w:val="en-US" w:eastAsia="zh-CN"/>
              </w:rPr>
              <w:t>②</w:t>
            </w:r>
            <w:r>
              <w:rPr>
                <w:rFonts w:hint="eastAsia" w:ascii="Times New Roman" w:hAnsi="Times New Roman" w:cs="Times New Roman"/>
                <w:color w:val="000000"/>
                <w:sz w:val="24"/>
                <w:szCs w:val="24"/>
                <w:u w:val="none"/>
                <w:lang w:val="en-US" w:eastAsia="zh-CN"/>
              </w:rPr>
              <w:t xml:space="preserve"> 防护栏杆的高度应&gt;1.2m,扶手宜选用外径30mm~50mm钢管，扶手后应有不少于75 mm净空间。</w:t>
            </w:r>
          </w:p>
          <w:p w14:paraId="20FC86EE">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宋体" w:hAnsi="宋体" w:eastAsia="宋体" w:cs="宋体"/>
                <w:color w:val="000000"/>
                <w:sz w:val="24"/>
                <w:szCs w:val="24"/>
                <w:u w:val="none"/>
                <w:lang w:val="en-US" w:eastAsia="zh-CN"/>
              </w:rPr>
              <w:t>③</w:t>
            </w:r>
            <w:r>
              <w:rPr>
                <w:rFonts w:hint="eastAsia" w:ascii="Times New Roman" w:hAnsi="Times New Roman" w:cs="Times New Roman"/>
                <w:color w:val="000000"/>
                <w:sz w:val="24"/>
                <w:szCs w:val="24"/>
                <w:u w:val="none"/>
                <w:lang w:val="en-US" w:eastAsia="zh-CN"/>
              </w:rPr>
              <w:t>防护栏杆的踢脚板宜采用不小于100mm</w:t>
            </w:r>
            <w:r>
              <w:rPr>
                <w:rFonts w:hint="default" w:ascii="Arial" w:hAnsi="Arial" w:cs="Arial"/>
                <w:color w:val="000000"/>
                <w:sz w:val="24"/>
                <w:szCs w:val="24"/>
                <w:u w:val="none"/>
                <w:lang w:val="en-US" w:eastAsia="zh-CN"/>
              </w:rPr>
              <w:t>×</w:t>
            </w:r>
            <w:r>
              <w:rPr>
                <w:rFonts w:hint="eastAsia" w:ascii="Times New Roman" w:hAnsi="Times New Roman" w:cs="Times New Roman"/>
                <w:color w:val="000000"/>
                <w:sz w:val="24"/>
                <w:szCs w:val="24"/>
                <w:u w:val="none"/>
                <w:lang w:val="en-US" w:eastAsia="zh-CN"/>
              </w:rPr>
              <w:t>2mm的钢板制造，其顶部在平台面之上高度应不小于100 mm,底部距平台面应不大于10 mm。</w:t>
            </w:r>
          </w:p>
          <w:p w14:paraId="2FA2958E">
            <w:pPr>
              <w:autoSpaceDE w:val="0"/>
              <w:spacing w:line="360" w:lineRule="auto"/>
              <w:ind w:firstLine="480" w:firstLineChars="200"/>
              <w:rPr>
                <w:rFonts w:hint="eastAsia" w:ascii="Times New Roman" w:hAnsi="Times New Roman" w:cs="Times New Roman"/>
                <w:color w:val="000000"/>
                <w:sz w:val="24"/>
                <w:szCs w:val="24"/>
                <w:u w:val="none"/>
                <w:lang w:val="en-US" w:eastAsia="zh-CN"/>
              </w:rPr>
            </w:pPr>
            <w:r>
              <w:rPr>
                <w:rFonts w:hint="eastAsia" w:ascii="宋体" w:hAnsi="宋体" w:eastAsia="宋体" w:cs="宋体"/>
                <w:color w:val="000000"/>
                <w:sz w:val="24"/>
                <w:szCs w:val="24"/>
                <w:u w:val="none"/>
                <w:lang w:val="en-US" w:eastAsia="zh-CN"/>
              </w:rPr>
              <w:t>④</w:t>
            </w:r>
            <w:r>
              <w:rPr>
                <w:rFonts w:hint="eastAsia" w:ascii="Times New Roman" w:hAnsi="Times New Roman" w:cs="Times New Roman"/>
                <w:color w:val="000000"/>
                <w:sz w:val="24"/>
                <w:szCs w:val="24"/>
                <w:u w:val="none"/>
                <w:lang w:val="en-US" w:eastAsia="zh-CN"/>
              </w:rPr>
              <w:t xml:space="preserve"> 扶手和踢脚板之间应至少设置一道中间栏杆,中间栏杆与上下方构件的空隙间距&lt;500mm.其载荷、制造安装应满足GB4053.3要求。</w:t>
            </w:r>
          </w:p>
          <w:p w14:paraId="555EAA5A">
            <w:pPr>
              <w:autoSpaceDE w:val="0"/>
              <w:spacing w:line="360" w:lineRule="auto"/>
              <w:ind w:firstLine="480" w:firstLineChars="200"/>
              <w:rPr>
                <w:rFonts w:hint="default" w:ascii="Times New Roman" w:hAnsi="Times New Roman" w:eastAsia="宋体" w:cs="Times New Roman"/>
                <w:color w:val="000000"/>
                <w:sz w:val="24"/>
                <w:szCs w:val="24"/>
                <w:u w:val="none"/>
                <w:lang w:val="en-US" w:eastAsia="zh-CN"/>
              </w:rPr>
            </w:pPr>
            <w:r>
              <w:rPr>
                <w:rFonts w:hint="eastAsia" w:ascii="宋体" w:hAnsi="宋体" w:eastAsia="宋体" w:cs="宋体"/>
                <w:color w:val="000000"/>
                <w:sz w:val="24"/>
                <w:szCs w:val="24"/>
                <w:u w:val="none"/>
                <w:lang w:val="en-US" w:eastAsia="zh-CN"/>
              </w:rPr>
              <w:t>⑤</w:t>
            </w:r>
            <w:r>
              <w:rPr>
                <w:rFonts w:hint="eastAsia" w:ascii="Times New Roman" w:hAnsi="Times New Roman" w:cs="Times New Roman"/>
                <w:color w:val="000000"/>
                <w:sz w:val="24"/>
                <w:szCs w:val="24"/>
                <w:u w:val="none"/>
                <w:lang w:val="en-US" w:eastAsia="zh-CN"/>
              </w:rPr>
              <w:t xml:space="preserve"> 防护栏杆端部应设置立柱或确保与建筑物或其他固定结构牢固连接,立柱间距应不大于1m。</w:t>
            </w:r>
          </w:p>
          <w:p w14:paraId="7F1DF1F4">
            <w:pPr>
              <w:pStyle w:val="36"/>
              <w:spacing w:line="360" w:lineRule="auto"/>
              <w:ind w:firstLine="420"/>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Pr>
              <w:t>废气排放口设置标志牌，标志牌上内容有：废气排放口、单位名称、排放口编号、污染物种类、排气筒标识等。</w:t>
            </w:r>
          </w:p>
          <w:p w14:paraId="4C10DD3D">
            <w:pPr>
              <w:pStyle w:val="36"/>
              <w:spacing w:line="360" w:lineRule="auto"/>
              <w:ind w:firstLine="420"/>
              <w:rPr>
                <w:rFonts w:hint="default" w:ascii="Times New Roman" w:hAnsi="Times New Roman" w:cs="Times New Roman"/>
                <w:color w:val="000000" w:themeColor="text1"/>
                <w:sz w:val="24"/>
                <w:szCs w:val="24"/>
                <w:u w:val="none"/>
                <w14:textFill>
                  <w14:solidFill>
                    <w14:schemeClr w14:val="tx1"/>
                  </w14:solidFill>
                </w14:textFill>
              </w:rPr>
            </w:pPr>
            <w:r>
              <w:rPr>
                <w:sz w:val="24"/>
                <w:szCs w:val="24"/>
                <w:u w:val="single"/>
              </w:rPr>
              <w:drawing>
                <wp:inline distT="0" distB="0" distL="114300" distR="114300">
                  <wp:extent cx="4438650" cy="295275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4438650" cy="2952750"/>
                          </a:xfrm>
                          <a:prstGeom prst="rect">
                            <a:avLst/>
                          </a:prstGeom>
                          <a:noFill/>
                          <a:ln>
                            <a:noFill/>
                          </a:ln>
                        </pic:spPr>
                      </pic:pic>
                    </a:graphicData>
                  </a:graphic>
                </wp:inline>
              </w:drawing>
            </w:r>
          </w:p>
          <w:p w14:paraId="169E64BA">
            <w:pPr>
              <w:pStyle w:val="36"/>
              <w:spacing w:line="360" w:lineRule="auto"/>
              <w:ind w:firstLine="42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w:t>
            </w:r>
            <w:r>
              <w:rPr>
                <w:rFonts w:hint="eastAsia" w:cs="Times New Roman"/>
                <w:color w:val="000000" w:themeColor="text1"/>
                <w:sz w:val="24"/>
                <w:szCs w:val="24"/>
                <w:u w:val="none"/>
                <w:lang w:val="en-US" w:eastAsia="zh-CN"/>
                <w14:textFill>
                  <w14:solidFill>
                    <w14:schemeClr w14:val="tx1"/>
                  </w14:solidFill>
                </w14:textFill>
              </w:rPr>
              <w:t>2</w:t>
            </w:r>
            <w:r>
              <w:rPr>
                <w:rFonts w:hint="default" w:ascii="Times New Roman" w:hAnsi="Times New Roman" w:cs="Times New Roman"/>
                <w:color w:val="000000" w:themeColor="text1"/>
                <w:sz w:val="24"/>
                <w:szCs w:val="24"/>
                <w:u w:val="none"/>
                <w14:textFill>
                  <w14:solidFill>
                    <w14:schemeClr w14:val="tx1"/>
                  </w14:solidFill>
                </w14:textFill>
              </w:rPr>
              <w:t>）雨水排放口</w:t>
            </w:r>
          </w:p>
          <w:p w14:paraId="54619A44">
            <w:pPr>
              <w:pStyle w:val="36"/>
              <w:spacing w:line="360" w:lineRule="auto"/>
              <w:ind w:firstLine="420" w:firstLineChars="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雨水排放口设置标志牌，标志牌上内容有：雨水排放口、单位名称、排放口编号、污染物种类、排</w:t>
            </w:r>
            <w:r>
              <w:rPr>
                <w:rFonts w:hint="default" w:ascii="Times New Roman" w:hAnsi="Times New Roman" w:cs="Times New Roman"/>
                <w:color w:val="000000" w:themeColor="text1"/>
                <w:sz w:val="24"/>
                <w:szCs w:val="24"/>
                <w:u w:val="none"/>
                <w:lang w:eastAsia="zh-CN"/>
                <w14:textFill>
                  <w14:solidFill>
                    <w14:schemeClr w14:val="tx1"/>
                  </w14:solidFill>
                </w14:textFill>
              </w:rPr>
              <w:t>放</w:t>
            </w:r>
            <w:r>
              <w:rPr>
                <w:rFonts w:hint="default" w:ascii="Times New Roman" w:hAnsi="Times New Roman" w:cs="Times New Roman"/>
                <w:color w:val="000000" w:themeColor="text1"/>
                <w:sz w:val="24"/>
                <w:szCs w:val="24"/>
                <w:u w:val="none"/>
                <w14:textFill>
                  <w14:solidFill>
                    <w14:schemeClr w14:val="tx1"/>
                  </w14:solidFill>
                </w14:textFill>
              </w:rPr>
              <w:t>口标识等。</w:t>
            </w:r>
          </w:p>
          <w:p w14:paraId="627377AD">
            <w:pPr>
              <w:pStyle w:val="36"/>
              <w:spacing w:line="360" w:lineRule="auto"/>
              <w:ind w:left="0" w:leftChars="0" w:firstLine="0" w:firstLineChars="0"/>
              <w:jc w:val="center"/>
              <w:rPr>
                <w:rFonts w:hint="default" w:ascii="Times New Roman" w:hAnsi="Times New Roman" w:cs="Times New Roman"/>
                <w:color w:val="000000" w:themeColor="text1"/>
                <w:sz w:val="24"/>
                <w:szCs w:val="24"/>
                <w:u w:val="none"/>
                <w14:textFill>
                  <w14:solidFill>
                    <w14:schemeClr w14:val="tx1"/>
                  </w14:solidFill>
                </w14:textFill>
              </w:rPr>
            </w:pPr>
            <w:r>
              <w:rPr>
                <w:u w:val="none"/>
              </w:rPr>
              <w:drawing>
                <wp:inline distT="0" distB="0" distL="114300" distR="114300">
                  <wp:extent cx="4162425" cy="2524125"/>
                  <wp:effectExtent l="0" t="0" r="9525" b="952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2"/>
                          <a:stretch>
                            <a:fillRect/>
                          </a:stretch>
                        </pic:blipFill>
                        <pic:spPr>
                          <a:xfrm>
                            <a:off x="0" y="0"/>
                            <a:ext cx="4162425" cy="2524125"/>
                          </a:xfrm>
                          <a:prstGeom prst="rect">
                            <a:avLst/>
                          </a:prstGeom>
                          <a:noFill/>
                          <a:ln>
                            <a:noFill/>
                          </a:ln>
                        </pic:spPr>
                      </pic:pic>
                    </a:graphicData>
                  </a:graphic>
                </wp:inline>
              </w:drawing>
            </w:r>
          </w:p>
          <w:p w14:paraId="58BD1C72">
            <w:pPr>
              <w:spacing w:line="360" w:lineRule="auto"/>
              <w:ind w:firstLine="480" w:firstLineChars="200"/>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3、排污许可证申请</w:t>
            </w:r>
          </w:p>
          <w:p w14:paraId="4C9C2926">
            <w:pPr>
              <w:keepNext w:val="0"/>
              <w:keepLines w:val="0"/>
              <w:widowControl/>
              <w:suppressLineNumbers w:val="0"/>
              <w:spacing w:line="360" w:lineRule="auto"/>
              <w:ind w:firstLine="480" w:firstLineChars="200"/>
              <w:jc w:val="left"/>
              <w:rPr>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建设单位应当在获得环评审批文件后、投入生产或使用并实际产生排污行为之前，按照《排污许可管理条例》、《排污许可管理办法》等相关要求</w:t>
            </w:r>
            <w:r>
              <w:rPr>
                <w:rFonts w:hint="eastAsia" w:ascii="宋体" w:hAnsi="宋体" w:cs="宋体"/>
                <w:color w:val="000000" w:themeColor="text1"/>
                <w:kern w:val="0"/>
                <w:sz w:val="24"/>
                <w:szCs w:val="24"/>
                <w:lang w:val="en-US" w:eastAsia="zh-CN" w:bidi="ar"/>
                <w14:textFill>
                  <w14:solidFill>
                    <w14:schemeClr w14:val="tx1"/>
                  </w14:solidFill>
                </w14:textFill>
              </w:rPr>
              <w:t>申请排污许可证</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5818E8D8">
            <w:pPr>
              <w:spacing w:line="360" w:lineRule="auto"/>
              <w:ind w:firstLine="480" w:firstLineChars="200"/>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val="en-US" w:eastAsia="zh-CN"/>
                <w14:textFill>
                  <w14:solidFill>
                    <w14:schemeClr w14:val="tx1"/>
                  </w14:solidFill>
                </w14:textFill>
              </w:rPr>
              <w:t>4</w:t>
            </w:r>
            <w:r>
              <w:rPr>
                <w:rFonts w:hint="default" w:ascii="Times New Roman" w:hAnsi="Times New Roman" w:cs="Times New Roman"/>
                <w:color w:val="000000" w:themeColor="text1"/>
                <w:sz w:val="24"/>
                <w:szCs w:val="24"/>
                <w:u w:val="none"/>
                <w14:textFill>
                  <w14:solidFill>
                    <w14:schemeClr w14:val="tx1"/>
                  </w14:solidFill>
                </w14:textFill>
              </w:rPr>
              <w:t>、本项目竣工后，建设单位应当根据国家、湖南省有关建设项目竣工环境保护验收管理办法的要求和规定，对项目配套建设的环境保护设施进行</w:t>
            </w:r>
            <w:r>
              <w:rPr>
                <w:rFonts w:hint="default" w:ascii="Times New Roman" w:hAnsi="Times New Roman" w:cs="Times New Roman"/>
                <w:color w:val="000000" w:themeColor="text1"/>
                <w:sz w:val="24"/>
                <w:szCs w:val="24"/>
                <w:u w:val="none"/>
                <w:lang w:eastAsia="zh-CN"/>
                <w14:textFill>
                  <w14:solidFill>
                    <w14:schemeClr w14:val="tx1"/>
                  </w14:solidFill>
                </w14:textFill>
              </w:rPr>
              <w:t>竣工环境保护</w:t>
            </w:r>
            <w:r>
              <w:rPr>
                <w:rFonts w:hint="default" w:ascii="Times New Roman" w:hAnsi="Times New Roman" w:cs="Times New Roman"/>
                <w:color w:val="000000" w:themeColor="text1"/>
                <w:sz w:val="24"/>
                <w:szCs w:val="24"/>
                <w:u w:val="none"/>
                <w14:textFill>
                  <w14:solidFill>
                    <w14:schemeClr w14:val="tx1"/>
                  </w14:solidFill>
                </w14:textFill>
              </w:rPr>
              <w:t>验收，编制验收报告</w:t>
            </w:r>
            <w:r>
              <w:rPr>
                <w:rFonts w:hint="default" w:ascii="Times New Roman" w:hAnsi="Times New Roman" w:cs="Times New Roman"/>
                <w:color w:val="000000" w:themeColor="text1"/>
                <w:sz w:val="24"/>
                <w:szCs w:val="24"/>
                <w:u w:val="none"/>
                <w:lang w:eastAsia="zh-CN"/>
                <w14:textFill>
                  <w14:solidFill>
                    <w14:schemeClr w14:val="tx1"/>
                  </w14:solidFill>
                </w14:textFill>
              </w:rPr>
              <w:t>，</w:t>
            </w:r>
            <w:r>
              <w:rPr>
                <w:rFonts w:hint="default" w:ascii="Times New Roman" w:hAnsi="Times New Roman" w:cs="Times New Roman"/>
                <w:color w:val="000000" w:themeColor="text1"/>
                <w:sz w:val="24"/>
                <w:szCs w:val="24"/>
                <w:u w:val="none"/>
                <w14:textFill>
                  <w14:solidFill>
                    <w14:schemeClr w14:val="tx1"/>
                  </w14:solidFill>
                </w14:textFill>
              </w:rPr>
              <w:t>公开相关信息，接受社会监督，确保建设项目需要配套建设的环境保护设施与主体工程同时投产或者使用，并对验收内容、结论和所公开信息的真实性、准确性和完整性负责，不得在验收过程中弄虚作假。验收报告分为验收监测报告、验收意见和其他需要说明的事项等三项内容。</w:t>
            </w:r>
          </w:p>
          <w:p w14:paraId="5AF79C63">
            <w:pPr>
              <w:pStyle w:val="19"/>
              <w:rPr>
                <w:rFonts w:hint="default" w:ascii="Times New Roman" w:hAnsi="Times New Roman" w:cs="Times New Roman"/>
                <w:color w:val="FF0000"/>
                <w:sz w:val="24"/>
                <w:szCs w:val="24"/>
                <w:u w:val="none"/>
              </w:rPr>
            </w:pPr>
          </w:p>
          <w:p w14:paraId="5CA0E05A">
            <w:pPr>
              <w:rPr>
                <w:rFonts w:hint="default" w:ascii="Times New Roman" w:hAnsi="Times New Roman" w:cs="Times New Roman"/>
                <w:color w:val="FF0000"/>
                <w:sz w:val="24"/>
                <w:szCs w:val="24"/>
                <w:u w:val="none"/>
              </w:rPr>
            </w:pPr>
          </w:p>
          <w:p w14:paraId="6AFFD7DC">
            <w:pPr>
              <w:pStyle w:val="19"/>
              <w:rPr>
                <w:rFonts w:hint="default" w:ascii="Times New Roman" w:hAnsi="Times New Roman" w:cs="Times New Roman"/>
                <w:color w:val="FF0000"/>
                <w:sz w:val="24"/>
                <w:szCs w:val="24"/>
                <w:u w:val="none"/>
              </w:rPr>
            </w:pPr>
          </w:p>
          <w:p w14:paraId="7F05EA87">
            <w:pPr>
              <w:rPr>
                <w:rFonts w:hint="default" w:ascii="Times New Roman" w:hAnsi="Times New Roman" w:cs="Times New Roman"/>
                <w:color w:val="FF0000"/>
                <w:sz w:val="24"/>
                <w:szCs w:val="24"/>
                <w:u w:val="none"/>
              </w:rPr>
            </w:pPr>
          </w:p>
          <w:p w14:paraId="742E40FF">
            <w:pPr>
              <w:pStyle w:val="19"/>
              <w:rPr>
                <w:rFonts w:hint="default" w:ascii="Times New Roman" w:hAnsi="Times New Roman" w:cs="Times New Roman"/>
                <w:color w:val="FF0000"/>
                <w:sz w:val="24"/>
                <w:szCs w:val="24"/>
                <w:u w:val="none"/>
              </w:rPr>
            </w:pPr>
          </w:p>
          <w:p w14:paraId="7C3491DF">
            <w:pPr>
              <w:rPr>
                <w:rFonts w:hint="default" w:ascii="Times New Roman" w:hAnsi="Times New Roman" w:cs="Times New Roman"/>
                <w:sz w:val="24"/>
                <w:szCs w:val="24"/>
                <w:u w:val="none"/>
              </w:rPr>
            </w:pPr>
          </w:p>
        </w:tc>
      </w:tr>
    </w:tbl>
    <w:p w14:paraId="0F4DB0BB">
      <w:pPr>
        <w:pStyle w:val="20"/>
        <w:jc w:val="center"/>
        <w:outlineLvl w:val="0"/>
        <w:rPr>
          <w:rFonts w:ascii="黑体" w:hAnsi="黑体" w:eastAsia="黑体"/>
          <w:snapToGrid w:val="0"/>
          <w:sz w:val="30"/>
          <w:szCs w:val="30"/>
        </w:rPr>
      </w:pPr>
      <w:r>
        <w:rPr>
          <w:snapToGrid w:val="0"/>
        </w:rPr>
        <w:br w:type="page"/>
      </w:r>
      <w:bookmarkStart w:id="49" w:name="_Toc31240"/>
      <w:r>
        <w:rPr>
          <w:rFonts w:hint="eastAsia" w:ascii="黑体" w:hAnsi="黑体" w:eastAsia="黑体"/>
          <w:snapToGrid w:val="0"/>
          <w:sz w:val="30"/>
          <w:szCs w:val="30"/>
        </w:rPr>
        <w:t>六、结论</w:t>
      </w:r>
      <w:bookmarkEnd w:id="49"/>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7B0C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6A6FAEA1">
            <w:pPr>
              <w:spacing w:line="360" w:lineRule="auto"/>
              <w:ind w:firstLine="480" w:firstLineChars="200"/>
              <w:jc w:val="left"/>
              <w:rPr>
                <w:rFonts w:hAnsi="宋体"/>
                <w:sz w:val="24"/>
              </w:rPr>
            </w:pPr>
            <w:r>
              <w:rPr>
                <w:rFonts w:hint="eastAsia" w:hAnsi="宋体"/>
                <w:sz w:val="24"/>
              </w:rPr>
              <w:t xml:space="preserve">本项目在建设中投入一定比例的环保费用，采取必要的措施对废气、固废、噪声的污染进行有效的控制，对减轻区域的环境污染、保护环境质量起到重要的作用。 </w:t>
            </w:r>
          </w:p>
          <w:p w14:paraId="602329CF">
            <w:pPr>
              <w:spacing w:line="360" w:lineRule="auto"/>
              <w:ind w:firstLine="480" w:firstLineChars="200"/>
              <w:rPr>
                <w:rFonts w:ascii="宋体" w:cs="宋体"/>
                <w:sz w:val="24"/>
              </w:rPr>
            </w:pPr>
            <w:r>
              <w:rPr>
                <w:rFonts w:hint="eastAsia" w:hAnsi="宋体"/>
                <w:sz w:val="24"/>
              </w:rPr>
              <w:t>综上所述，建设单位在认真落实各项污染防治措施、风险防范措施和环境管理措施的前提下，</w:t>
            </w:r>
            <w:r>
              <w:rPr>
                <w:rFonts w:hAnsi="宋体"/>
                <w:sz w:val="24"/>
              </w:rPr>
              <w:t>从环境保护角度考虑，本项目建设可行。</w:t>
            </w:r>
          </w:p>
        </w:tc>
      </w:tr>
    </w:tbl>
    <w:p w14:paraId="235A6757">
      <w:pPr>
        <w:rPr>
          <w:rFonts w:ascii="宋体"/>
        </w:rPr>
        <w:sectPr>
          <w:pgSz w:w="11906" w:h="16838"/>
          <w:pgMar w:top="1701" w:right="1531" w:bottom="1701" w:left="1531" w:header="851" w:footer="851" w:gutter="0"/>
          <w:cols w:space="720" w:num="1"/>
          <w:docGrid w:linePitch="312" w:charSpace="0"/>
        </w:sectPr>
      </w:pPr>
    </w:p>
    <w:p w14:paraId="663C6DA0">
      <w:pPr>
        <w:pStyle w:val="20"/>
        <w:adjustRightInd w:val="0"/>
        <w:snapToGrid w:val="0"/>
        <w:spacing w:before="0" w:beforeAutospacing="0" w:after="0" w:afterAutospacing="0" w:line="240" w:lineRule="auto"/>
        <w:outlineLvl w:val="0"/>
        <w:rPr>
          <w:rFonts w:ascii="黑体" w:hAnsi="黑体" w:eastAsia="黑体"/>
          <w:snapToGrid w:val="0"/>
          <w:sz w:val="32"/>
          <w:szCs w:val="32"/>
        </w:rPr>
      </w:pPr>
      <w:bookmarkStart w:id="50" w:name="_Toc5844"/>
      <w:r>
        <w:rPr>
          <w:rFonts w:hint="eastAsia" w:ascii="黑体" w:hAnsi="黑体" w:eastAsia="黑体"/>
          <w:snapToGrid w:val="0"/>
          <w:sz w:val="32"/>
          <w:szCs w:val="32"/>
        </w:rPr>
        <w:t>附表</w:t>
      </w:r>
      <w:bookmarkEnd w:id="50"/>
    </w:p>
    <w:p w14:paraId="632DF10A">
      <w:pPr>
        <w:pStyle w:val="20"/>
        <w:adjustRightInd w:val="0"/>
        <w:snapToGrid w:val="0"/>
        <w:spacing w:before="0" w:beforeAutospacing="0" w:after="0" w:afterAutospacing="0" w:line="240" w:lineRule="auto"/>
        <w:jc w:val="center"/>
        <w:outlineLvl w:val="0"/>
        <w:rPr>
          <w:rFonts w:ascii="方正小标宋_GBK" w:hAnsi="黑体" w:eastAsia="方正小标宋_GBK"/>
          <w:snapToGrid w:val="0"/>
          <w:sz w:val="38"/>
          <w:szCs w:val="38"/>
        </w:rPr>
      </w:pPr>
      <w:bookmarkStart w:id="51" w:name="_Toc28919"/>
      <w:r>
        <w:rPr>
          <w:rFonts w:hint="eastAsia" w:ascii="方正小标宋_GBK" w:hAnsi="黑体" w:eastAsia="方正小标宋_GBK"/>
          <w:snapToGrid w:val="0"/>
          <w:sz w:val="38"/>
          <w:szCs w:val="38"/>
        </w:rPr>
        <w:t>建设项目污染物排放量汇总表</w:t>
      </w:r>
      <w:bookmarkEnd w:id="51"/>
    </w:p>
    <w:tbl>
      <w:tblPr>
        <w:tblStyle w:val="26"/>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740"/>
        <w:gridCol w:w="1477"/>
        <w:gridCol w:w="1276"/>
        <w:gridCol w:w="1701"/>
        <w:gridCol w:w="1559"/>
        <w:gridCol w:w="1520"/>
        <w:gridCol w:w="1665"/>
        <w:gridCol w:w="1361"/>
      </w:tblGrid>
      <w:tr w14:paraId="38D74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89" w:type="dxa"/>
            <w:tcBorders>
              <w:tl2br w:val="single" w:color="auto" w:sz="4" w:space="0"/>
            </w:tcBorders>
            <w:tcMar>
              <w:left w:w="28" w:type="dxa"/>
              <w:right w:w="28" w:type="dxa"/>
            </w:tcMar>
            <w:vAlign w:val="center"/>
          </w:tcPr>
          <w:p w14:paraId="066AACD7">
            <w:pPr>
              <w:pStyle w:val="39"/>
              <w:spacing w:beforeLines="0" w:afterLines="0" w:line="240" w:lineRule="auto"/>
              <w:jc w:val="right"/>
              <w:rPr>
                <w:rFonts w:ascii="Times New Roman" w:eastAsia="黑体"/>
                <w:snapToGrid w:val="0"/>
                <w:color w:val="000000"/>
                <w:spacing w:val="-6"/>
                <w:kern w:val="21"/>
                <w:szCs w:val="21"/>
              </w:rPr>
            </w:pPr>
            <w:r>
              <w:rPr>
                <w:rFonts w:ascii="Times New Roman" w:eastAsia="黑体"/>
                <w:snapToGrid w:val="0"/>
                <w:color w:val="000000"/>
                <w:spacing w:val="-6"/>
                <w:kern w:val="21"/>
                <w:szCs w:val="21"/>
              </w:rPr>
              <w:t>项目</w:t>
            </w:r>
          </w:p>
          <w:p w14:paraId="0FB9CE8E">
            <w:pPr>
              <w:pStyle w:val="39"/>
              <w:spacing w:beforeLines="0" w:afterLines="0" w:line="240" w:lineRule="auto"/>
              <w:jc w:val="left"/>
              <w:rPr>
                <w:rFonts w:ascii="Times New Roman" w:eastAsia="黑体"/>
                <w:snapToGrid w:val="0"/>
                <w:color w:val="000000"/>
                <w:spacing w:val="-6"/>
                <w:kern w:val="21"/>
                <w:szCs w:val="21"/>
              </w:rPr>
            </w:pPr>
            <w:r>
              <w:rPr>
                <w:rFonts w:ascii="Times New Roman" w:eastAsia="黑体"/>
                <w:snapToGrid w:val="0"/>
                <w:color w:val="000000"/>
                <w:spacing w:val="-6"/>
                <w:kern w:val="21"/>
                <w:szCs w:val="21"/>
              </w:rPr>
              <w:t>分类</w:t>
            </w:r>
          </w:p>
        </w:tc>
        <w:tc>
          <w:tcPr>
            <w:tcW w:w="1740" w:type="dxa"/>
            <w:tcMar>
              <w:left w:w="28" w:type="dxa"/>
              <w:right w:w="28" w:type="dxa"/>
            </w:tcMar>
            <w:vAlign w:val="center"/>
          </w:tcPr>
          <w:p w14:paraId="2C3F8141">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污染物名称</w:t>
            </w:r>
          </w:p>
        </w:tc>
        <w:tc>
          <w:tcPr>
            <w:tcW w:w="1477" w:type="dxa"/>
            <w:tcMar>
              <w:left w:w="28" w:type="dxa"/>
              <w:right w:w="28" w:type="dxa"/>
            </w:tcMar>
            <w:vAlign w:val="center"/>
          </w:tcPr>
          <w:p w14:paraId="1F49C964">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现有工程</w:t>
            </w:r>
          </w:p>
          <w:p w14:paraId="1521F0EC">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排放量（固体废物产生量）</w:t>
            </w:r>
            <w:r>
              <w:rPr>
                <w:rFonts w:ascii="Times New Roman" w:eastAsia="黑体"/>
                <w:snapToGrid w:val="0"/>
                <w:color w:val="000000"/>
                <w:spacing w:val="-6"/>
                <w:kern w:val="21"/>
                <w:szCs w:val="21"/>
              </w:rPr>
              <w:fldChar w:fldCharType="begin"/>
            </w:r>
            <w:r>
              <w:rPr>
                <w:rFonts w:ascii="Times New Roman" w:eastAsia="黑体"/>
                <w:snapToGrid w:val="0"/>
                <w:color w:val="000000"/>
                <w:spacing w:val="-6"/>
                <w:kern w:val="21"/>
                <w:szCs w:val="21"/>
              </w:rPr>
              <w:instrText xml:space="preserve"> = 1 \* GB3 \* MERGEFORMAT </w:instrText>
            </w:r>
            <w:r>
              <w:rPr>
                <w:rFonts w:ascii="Times New Roman" w:eastAsia="黑体"/>
                <w:snapToGrid w:val="0"/>
                <w:color w:val="000000"/>
                <w:spacing w:val="-6"/>
                <w:kern w:val="21"/>
                <w:szCs w:val="21"/>
              </w:rPr>
              <w:fldChar w:fldCharType="separate"/>
            </w:r>
            <w:r>
              <w:rPr>
                <w:rFonts w:hint="eastAsia" w:hAnsi="宋体" w:cs="宋体"/>
                <w:kern w:val="2"/>
                <w:szCs w:val="21"/>
              </w:rPr>
              <w:t>①</w:t>
            </w:r>
            <w:r>
              <w:rPr>
                <w:rFonts w:ascii="Times New Roman" w:eastAsia="黑体"/>
                <w:snapToGrid w:val="0"/>
                <w:color w:val="000000"/>
                <w:spacing w:val="-6"/>
                <w:kern w:val="21"/>
                <w:szCs w:val="21"/>
              </w:rPr>
              <w:fldChar w:fldCharType="end"/>
            </w:r>
          </w:p>
        </w:tc>
        <w:tc>
          <w:tcPr>
            <w:tcW w:w="1276" w:type="dxa"/>
            <w:tcMar>
              <w:left w:w="28" w:type="dxa"/>
              <w:right w:w="28" w:type="dxa"/>
            </w:tcMar>
            <w:vAlign w:val="center"/>
          </w:tcPr>
          <w:p w14:paraId="6B714107">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现有工程</w:t>
            </w:r>
          </w:p>
          <w:p w14:paraId="1795F2ED">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许可排放量</w:t>
            </w:r>
          </w:p>
          <w:p w14:paraId="5C51EFDE">
            <w:pPr>
              <w:pStyle w:val="39"/>
              <w:spacing w:beforeLines="0" w:afterLines="0"/>
              <w:rPr>
                <w:rFonts w:ascii="Times New Roman" w:eastAsia="黑体"/>
                <w:snapToGrid w:val="0"/>
                <w:color w:val="000000"/>
                <w:spacing w:val="-6"/>
                <w:kern w:val="21"/>
                <w:szCs w:val="21"/>
              </w:rPr>
            </w:pPr>
            <w:r>
              <w:rPr>
                <w:rFonts w:ascii="Times New Roman" w:eastAsia="黑体"/>
                <w:snapToGrid w:val="0"/>
                <w:color w:val="000000"/>
                <w:spacing w:val="-6"/>
                <w:kern w:val="21"/>
                <w:szCs w:val="21"/>
              </w:rPr>
              <w:fldChar w:fldCharType="begin"/>
            </w:r>
            <w:r>
              <w:rPr>
                <w:rFonts w:ascii="Times New Roman" w:eastAsia="黑体"/>
                <w:snapToGrid w:val="0"/>
                <w:color w:val="000000"/>
                <w:spacing w:val="-6"/>
                <w:kern w:val="21"/>
                <w:szCs w:val="21"/>
              </w:rPr>
              <w:instrText xml:space="preserve"> = 2 \* GB3 \* MERGEFORMAT </w:instrText>
            </w:r>
            <w:r>
              <w:rPr>
                <w:rFonts w:ascii="Times New Roman" w:eastAsia="黑体"/>
                <w:snapToGrid w:val="0"/>
                <w:color w:val="000000"/>
                <w:spacing w:val="-6"/>
                <w:kern w:val="21"/>
                <w:szCs w:val="21"/>
              </w:rPr>
              <w:fldChar w:fldCharType="separate"/>
            </w:r>
            <w:r>
              <w:rPr>
                <w:rFonts w:hint="eastAsia" w:hAnsi="宋体" w:cs="宋体"/>
                <w:snapToGrid w:val="0"/>
                <w:color w:val="000000"/>
                <w:spacing w:val="-6"/>
                <w:kern w:val="21"/>
                <w:szCs w:val="21"/>
              </w:rPr>
              <w:t>②</w:t>
            </w:r>
            <w:r>
              <w:rPr>
                <w:rFonts w:ascii="Times New Roman" w:eastAsia="黑体"/>
                <w:snapToGrid w:val="0"/>
                <w:color w:val="000000"/>
                <w:spacing w:val="-6"/>
                <w:kern w:val="21"/>
                <w:szCs w:val="21"/>
              </w:rPr>
              <w:fldChar w:fldCharType="end"/>
            </w:r>
          </w:p>
        </w:tc>
        <w:tc>
          <w:tcPr>
            <w:tcW w:w="1701" w:type="dxa"/>
            <w:tcMar>
              <w:left w:w="28" w:type="dxa"/>
              <w:right w:w="28" w:type="dxa"/>
            </w:tcMar>
            <w:vAlign w:val="center"/>
          </w:tcPr>
          <w:p w14:paraId="4330F3B5">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在建工程</w:t>
            </w:r>
          </w:p>
          <w:p w14:paraId="0BBA99D8">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排放量（固体废物产生量）</w:t>
            </w:r>
            <w:r>
              <w:rPr>
                <w:rFonts w:ascii="Times New Roman" w:eastAsia="黑体"/>
                <w:snapToGrid w:val="0"/>
                <w:color w:val="000000"/>
                <w:spacing w:val="-6"/>
                <w:kern w:val="21"/>
                <w:szCs w:val="21"/>
              </w:rPr>
              <w:fldChar w:fldCharType="begin"/>
            </w:r>
            <w:r>
              <w:rPr>
                <w:rFonts w:ascii="Times New Roman" w:eastAsia="黑体"/>
                <w:snapToGrid w:val="0"/>
                <w:color w:val="000000"/>
                <w:spacing w:val="-6"/>
                <w:kern w:val="21"/>
                <w:szCs w:val="21"/>
              </w:rPr>
              <w:instrText xml:space="preserve"> = 3 \* GB3 \* MERGEFORMAT </w:instrText>
            </w:r>
            <w:r>
              <w:rPr>
                <w:rFonts w:ascii="Times New Roman" w:eastAsia="黑体"/>
                <w:snapToGrid w:val="0"/>
                <w:color w:val="000000"/>
                <w:spacing w:val="-6"/>
                <w:kern w:val="21"/>
                <w:szCs w:val="21"/>
              </w:rPr>
              <w:fldChar w:fldCharType="separate"/>
            </w:r>
            <w:r>
              <w:rPr>
                <w:rFonts w:hint="eastAsia" w:hAnsi="宋体" w:cs="宋体"/>
                <w:kern w:val="2"/>
                <w:szCs w:val="21"/>
              </w:rPr>
              <w:t>③</w:t>
            </w:r>
            <w:r>
              <w:rPr>
                <w:rFonts w:ascii="Times New Roman" w:eastAsia="黑体"/>
                <w:snapToGrid w:val="0"/>
                <w:color w:val="000000"/>
                <w:spacing w:val="-6"/>
                <w:kern w:val="21"/>
                <w:szCs w:val="21"/>
              </w:rPr>
              <w:fldChar w:fldCharType="end"/>
            </w:r>
          </w:p>
        </w:tc>
        <w:tc>
          <w:tcPr>
            <w:tcW w:w="1559" w:type="dxa"/>
            <w:tcMar>
              <w:left w:w="28" w:type="dxa"/>
              <w:right w:w="28" w:type="dxa"/>
            </w:tcMar>
            <w:vAlign w:val="center"/>
          </w:tcPr>
          <w:p w14:paraId="3A3F9D9A">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本项目</w:t>
            </w:r>
          </w:p>
          <w:p w14:paraId="1D463AC8">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排放量（固体废物产生量）</w:t>
            </w:r>
            <w:r>
              <w:rPr>
                <w:rFonts w:ascii="Times New Roman" w:eastAsia="黑体"/>
                <w:snapToGrid w:val="0"/>
                <w:color w:val="000000"/>
                <w:spacing w:val="-6"/>
                <w:kern w:val="21"/>
                <w:szCs w:val="21"/>
              </w:rPr>
              <w:fldChar w:fldCharType="begin"/>
            </w:r>
            <w:r>
              <w:rPr>
                <w:rFonts w:ascii="Times New Roman" w:eastAsia="黑体"/>
                <w:snapToGrid w:val="0"/>
                <w:color w:val="000000"/>
                <w:spacing w:val="-6"/>
                <w:kern w:val="21"/>
                <w:szCs w:val="21"/>
              </w:rPr>
              <w:instrText xml:space="preserve"> = 4 \* GB3 \* MERGEFORMAT </w:instrText>
            </w:r>
            <w:r>
              <w:rPr>
                <w:rFonts w:ascii="Times New Roman" w:eastAsia="黑体"/>
                <w:snapToGrid w:val="0"/>
                <w:color w:val="000000"/>
                <w:spacing w:val="-6"/>
                <w:kern w:val="21"/>
                <w:szCs w:val="21"/>
              </w:rPr>
              <w:fldChar w:fldCharType="separate"/>
            </w:r>
            <w:r>
              <w:rPr>
                <w:rFonts w:hint="eastAsia" w:hAnsi="宋体" w:cs="宋体"/>
                <w:kern w:val="2"/>
                <w:szCs w:val="21"/>
              </w:rPr>
              <w:t>④</w:t>
            </w:r>
            <w:r>
              <w:rPr>
                <w:rFonts w:ascii="Times New Roman" w:eastAsia="黑体"/>
                <w:snapToGrid w:val="0"/>
                <w:color w:val="000000"/>
                <w:spacing w:val="-6"/>
                <w:kern w:val="21"/>
                <w:szCs w:val="21"/>
              </w:rPr>
              <w:fldChar w:fldCharType="end"/>
            </w:r>
          </w:p>
        </w:tc>
        <w:tc>
          <w:tcPr>
            <w:tcW w:w="1520" w:type="dxa"/>
            <w:tcMar>
              <w:left w:w="28" w:type="dxa"/>
              <w:right w:w="28" w:type="dxa"/>
            </w:tcMar>
            <w:vAlign w:val="center"/>
          </w:tcPr>
          <w:p w14:paraId="43744590">
            <w:pPr>
              <w:pStyle w:val="39"/>
              <w:spacing w:beforeLines="0" w:afterLines="0" w:line="240" w:lineRule="auto"/>
              <w:rPr>
                <w:rFonts w:ascii="Times New Roman" w:eastAsia="黑体"/>
                <w:snapToGrid w:val="0"/>
                <w:color w:val="000000"/>
                <w:spacing w:val="-16"/>
                <w:kern w:val="21"/>
                <w:szCs w:val="21"/>
              </w:rPr>
            </w:pPr>
            <w:r>
              <w:rPr>
                <w:rFonts w:ascii="Times New Roman" w:eastAsia="黑体"/>
                <w:snapToGrid w:val="0"/>
                <w:color w:val="000000"/>
                <w:spacing w:val="-16"/>
                <w:kern w:val="21"/>
                <w:szCs w:val="21"/>
              </w:rPr>
              <w:t>以新带老削减量</w:t>
            </w:r>
          </w:p>
          <w:p w14:paraId="328101EF">
            <w:pPr>
              <w:pStyle w:val="39"/>
              <w:spacing w:beforeLines="0" w:afterLines="0" w:line="240" w:lineRule="auto"/>
              <w:rPr>
                <w:rFonts w:ascii="Times New Roman" w:eastAsia="黑体"/>
                <w:snapToGrid w:val="0"/>
                <w:color w:val="000000"/>
                <w:spacing w:val="-16"/>
                <w:kern w:val="21"/>
                <w:szCs w:val="21"/>
              </w:rPr>
            </w:pPr>
            <w:r>
              <w:rPr>
                <w:rFonts w:ascii="Times New Roman" w:eastAsia="黑体"/>
                <w:snapToGrid w:val="0"/>
                <w:color w:val="000000"/>
                <w:spacing w:val="-16"/>
                <w:kern w:val="21"/>
                <w:szCs w:val="21"/>
              </w:rPr>
              <w:t>（新建项目不填）</w:t>
            </w:r>
            <w:r>
              <w:rPr>
                <w:rFonts w:ascii="Times New Roman" w:eastAsia="黑体"/>
                <w:snapToGrid w:val="0"/>
                <w:color w:val="000000"/>
                <w:spacing w:val="-16"/>
                <w:kern w:val="21"/>
                <w:szCs w:val="21"/>
              </w:rPr>
              <w:fldChar w:fldCharType="begin"/>
            </w:r>
            <w:r>
              <w:rPr>
                <w:rFonts w:ascii="Times New Roman" w:eastAsia="黑体"/>
                <w:snapToGrid w:val="0"/>
                <w:color w:val="000000"/>
                <w:spacing w:val="-16"/>
                <w:kern w:val="21"/>
                <w:szCs w:val="21"/>
              </w:rPr>
              <w:instrText xml:space="preserve"> = 5 \* GB3 \* MERGEFORMAT </w:instrText>
            </w:r>
            <w:r>
              <w:rPr>
                <w:rFonts w:ascii="Times New Roman" w:eastAsia="黑体"/>
                <w:snapToGrid w:val="0"/>
                <w:color w:val="000000"/>
                <w:spacing w:val="-16"/>
                <w:kern w:val="21"/>
                <w:szCs w:val="21"/>
              </w:rPr>
              <w:fldChar w:fldCharType="separate"/>
            </w:r>
            <w:r>
              <w:rPr>
                <w:rFonts w:hint="eastAsia" w:hAnsi="宋体" w:cs="宋体"/>
                <w:kern w:val="2"/>
                <w:szCs w:val="21"/>
              </w:rPr>
              <w:t>⑤</w:t>
            </w:r>
            <w:r>
              <w:rPr>
                <w:rFonts w:ascii="Times New Roman" w:eastAsia="黑体"/>
                <w:snapToGrid w:val="0"/>
                <w:color w:val="000000"/>
                <w:spacing w:val="-16"/>
                <w:kern w:val="21"/>
                <w:szCs w:val="21"/>
              </w:rPr>
              <w:fldChar w:fldCharType="end"/>
            </w:r>
          </w:p>
        </w:tc>
        <w:tc>
          <w:tcPr>
            <w:tcW w:w="1665" w:type="dxa"/>
            <w:tcMar>
              <w:left w:w="28" w:type="dxa"/>
              <w:right w:w="28" w:type="dxa"/>
            </w:tcMar>
            <w:vAlign w:val="center"/>
          </w:tcPr>
          <w:p w14:paraId="4F8A94C0">
            <w:pPr>
              <w:pStyle w:val="39"/>
              <w:spacing w:beforeLines="0" w:afterLines="0" w:line="240" w:lineRule="auto"/>
              <w:rPr>
                <w:rFonts w:ascii="Times New Roman" w:eastAsia="黑体"/>
                <w:snapToGrid w:val="0"/>
                <w:color w:val="000000"/>
                <w:spacing w:val="-16"/>
                <w:kern w:val="21"/>
                <w:szCs w:val="21"/>
              </w:rPr>
            </w:pPr>
            <w:r>
              <w:rPr>
                <w:rFonts w:ascii="Times New Roman" w:eastAsia="黑体"/>
                <w:snapToGrid w:val="0"/>
                <w:color w:val="000000"/>
                <w:spacing w:val="-16"/>
                <w:kern w:val="21"/>
                <w:szCs w:val="21"/>
              </w:rPr>
              <w:t>本项目建成后</w:t>
            </w:r>
          </w:p>
          <w:p w14:paraId="2E9F489D">
            <w:pPr>
              <w:pStyle w:val="39"/>
              <w:spacing w:beforeLines="0" w:afterLines="0" w:line="240" w:lineRule="auto"/>
              <w:rPr>
                <w:rFonts w:ascii="Times New Roman" w:eastAsia="黑体"/>
                <w:snapToGrid w:val="0"/>
                <w:color w:val="000000"/>
                <w:spacing w:val="-16"/>
                <w:kern w:val="21"/>
                <w:szCs w:val="21"/>
              </w:rPr>
            </w:pPr>
            <w:r>
              <w:rPr>
                <w:rFonts w:ascii="Times New Roman" w:eastAsia="黑体"/>
                <w:snapToGrid w:val="0"/>
                <w:color w:val="000000"/>
                <w:spacing w:val="-16"/>
                <w:kern w:val="21"/>
                <w:szCs w:val="21"/>
              </w:rPr>
              <w:t>全厂排放量（固体废物产生量）</w:t>
            </w:r>
            <w:r>
              <w:rPr>
                <w:rFonts w:ascii="Times New Roman" w:eastAsia="黑体"/>
                <w:snapToGrid w:val="0"/>
                <w:color w:val="000000"/>
                <w:spacing w:val="-16"/>
                <w:kern w:val="21"/>
                <w:szCs w:val="21"/>
              </w:rPr>
              <w:fldChar w:fldCharType="begin"/>
            </w:r>
            <w:r>
              <w:rPr>
                <w:rFonts w:ascii="Times New Roman" w:eastAsia="黑体"/>
                <w:snapToGrid w:val="0"/>
                <w:color w:val="000000"/>
                <w:spacing w:val="-16"/>
                <w:kern w:val="21"/>
                <w:szCs w:val="21"/>
              </w:rPr>
              <w:instrText xml:space="preserve"> = 6 \* GB3 \* MERGEFORMAT </w:instrText>
            </w:r>
            <w:r>
              <w:rPr>
                <w:rFonts w:ascii="Times New Roman" w:eastAsia="黑体"/>
                <w:snapToGrid w:val="0"/>
                <w:color w:val="000000"/>
                <w:spacing w:val="-16"/>
                <w:kern w:val="21"/>
                <w:szCs w:val="21"/>
              </w:rPr>
              <w:fldChar w:fldCharType="separate"/>
            </w:r>
            <w:r>
              <w:rPr>
                <w:rFonts w:hint="eastAsia" w:hAnsi="宋体" w:cs="宋体"/>
                <w:kern w:val="2"/>
                <w:szCs w:val="21"/>
              </w:rPr>
              <w:t>⑥</w:t>
            </w:r>
            <w:r>
              <w:rPr>
                <w:rFonts w:ascii="Times New Roman" w:eastAsia="黑体"/>
                <w:snapToGrid w:val="0"/>
                <w:color w:val="000000"/>
                <w:spacing w:val="-16"/>
                <w:kern w:val="21"/>
                <w:szCs w:val="21"/>
              </w:rPr>
              <w:fldChar w:fldCharType="end"/>
            </w:r>
          </w:p>
        </w:tc>
        <w:tc>
          <w:tcPr>
            <w:tcW w:w="1361" w:type="dxa"/>
            <w:tcMar>
              <w:left w:w="28" w:type="dxa"/>
              <w:right w:w="28" w:type="dxa"/>
            </w:tcMar>
            <w:vAlign w:val="center"/>
          </w:tcPr>
          <w:p w14:paraId="1A8B8AE6">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变化量</w:t>
            </w:r>
          </w:p>
          <w:p w14:paraId="751BB628">
            <w:pPr>
              <w:pStyle w:val="39"/>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fldChar w:fldCharType="begin"/>
            </w:r>
            <w:r>
              <w:rPr>
                <w:rFonts w:ascii="Times New Roman" w:eastAsia="黑体"/>
                <w:snapToGrid w:val="0"/>
                <w:color w:val="000000"/>
                <w:spacing w:val="-6"/>
                <w:kern w:val="21"/>
                <w:szCs w:val="21"/>
              </w:rPr>
              <w:instrText xml:space="preserve"> = 7 \* GB3 \* MERGEFORMAT </w:instrText>
            </w:r>
            <w:r>
              <w:rPr>
                <w:rFonts w:ascii="Times New Roman" w:eastAsia="黑体"/>
                <w:snapToGrid w:val="0"/>
                <w:color w:val="000000"/>
                <w:spacing w:val="-6"/>
                <w:kern w:val="21"/>
                <w:szCs w:val="21"/>
              </w:rPr>
              <w:fldChar w:fldCharType="separate"/>
            </w:r>
            <w:r>
              <w:rPr>
                <w:rFonts w:hint="eastAsia" w:hAnsi="宋体" w:cs="宋体"/>
                <w:kern w:val="2"/>
                <w:szCs w:val="21"/>
              </w:rPr>
              <w:t>⑦</w:t>
            </w:r>
            <w:r>
              <w:rPr>
                <w:rFonts w:ascii="Times New Roman" w:eastAsia="黑体"/>
                <w:snapToGrid w:val="0"/>
                <w:color w:val="000000"/>
                <w:spacing w:val="-6"/>
                <w:kern w:val="21"/>
                <w:szCs w:val="21"/>
              </w:rPr>
              <w:fldChar w:fldCharType="end"/>
            </w:r>
          </w:p>
        </w:tc>
      </w:tr>
      <w:tr w14:paraId="70A35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restart"/>
            <w:vAlign w:val="center"/>
          </w:tcPr>
          <w:p w14:paraId="11EBFFC2">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废气</w:t>
            </w:r>
          </w:p>
        </w:tc>
        <w:tc>
          <w:tcPr>
            <w:tcW w:w="1740" w:type="dxa"/>
            <w:shd w:val="clear" w:color="auto" w:fill="auto"/>
            <w:vAlign w:val="center"/>
          </w:tcPr>
          <w:p w14:paraId="1EC1DCBA">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ascii="Times New Roman"/>
                <w:snapToGrid w:val="0"/>
                <w:color w:val="000000"/>
                <w:kern w:val="21"/>
                <w:szCs w:val="21"/>
              </w:rPr>
              <w:t>氨(</w:t>
            </w:r>
            <w:r>
              <w:rPr>
                <w:rFonts w:hint="eastAsia" w:ascii="Times New Roman"/>
                <w:snapToGrid w:val="0"/>
                <w:color w:val="000000"/>
                <w:kern w:val="21"/>
                <w:szCs w:val="21"/>
                <w:lang w:eastAsia="zh-CN"/>
              </w:rPr>
              <w:t>有</w:t>
            </w:r>
            <w:r>
              <w:rPr>
                <w:rFonts w:ascii="Times New Roman"/>
                <w:snapToGrid w:val="0"/>
                <w:color w:val="000000"/>
                <w:kern w:val="21"/>
                <w:szCs w:val="21"/>
              </w:rPr>
              <w:t>组织)</w:t>
            </w:r>
          </w:p>
        </w:tc>
        <w:tc>
          <w:tcPr>
            <w:tcW w:w="1477" w:type="dxa"/>
            <w:shd w:val="clear" w:color="auto" w:fill="auto"/>
            <w:vAlign w:val="center"/>
          </w:tcPr>
          <w:p w14:paraId="0954FEC3">
            <w:pPr>
              <w:pStyle w:val="39"/>
              <w:spacing w:beforeLines="0" w:afterLines="0" w:line="240" w:lineRule="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276" w:type="dxa"/>
            <w:shd w:val="clear" w:color="auto" w:fill="auto"/>
            <w:vAlign w:val="center"/>
          </w:tcPr>
          <w:p w14:paraId="34424185">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shd w:val="clear" w:color="auto" w:fill="auto"/>
            <w:vAlign w:val="center"/>
          </w:tcPr>
          <w:p w14:paraId="2DF930EF">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559" w:type="dxa"/>
            <w:shd w:val="clear" w:color="auto" w:fill="auto"/>
            <w:vAlign w:val="center"/>
          </w:tcPr>
          <w:p w14:paraId="1A88FAF1">
            <w:pPr>
              <w:pStyle w:val="36"/>
              <w:ind w:firstLine="0" w:firstLineChars="0"/>
              <w:jc w:val="center"/>
              <w:rPr>
                <w:rFonts w:hint="default" w:ascii="Times New Roman" w:hAnsi="Times New Roman" w:eastAsia="宋体" w:cs="Times New Roman"/>
                <w:snapToGrid w:val="0"/>
                <w:kern w:val="21"/>
                <w:sz w:val="21"/>
                <w:szCs w:val="21"/>
                <w:lang w:val="en-US" w:eastAsia="zh-CN" w:bidi="ar-SA"/>
              </w:rPr>
            </w:pPr>
            <w:r>
              <w:rPr>
                <w:rFonts w:hint="eastAsia" w:cs="Times New Roman"/>
                <w:sz w:val="21"/>
                <w:szCs w:val="21"/>
                <w:lang w:val="en-US" w:eastAsia="zh-CN"/>
              </w:rPr>
              <w:t>0.4224</w:t>
            </w:r>
            <w:r>
              <w:rPr>
                <w:rFonts w:ascii="Times New Roman"/>
                <w:snapToGrid w:val="0"/>
                <w:kern w:val="21"/>
                <w:sz w:val="21"/>
                <w:szCs w:val="21"/>
              </w:rPr>
              <w:t>t/a</w:t>
            </w:r>
          </w:p>
        </w:tc>
        <w:tc>
          <w:tcPr>
            <w:tcW w:w="1520" w:type="dxa"/>
            <w:shd w:val="clear" w:color="auto" w:fill="auto"/>
            <w:vAlign w:val="center"/>
          </w:tcPr>
          <w:p w14:paraId="1BC98F05">
            <w:pPr>
              <w:pStyle w:val="39"/>
              <w:spacing w:beforeLines="0" w:afterLines="0" w:line="240" w:lineRule="auto"/>
              <w:rPr>
                <w:rFonts w:ascii="Times New Roman" w:hAnsi="Times New Roman" w:eastAsia="宋体" w:cs="Times New Roman"/>
                <w:snapToGrid w:val="0"/>
                <w:kern w:val="21"/>
                <w:sz w:val="21"/>
                <w:szCs w:val="21"/>
                <w:lang w:val="en-US" w:eastAsia="zh-CN" w:bidi="ar-SA"/>
              </w:rPr>
            </w:pPr>
          </w:p>
        </w:tc>
        <w:tc>
          <w:tcPr>
            <w:tcW w:w="1665" w:type="dxa"/>
            <w:shd w:val="clear" w:color="auto" w:fill="auto"/>
            <w:vAlign w:val="center"/>
          </w:tcPr>
          <w:p w14:paraId="7DB0AB9B">
            <w:pPr>
              <w:pStyle w:val="39"/>
              <w:spacing w:beforeLines="0" w:afterLines="0" w:line="240" w:lineRule="auto"/>
              <w:rPr>
                <w:rFonts w:hint="eastAsia" w:ascii="Times New Roman" w:hAnsi="Times New Roman" w:eastAsia="宋体" w:cs="Times New Roman"/>
                <w:snapToGrid w:val="0"/>
                <w:kern w:val="21"/>
                <w:sz w:val="21"/>
                <w:szCs w:val="21"/>
                <w:lang w:val="en-US" w:eastAsia="zh-CN" w:bidi="ar-SA"/>
              </w:rPr>
            </w:pPr>
            <w:r>
              <w:rPr>
                <w:rFonts w:hint="eastAsia" w:ascii="Times New Roman"/>
                <w:snapToGrid w:val="0"/>
                <w:kern w:val="21"/>
                <w:szCs w:val="21"/>
                <w:lang w:val="en-US" w:eastAsia="zh-CN"/>
              </w:rPr>
              <w:t>0.4224</w:t>
            </w:r>
            <w:r>
              <w:rPr>
                <w:rFonts w:ascii="Times New Roman"/>
                <w:snapToGrid w:val="0"/>
                <w:kern w:val="21"/>
                <w:szCs w:val="21"/>
              </w:rPr>
              <w:t>t/a</w:t>
            </w:r>
          </w:p>
        </w:tc>
        <w:tc>
          <w:tcPr>
            <w:tcW w:w="1361" w:type="dxa"/>
            <w:shd w:val="clear" w:color="auto" w:fill="auto"/>
            <w:vAlign w:val="center"/>
          </w:tcPr>
          <w:p w14:paraId="7807C1F5">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+0.4224</w:t>
            </w:r>
            <w:r>
              <w:rPr>
                <w:rFonts w:ascii="Times New Roman"/>
                <w:snapToGrid w:val="0"/>
                <w:color w:val="000000"/>
                <w:kern w:val="21"/>
                <w:szCs w:val="21"/>
              </w:rPr>
              <w:t>t/a</w:t>
            </w:r>
          </w:p>
        </w:tc>
      </w:tr>
      <w:tr w14:paraId="6AD62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continue"/>
            <w:vAlign w:val="center"/>
          </w:tcPr>
          <w:p w14:paraId="6222109C">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56D8D935">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氨(无组织)</w:t>
            </w:r>
          </w:p>
        </w:tc>
        <w:tc>
          <w:tcPr>
            <w:tcW w:w="1477" w:type="dxa"/>
            <w:shd w:val="clear" w:color="auto" w:fill="auto"/>
            <w:vAlign w:val="center"/>
          </w:tcPr>
          <w:p w14:paraId="7D275D98">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276" w:type="dxa"/>
            <w:shd w:val="clear" w:color="auto" w:fill="auto"/>
            <w:vAlign w:val="center"/>
          </w:tcPr>
          <w:p w14:paraId="121CE97A">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shd w:val="clear" w:color="auto" w:fill="auto"/>
            <w:vAlign w:val="center"/>
          </w:tcPr>
          <w:p w14:paraId="29A06962">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559" w:type="dxa"/>
            <w:shd w:val="clear" w:color="auto" w:fill="auto"/>
            <w:vAlign w:val="center"/>
          </w:tcPr>
          <w:p w14:paraId="590F1479">
            <w:pPr>
              <w:pStyle w:val="36"/>
              <w:ind w:firstLine="0" w:firstLineChars="0"/>
              <w:jc w:val="center"/>
              <w:rPr>
                <w:rFonts w:hint="eastAsia" w:ascii="Times New Roman" w:hAnsi="Times New Roman" w:eastAsia="宋体" w:cs="Times New Roman"/>
                <w:snapToGrid w:val="0"/>
                <w:kern w:val="21"/>
                <w:sz w:val="21"/>
                <w:szCs w:val="21"/>
                <w:lang w:val="en-US" w:eastAsia="zh-CN" w:bidi="ar-SA"/>
              </w:rPr>
            </w:pPr>
            <w:r>
              <w:rPr>
                <w:rFonts w:hint="eastAsia"/>
                <w:snapToGrid w:val="0"/>
                <w:kern w:val="21"/>
                <w:sz w:val="21"/>
                <w:szCs w:val="21"/>
                <w:lang w:val="en-US" w:eastAsia="zh-CN"/>
              </w:rPr>
              <w:t>0.25026</w:t>
            </w:r>
            <w:r>
              <w:rPr>
                <w:rFonts w:ascii="Times New Roman"/>
                <w:snapToGrid w:val="0"/>
                <w:kern w:val="21"/>
                <w:sz w:val="21"/>
                <w:szCs w:val="21"/>
              </w:rPr>
              <w:t>t/a</w:t>
            </w:r>
          </w:p>
        </w:tc>
        <w:tc>
          <w:tcPr>
            <w:tcW w:w="1520" w:type="dxa"/>
            <w:shd w:val="clear" w:color="auto" w:fill="auto"/>
            <w:vAlign w:val="center"/>
          </w:tcPr>
          <w:p w14:paraId="7D87246C">
            <w:pPr>
              <w:pStyle w:val="39"/>
              <w:spacing w:beforeLines="0" w:afterLines="0" w:line="240" w:lineRule="auto"/>
              <w:rPr>
                <w:rFonts w:ascii="Times New Roman" w:hAnsi="Times New Roman" w:eastAsia="宋体" w:cs="Times New Roman"/>
                <w:snapToGrid w:val="0"/>
                <w:kern w:val="21"/>
                <w:sz w:val="21"/>
                <w:szCs w:val="21"/>
                <w:lang w:val="en-US" w:eastAsia="zh-CN" w:bidi="ar-SA"/>
              </w:rPr>
            </w:pPr>
          </w:p>
        </w:tc>
        <w:tc>
          <w:tcPr>
            <w:tcW w:w="1665" w:type="dxa"/>
            <w:shd w:val="clear" w:color="auto" w:fill="auto"/>
            <w:vAlign w:val="center"/>
          </w:tcPr>
          <w:p w14:paraId="37BE88A4">
            <w:pPr>
              <w:pStyle w:val="39"/>
              <w:spacing w:beforeLines="0" w:afterLines="0" w:line="240" w:lineRule="auto"/>
              <w:rPr>
                <w:rFonts w:hint="eastAsia" w:ascii="Times New Roman" w:hAnsi="Times New Roman" w:eastAsia="宋体" w:cs="Times New Roman"/>
                <w:snapToGrid w:val="0"/>
                <w:kern w:val="21"/>
                <w:sz w:val="21"/>
                <w:szCs w:val="21"/>
                <w:lang w:val="en-US" w:eastAsia="zh-CN" w:bidi="ar-SA"/>
              </w:rPr>
            </w:pPr>
            <w:r>
              <w:rPr>
                <w:rFonts w:hint="eastAsia" w:ascii="Times New Roman"/>
                <w:snapToGrid w:val="0"/>
                <w:kern w:val="21"/>
                <w:sz w:val="21"/>
                <w:szCs w:val="21"/>
                <w:lang w:val="en-US" w:eastAsia="zh-CN"/>
              </w:rPr>
              <w:t>0.25026</w:t>
            </w:r>
            <w:r>
              <w:rPr>
                <w:rFonts w:ascii="Times New Roman"/>
                <w:snapToGrid w:val="0"/>
                <w:kern w:val="21"/>
                <w:sz w:val="21"/>
                <w:szCs w:val="21"/>
              </w:rPr>
              <w:t>t/a</w:t>
            </w:r>
          </w:p>
        </w:tc>
        <w:tc>
          <w:tcPr>
            <w:tcW w:w="1361" w:type="dxa"/>
            <w:shd w:val="clear" w:color="auto" w:fill="auto"/>
            <w:vAlign w:val="center"/>
          </w:tcPr>
          <w:p w14:paraId="65EC98AA">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kern w:val="21"/>
                <w:sz w:val="21"/>
                <w:szCs w:val="21"/>
                <w:lang w:val="en-US" w:eastAsia="zh-CN"/>
              </w:rPr>
              <w:t>+0.25026</w:t>
            </w:r>
            <w:r>
              <w:rPr>
                <w:rFonts w:ascii="Times New Roman"/>
                <w:snapToGrid w:val="0"/>
                <w:kern w:val="21"/>
                <w:sz w:val="21"/>
                <w:szCs w:val="21"/>
              </w:rPr>
              <w:t>t/a</w:t>
            </w:r>
          </w:p>
        </w:tc>
      </w:tr>
      <w:tr w14:paraId="30454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continue"/>
            <w:vAlign w:val="center"/>
          </w:tcPr>
          <w:p w14:paraId="0E42584C">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7FABEEE3">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硫化氢</w:t>
            </w:r>
            <w:r>
              <w:rPr>
                <w:rFonts w:ascii="Times New Roman"/>
                <w:snapToGrid w:val="0"/>
                <w:color w:val="000000"/>
                <w:kern w:val="21"/>
                <w:szCs w:val="21"/>
              </w:rPr>
              <w:t>(</w:t>
            </w:r>
            <w:r>
              <w:rPr>
                <w:rFonts w:hint="eastAsia" w:ascii="Times New Roman"/>
                <w:snapToGrid w:val="0"/>
                <w:color w:val="000000"/>
                <w:kern w:val="21"/>
                <w:szCs w:val="21"/>
                <w:lang w:val="en-US" w:eastAsia="zh-CN"/>
              </w:rPr>
              <w:t>有</w:t>
            </w:r>
            <w:r>
              <w:rPr>
                <w:rFonts w:ascii="Times New Roman"/>
                <w:snapToGrid w:val="0"/>
                <w:color w:val="000000"/>
                <w:kern w:val="21"/>
                <w:szCs w:val="21"/>
              </w:rPr>
              <w:t>组织)</w:t>
            </w:r>
          </w:p>
        </w:tc>
        <w:tc>
          <w:tcPr>
            <w:tcW w:w="1477" w:type="dxa"/>
            <w:shd w:val="clear" w:color="auto" w:fill="auto"/>
            <w:vAlign w:val="center"/>
          </w:tcPr>
          <w:p w14:paraId="25C55F82">
            <w:pPr>
              <w:pStyle w:val="39"/>
              <w:spacing w:beforeLines="0" w:afterLines="0" w:line="240" w:lineRule="auto"/>
              <w:rPr>
                <w:rFonts w:hint="default" w:ascii="Times New Roman"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276" w:type="dxa"/>
            <w:shd w:val="clear" w:color="auto" w:fill="auto"/>
            <w:vAlign w:val="center"/>
          </w:tcPr>
          <w:p w14:paraId="0792920C">
            <w:pPr>
              <w:pStyle w:val="39"/>
              <w:spacing w:beforeLines="0" w:afterLines="0" w:line="240" w:lineRule="auto"/>
              <w:rPr>
                <w:rFonts w:hint="default" w:ascii="Times New Roman"/>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701" w:type="dxa"/>
            <w:shd w:val="clear" w:color="auto" w:fill="auto"/>
            <w:vAlign w:val="center"/>
          </w:tcPr>
          <w:p w14:paraId="3070849D">
            <w:pPr>
              <w:pStyle w:val="39"/>
              <w:spacing w:beforeLines="0" w:afterLines="0" w:line="240" w:lineRule="auto"/>
              <w:rPr>
                <w:rFonts w:hint="default" w:ascii="Times New Roman"/>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559" w:type="dxa"/>
            <w:shd w:val="clear" w:color="auto" w:fill="auto"/>
            <w:vAlign w:val="center"/>
          </w:tcPr>
          <w:p w14:paraId="256D77CA">
            <w:pPr>
              <w:pStyle w:val="36"/>
              <w:ind w:firstLine="0" w:firstLineChars="0"/>
              <w:jc w:val="center"/>
              <w:rPr>
                <w:rFonts w:hint="eastAsia" w:cs="Times New Roman"/>
                <w:sz w:val="21"/>
                <w:szCs w:val="21"/>
                <w:lang w:val="en-US" w:eastAsia="zh-CN"/>
              </w:rPr>
            </w:pPr>
            <w:r>
              <w:rPr>
                <w:rFonts w:hint="eastAsia" w:cs="Times New Roman"/>
                <w:sz w:val="21"/>
                <w:szCs w:val="21"/>
                <w:lang w:val="en-US" w:eastAsia="zh-CN"/>
              </w:rPr>
              <w:t>0.0414</w:t>
            </w:r>
            <w:r>
              <w:rPr>
                <w:rFonts w:ascii="Times New Roman"/>
                <w:snapToGrid w:val="0"/>
                <w:kern w:val="21"/>
                <w:sz w:val="21"/>
                <w:szCs w:val="21"/>
              </w:rPr>
              <w:t>t/a</w:t>
            </w:r>
          </w:p>
        </w:tc>
        <w:tc>
          <w:tcPr>
            <w:tcW w:w="1520" w:type="dxa"/>
            <w:shd w:val="clear" w:color="auto" w:fill="auto"/>
            <w:vAlign w:val="center"/>
          </w:tcPr>
          <w:p w14:paraId="7879960E">
            <w:pPr>
              <w:pStyle w:val="39"/>
              <w:spacing w:beforeLines="0" w:afterLines="0" w:line="240" w:lineRule="auto"/>
              <w:rPr>
                <w:rFonts w:ascii="Times New Roman" w:hAnsi="Times New Roman" w:eastAsia="宋体" w:cs="Times New Roman"/>
                <w:snapToGrid w:val="0"/>
                <w:kern w:val="21"/>
                <w:sz w:val="21"/>
                <w:szCs w:val="21"/>
                <w:lang w:val="en-US" w:eastAsia="zh-CN" w:bidi="ar-SA"/>
              </w:rPr>
            </w:pPr>
          </w:p>
        </w:tc>
        <w:tc>
          <w:tcPr>
            <w:tcW w:w="1665" w:type="dxa"/>
            <w:shd w:val="clear" w:color="auto" w:fill="auto"/>
            <w:vAlign w:val="center"/>
          </w:tcPr>
          <w:p w14:paraId="495FF51D">
            <w:pPr>
              <w:pStyle w:val="39"/>
              <w:spacing w:beforeLines="0" w:afterLines="0" w:line="240" w:lineRule="auto"/>
              <w:rPr>
                <w:rFonts w:hint="eastAsia" w:ascii="Times New Roman"/>
                <w:snapToGrid w:val="0"/>
                <w:kern w:val="21"/>
                <w:szCs w:val="21"/>
                <w:lang w:val="en-US" w:eastAsia="zh-CN"/>
              </w:rPr>
            </w:pPr>
            <w:r>
              <w:rPr>
                <w:rFonts w:hint="eastAsia" w:ascii="Times New Roman"/>
                <w:snapToGrid w:val="0"/>
                <w:kern w:val="21"/>
                <w:szCs w:val="21"/>
                <w:lang w:val="en-US" w:eastAsia="zh-CN"/>
              </w:rPr>
              <w:t>0.0414</w:t>
            </w:r>
            <w:r>
              <w:rPr>
                <w:rFonts w:ascii="Times New Roman"/>
                <w:snapToGrid w:val="0"/>
                <w:kern w:val="21"/>
                <w:szCs w:val="21"/>
              </w:rPr>
              <w:t>t/a</w:t>
            </w:r>
          </w:p>
        </w:tc>
        <w:tc>
          <w:tcPr>
            <w:tcW w:w="1361" w:type="dxa"/>
            <w:shd w:val="clear" w:color="auto" w:fill="auto"/>
            <w:vAlign w:val="center"/>
          </w:tcPr>
          <w:p w14:paraId="3C73DE28">
            <w:pPr>
              <w:pStyle w:val="39"/>
              <w:spacing w:beforeLines="0" w:afterLines="0" w:line="240" w:lineRule="auto"/>
              <w:rPr>
                <w:rFonts w:hint="eastAsia" w:ascii="Times New Roman"/>
                <w:snapToGrid w:val="0"/>
                <w:color w:val="000000"/>
                <w:kern w:val="21"/>
                <w:szCs w:val="21"/>
                <w:lang w:val="en-US" w:eastAsia="zh-CN"/>
              </w:rPr>
            </w:pPr>
            <w:r>
              <w:rPr>
                <w:rFonts w:hint="eastAsia" w:ascii="Times New Roman"/>
                <w:snapToGrid w:val="0"/>
                <w:color w:val="000000"/>
                <w:kern w:val="21"/>
                <w:szCs w:val="21"/>
                <w:lang w:val="en-US" w:eastAsia="zh-CN"/>
              </w:rPr>
              <w:t>+0.0414</w:t>
            </w:r>
            <w:r>
              <w:rPr>
                <w:rFonts w:ascii="Times New Roman"/>
                <w:snapToGrid w:val="0"/>
                <w:color w:val="000000"/>
                <w:kern w:val="21"/>
                <w:szCs w:val="21"/>
              </w:rPr>
              <w:t>t/a</w:t>
            </w:r>
          </w:p>
        </w:tc>
      </w:tr>
      <w:tr w14:paraId="45F98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continue"/>
            <w:vAlign w:val="center"/>
          </w:tcPr>
          <w:p w14:paraId="452D962E">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44D7DF20">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硫化氢</w:t>
            </w:r>
            <w:r>
              <w:rPr>
                <w:rFonts w:ascii="Times New Roman"/>
                <w:snapToGrid w:val="0"/>
                <w:color w:val="000000"/>
                <w:kern w:val="21"/>
                <w:szCs w:val="21"/>
              </w:rPr>
              <w:t>(无组织)</w:t>
            </w:r>
          </w:p>
        </w:tc>
        <w:tc>
          <w:tcPr>
            <w:tcW w:w="1477" w:type="dxa"/>
            <w:shd w:val="clear" w:color="auto" w:fill="auto"/>
            <w:vAlign w:val="center"/>
          </w:tcPr>
          <w:p w14:paraId="333E1120">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276" w:type="dxa"/>
            <w:shd w:val="clear" w:color="auto" w:fill="auto"/>
            <w:vAlign w:val="center"/>
          </w:tcPr>
          <w:p w14:paraId="262FC693">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shd w:val="clear" w:color="auto" w:fill="auto"/>
            <w:vAlign w:val="center"/>
          </w:tcPr>
          <w:p w14:paraId="5369BFFC">
            <w:pPr>
              <w:pStyle w:val="39"/>
              <w:spacing w:beforeLines="0" w:afterLines="0" w:line="240" w:lineRule="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559" w:type="dxa"/>
            <w:shd w:val="clear" w:color="auto" w:fill="auto"/>
            <w:vAlign w:val="center"/>
          </w:tcPr>
          <w:p w14:paraId="3A5F697E">
            <w:pPr>
              <w:pStyle w:val="36"/>
              <w:ind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0.02321</w:t>
            </w:r>
            <w:r>
              <w:rPr>
                <w:rFonts w:ascii="Times New Roman"/>
                <w:snapToGrid w:val="0"/>
                <w:kern w:val="21"/>
                <w:sz w:val="21"/>
                <w:szCs w:val="21"/>
              </w:rPr>
              <w:t>t/a</w:t>
            </w:r>
          </w:p>
        </w:tc>
        <w:tc>
          <w:tcPr>
            <w:tcW w:w="1520" w:type="dxa"/>
            <w:shd w:val="clear" w:color="auto" w:fill="auto"/>
            <w:vAlign w:val="center"/>
          </w:tcPr>
          <w:p w14:paraId="1226B183">
            <w:pPr>
              <w:pStyle w:val="39"/>
              <w:spacing w:beforeLines="0" w:afterLines="0" w:line="240" w:lineRule="auto"/>
              <w:rPr>
                <w:rFonts w:ascii="Times New Roman" w:hAnsi="Times New Roman" w:eastAsia="宋体" w:cs="Times New Roman"/>
                <w:snapToGrid w:val="0"/>
                <w:kern w:val="21"/>
                <w:sz w:val="21"/>
                <w:szCs w:val="21"/>
                <w:lang w:val="en-US" w:eastAsia="zh-CN" w:bidi="ar-SA"/>
              </w:rPr>
            </w:pPr>
          </w:p>
        </w:tc>
        <w:tc>
          <w:tcPr>
            <w:tcW w:w="1665" w:type="dxa"/>
            <w:shd w:val="clear" w:color="auto" w:fill="auto"/>
            <w:vAlign w:val="center"/>
          </w:tcPr>
          <w:p w14:paraId="719E2B4B">
            <w:pPr>
              <w:pStyle w:val="39"/>
              <w:spacing w:beforeLines="0" w:afterLines="0" w:line="240" w:lineRule="auto"/>
              <w:rPr>
                <w:rFonts w:hint="default" w:ascii="Times New Roman" w:hAnsi="Times New Roman" w:eastAsia="宋体" w:cs="Times New Roman"/>
                <w:snapToGrid w:val="0"/>
                <w:kern w:val="21"/>
                <w:sz w:val="21"/>
                <w:szCs w:val="21"/>
                <w:lang w:val="en-US" w:eastAsia="zh-CN" w:bidi="ar-SA"/>
              </w:rPr>
            </w:pPr>
            <w:r>
              <w:rPr>
                <w:rFonts w:hint="eastAsia" w:ascii="Times New Roman"/>
                <w:snapToGrid w:val="0"/>
                <w:kern w:val="21"/>
                <w:szCs w:val="21"/>
                <w:lang w:val="en-US" w:eastAsia="zh-CN"/>
              </w:rPr>
              <w:t>0.02321</w:t>
            </w:r>
          </w:p>
        </w:tc>
        <w:tc>
          <w:tcPr>
            <w:tcW w:w="1361" w:type="dxa"/>
            <w:shd w:val="clear" w:color="auto" w:fill="auto"/>
            <w:vAlign w:val="center"/>
          </w:tcPr>
          <w:p w14:paraId="4232A08D">
            <w:pPr>
              <w:pStyle w:val="39"/>
              <w:spacing w:beforeLines="0" w:afterLines="0" w:line="240" w:lineRule="auto"/>
              <w:rPr>
                <w:rFonts w:hint="eastAsia" w:ascii="Times New Roman" w:hAnsi="Times New Roman" w:eastAsia="宋体" w:cs="Times New Roman"/>
                <w:snapToGrid w:val="0"/>
                <w:kern w:val="21"/>
                <w:sz w:val="21"/>
                <w:szCs w:val="21"/>
                <w:lang w:val="en-US" w:eastAsia="zh-CN" w:bidi="ar-SA"/>
              </w:rPr>
            </w:pPr>
            <w:r>
              <w:rPr>
                <w:rFonts w:hint="eastAsia" w:ascii="Times New Roman"/>
                <w:snapToGrid w:val="0"/>
                <w:kern w:val="21"/>
                <w:szCs w:val="21"/>
                <w:lang w:val="en-US" w:eastAsia="zh-CN"/>
              </w:rPr>
              <w:t>+0.02321</w:t>
            </w:r>
            <w:r>
              <w:rPr>
                <w:rFonts w:ascii="Times New Roman"/>
                <w:snapToGrid w:val="0"/>
                <w:color w:val="000000"/>
                <w:kern w:val="21"/>
                <w:szCs w:val="21"/>
              </w:rPr>
              <w:t>t/a</w:t>
            </w:r>
          </w:p>
        </w:tc>
      </w:tr>
      <w:tr w14:paraId="151B5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continue"/>
            <w:vAlign w:val="center"/>
          </w:tcPr>
          <w:p w14:paraId="47561883">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0E921BF8">
            <w:pPr>
              <w:pStyle w:val="39"/>
              <w:spacing w:beforeLines="0" w:afterLines="0" w:line="240" w:lineRule="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颗粒物</w:t>
            </w:r>
          </w:p>
        </w:tc>
        <w:tc>
          <w:tcPr>
            <w:tcW w:w="1477" w:type="dxa"/>
            <w:shd w:val="clear" w:color="auto" w:fill="auto"/>
            <w:vAlign w:val="center"/>
          </w:tcPr>
          <w:p w14:paraId="25E0766E">
            <w:pPr>
              <w:pStyle w:val="39"/>
              <w:spacing w:beforeLines="0" w:afterLines="0" w:line="240" w:lineRule="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276" w:type="dxa"/>
            <w:shd w:val="clear" w:color="auto" w:fill="auto"/>
            <w:vAlign w:val="center"/>
          </w:tcPr>
          <w:p w14:paraId="22B19240">
            <w:pPr>
              <w:pStyle w:val="39"/>
              <w:spacing w:beforeLines="0" w:afterLines="0" w:line="240" w:lineRule="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701" w:type="dxa"/>
            <w:shd w:val="clear" w:color="auto" w:fill="auto"/>
            <w:vAlign w:val="center"/>
          </w:tcPr>
          <w:p w14:paraId="5B963BE1">
            <w:pPr>
              <w:pStyle w:val="39"/>
              <w:spacing w:beforeLines="0" w:afterLines="0" w:line="240" w:lineRule="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cs="Times New Roman"/>
                <w:snapToGrid w:val="0"/>
                <w:color w:val="000000"/>
                <w:kern w:val="21"/>
                <w:sz w:val="21"/>
                <w:szCs w:val="21"/>
                <w:lang w:val="en-US" w:eastAsia="zh-CN" w:bidi="ar-SA"/>
              </w:rPr>
              <w:t>/</w:t>
            </w:r>
          </w:p>
        </w:tc>
        <w:tc>
          <w:tcPr>
            <w:tcW w:w="1559" w:type="dxa"/>
            <w:shd w:val="clear" w:color="auto" w:fill="auto"/>
            <w:vAlign w:val="center"/>
          </w:tcPr>
          <w:p w14:paraId="06A0BA7D">
            <w:pPr>
              <w:pStyle w:val="36"/>
              <w:ind w:firstLine="0" w:firstLineChars="0"/>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0.259</w:t>
            </w:r>
            <w:r>
              <w:rPr>
                <w:rFonts w:ascii="Times New Roman"/>
                <w:snapToGrid w:val="0"/>
                <w:kern w:val="21"/>
                <w:sz w:val="21"/>
                <w:szCs w:val="21"/>
              </w:rPr>
              <w:t>t/a</w:t>
            </w:r>
          </w:p>
        </w:tc>
        <w:tc>
          <w:tcPr>
            <w:tcW w:w="1520" w:type="dxa"/>
            <w:shd w:val="clear" w:color="auto" w:fill="auto"/>
            <w:vAlign w:val="center"/>
          </w:tcPr>
          <w:p w14:paraId="32B5656F">
            <w:pPr>
              <w:pStyle w:val="39"/>
              <w:spacing w:beforeLines="0" w:afterLines="0" w:line="240" w:lineRule="auto"/>
              <w:rPr>
                <w:rFonts w:ascii="Times New Roman" w:hAnsi="Times New Roman" w:eastAsia="宋体" w:cs="Times New Roman"/>
                <w:snapToGrid w:val="0"/>
                <w:kern w:val="21"/>
                <w:sz w:val="21"/>
                <w:szCs w:val="21"/>
                <w:lang w:val="en-US" w:eastAsia="zh-CN" w:bidi="ar-SA"/>
              </w:rPr>
            </w:pPr>
          </w:p>
        </w:tc>
        <w:tc>
          <w:tcPr>
            <w:tcW w:w="1665" w:type="dxa"/>
            <w:shd w:val="clear" w:color="auto" w:fill="auto"/>
            <w:vAlign w:val="center"/>
          </w:tcPr>
          <w:p w14:paraId="55C01EBE">
            <w:pPr>
              <w:pStyle w:val="39"/>
              <w:spacing w:beforeLines="0" w:afterLines="0" w:line="240" w:lineRule="auto"/>
              <w:rPr>
                <w:rFonts w:hint="default" w:ascii="Times New Roman" w:hAnsi="Times New Roman" w:eastAsia="宋体" w:cs="Times New Roman"/>
                <w:snapToGrid w:val="0"/>
                <w:kern w:val="21"/>
                <w:sz w:val="21"/>
                <w:szCs w:val="21"/>
                <w:lang w:val="en-US" w:eastAsia="zh-CN" w:bidi="ar-SA"/>
              </w:rPr>
            </w:pPr>
            <w:r>
              <w:rPr>
                <w:rFonts w:hint="eastAsia" w:ascii="Times New Roman"/>
                <w:snapToGrid w:val="0"/>
                <w:kern w:val="21"/>
                <w:szCs w:val="21"/>
                <w:lang w:val="en-US" w:eastAsia="zh-CN"/>
              </w:rPr>
              <w:t>0.259</w:t>
            </w:r>
          </w:p>
        </w:tc>
        <w:tc>
          <w:tcPr>
            <w:tcW w:w="1361" w:type="dxa"/>
            <w:shd w:val="clear" w:color="auto" w:fill="auto"/>
            <w:vAlign w:val="center"/>
          </w:tcPr>
          <w:p w14:paraId="19147E4A">
            <w:pPr>
              <w:pStyle w:val="39"/>
              <w:spacing w:beforeLines="0" w:afterLines="0" w:line="240" w:lineRule="auto"/>
              <w:rPr>
                <w:rFonts w:hint="default" w:ascii="Times New Roman" w:hAnsi="Times New Roman" w:eastAsia="宋体" w:cs="Times New Roman"/>
                <w:snapToGrid w:val="0"/>
                <w:kern w:val="21"/>
                <w:sz w:val="21"/>
                <w:szCs w:val="21"/>
                <w:lang w:val="en-US" w:eastAsia="zh-CN" w:bidi="ar-SA"/>
              </w:rPr>
            </w:pPr>
            <w:r>
              <w:rPr>
                <w:rFonts w:hint="eastAsia" w:ascii="Times New Roman"/>
                <w:snapToGrid w:val="0"/>
                <w:kern w:val="21"/>
                <w:szCs w:val="21"/>
                <w:lang w:val="en-US" w:eastAsia="zh-CN"/>
              </w:rPr>
              <w:t>+0.259</w:t>
            </w:r>
            <w:r>
              <w:rPr>
                <w:rFonts w:ascii="Times New Roman"/>
                <w:snapToGrid w:val="0"/>
                <w:color w:val="000000"/>
                <w:kern w:val="21"/>
                <w:szCs w:val="21"/>
              </w:rPr>
              <w:t>t/a</w:t>
            </w:r>
          </w:p>
        </w:tc>
      </w:tr>
      <w:tr w14:paraId="7BBB9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restart"/>
            <w:vAlign w:val="center"/>
          </w:tcPr>
          <w:p w14:paraId="3DBE0AE9">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废水</w:t>
            </w:r>
          </w:p>
        </w:tc>
        <w:tc>
          <w:tcPr>
            <w:tcW w:w="1740" w:type="dxa"/>
            <w:vAlign w:val="center"/>
          </w:tcPr>
          <w:p w14:paraId="218A657A">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COD</w:t>
            </w:r>
          </w:p>
        </w:tc>
        <w:tc>
          <w:tcPr>
            <w:tcW w:w="1477" w:type="dxa"/>
            <w:vAlign w:val="center"/>
          </w:tcPr>
          <w:p w14:paraId="084F4691">
            <w:pPr>
              <w:pStyle w:val="39"/>
              <w:spacing w:beforeLines="0" w:afterLines="0" w:line="240" w:lineRule="auto"/>
              <w:rPr>
                <w:rFonts w:hint="default"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276" w:type="dxa"/>
            <w:vAlign w:val="center"/>
          </w:tcPr>
          <w:p w14:paraId="52D47C91">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701" w:type="dxa"/>
            <w:vAlign w:val="center"/>
          </w:tcPr>
          <w:p w14:paraId="7DA4C0FA">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559" w:type="dxa"/>
            <w:vAlign w:val="center"/>
          </w:tcPr>
          <w:p w14:paraId="33996805">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0.056</w:t>
            </w:r>
            <w:r>
              <w:rPr>
                <w:rFonts w:ascii="Times New Roman"/>
                <w:snapToGrid w:val="0"/>
                <w:kern w:val="21"/>
                <w:szCs w:val="21"/>
              </w:rPr>
              <w:t>t/a</w:t>
            </w:r>
          </w:p>
        </w:tc>
        <w:tc>
          <w:tcPr>
            <w:tcW w:w="1520" w:type="dxa"/>
            <w:vAlign w:val="center"/>
          </w:tcPr>
          <w:p w14:paraId="0A265DC0">
            <w:pPr>
              <w:pStyle w:val="39"/>
              <w:spacing w:beforeLines="0" w:afterLines="0" w:line="240" w:lineRule="auto"/>
              <w:rPr>
                <w:rFonts w:ascii="Times New Roman"/>
                <w:snapToGrid w:val="0"/>
                <w:color w:val="000000"/>
                <w:kern w:val="21"/>
                <w:szCs w:val="21"/>
              </w:rPr>
            </w:pPr>
          </w:p>
        </w:tc>
        <w:tc>
          <w:tcPr>
            <w:tcW w:w="1665" w:type="dxa"/>
            <w:vAlign w:val="center"/>
          </w:tcPr>
          <w:p w14:paraId="137A82AA">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0.056</w:t>
            </w:r>
            <w:r>
              <w:rPr>
                <w:rFonts w:ascii="Times New Roman"/>
                <w:snapToGrid w:val="0"/>
                <w:kern w:val="21"/>
                <w:szCs w:val="21"/>
              </w:rPr>
              <w:t>t/a</w:t>
            </w:r>
          </w:p>
        </w:tc>
        <w:tc>
          <w:tcPr>
            <w:tcW w:w="1361" w:type="dxa"/>
            <w:vAlign w:val="center"/>
          </w:tcPr>
          <w:p w14:paraId="0D278727">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+0.056</w:t>
            </w:r>
            <w:r>
              <w:rPr>
                <w:rFonts w:ascii="Times New Roman"/>
                <w:snapToGrid w:val="0"/>
                <w:kern w:val="21"/>
                <w:szCs w:val="21"/>
              </w:rPr>
              <w:t>t/a</w:t>
            </w:r>
          </w:p>
        </w:tc>
      </w:tr>
      <w:tr w14:paraId="16331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9" w:type="dxa"/>
            <w:vMerge w:val="continue"/>
            <w:vAlign w:val="center"/>
          </w:tcPr>
          <w:p w14:paraId="6B55C9F0">
            <w:pPr>
              <w:pStyle w:val="39"/>
              <w:spacing w:beforeLines="0" w:afterLines="0" w:line="240" w:lineRule="auto"/>
              <w:rPr>
                <w:rFonts w:ascii="Times New Roman"/>
                <w:snapToGrid w:val="0"/>
                <w:color w:val="000000"/>
                <w:kern w:val="21"/>
                <w:szCs w:val="21"/>
              </w:rPr>
            </w:pPr>
          </w:p>
        </w:tc>
        <w:tc>
          <w:tcPr>
            <w:tcW w:w="1740" w:type="dxa"/>
            <w:vAlign w:val="center"/>
          </w:tcPr>
          <w:p w14:paraId="204B9195">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NH</w:t>
            </w:r>
            <w:r>
              <w:rPr>
                <w:rFonts w:ascii="Times New Roman"/>
                <w:snapToGrid w:val="0"/>
                <w:color w:val="000000"/>
                <w:kern w:val="21"/>
                <w:szCs w:val="21"/>
                <w:vertAlign w:val="subscript"/>
              </w:rPr>
              <w:t>3</w:t>
            </w:r>
            <w:r>
              <w:rPr>
                <w:rFonts w:ascii="Times New Roman"/>
                <w:snapToGrid w:val="0"/>
                <w:color w:val="000000"/>
                <w:kern w:val="21"/>
                <w:szCs w:val="21"/>
              </w:rPr>
              <w:t>-N</w:t>
            </w:r>
          </w:p>
        </w:tc>
        <w:tc>
          <w:tcPr>
            <w:tcW w:w="1477" w:type="dxa"/>
            <w:vAlign w:val="center"/>
          </w:tcPr>
          <w:p w14:paraId="5782EB3C">
            <w:pPr>
              <w:pStyle w:val="39"/>
              <w:spacing w:beforeLines="0" w:afterLines="0" w:line="240" w:lineRule="auto"/>
              <w:rPr>
                <w:rFonts w:hint="default"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276" w:type="dxa"/>
            <w:vAlign w:val="center"/>
          </w:tcPr>
          <w:p w14:paraId="74105E44">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701" w:type="dxa"/>
            <w:vAlign w:val="center"/>
          </w:tcPr>
          <w:p w14:paraId="440A689D">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559" w:type="dxa"/>
            <w:vAlign w:val="center"/>
          </w:tcPr>
          <w:p w14:paraId="5E285249">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0.006</w:t>
            </w:r>
            <w:r>
              <w:rPr>
                <w:rFonts w:ascii="Times New Roman"/>
                <w:snapToGrid w:val="0"/>
                <w:kern w:val="21"/>
                <w:szCs w:val="21"/>
              </w:rPr>
              <w:t>t/a</w:t>
            </w:r>
          </w:p>
        </w:tc>
        <w:tc>
          <w:tcPr>
            <w:tcW w:w="1520" w:type="dxa"/>
            <w:vAlign w:val="center"/>
          </w:tcPr>
          <w:p w14:paraId="6D94250A">
            <w:pPr>
              <w:pStyle w:val="39"/>
              <w:spacing w:beforeLines="0" w:afterLines="0" w:line="240" w:lineRule="auto"/>
              <w:rPr>
                <w:rFonts w:ascii="Times New Roman"/>
                <w:snapToGrid w:val="0"/>
                <w:color w:val="000000"/>
                <w:kern w:val="21"/>
                <w:szCs w:val="21"/>
              </w:rPr>
            </w:pPr>
          </w:p>
        </w:tc>
        <w:tc>
          <w:tcPr>
            <w:tcW w:w="1665" w:type="dxa"/>
            <w:vAlign w:val="center"/>
          </w:tcPr>
          <w:p w14:paraId="11512D20">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0.006</w:t>
            </w:r>
            <w:r>
              <w:rPr>
                <w:rFonts w:ascii="Times New Roman"/>
                <w:snapToGrid w:val="0"/>
                <w:kern w:val="21"/>
                <w:szCs w:val="21"/>
              </w:rPr>
              <w:t>t/a</w:t>
            </w:r>
          </w:p>
        </w:tc>
        <w:tc>
          <w:tcPr>
            <w:tcW w:w="1361" w:type="dxa"/>
            <w:vAlign w:val="center"/>
          </w:tcPr>
          <w:p w14:paraId="6E9930C3">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+0.006</w:t>
            </w:r>
            <w:r>
              <w:rPr>
                <w:rFonts w:ascii="Times New Roman"/>
                <w:snapToGrid w:val="0"/>
                <w:kern w:val="21"/>
                <w:szCs w:val="21"/>
              </w:rPr>
              <w:t>t/a</w:t>
            </w:r>
          </w:p>
        </w:tc>
      </w:tr>
      <w:tr w14:paraId="142BE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489" w:type="dxa"/>
            <w:vMerge w:val="restart"/>
            <w:vAlign w:val="center"/>
          </w:tcPr>
          <w:p w14:paraId="4BE31C99">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一般工业</w:t>
            </w:r>
          </w:p>
          <w:p w14:paraId="0D0C2150">
            <w:pPr>
              <w:pStyle w:val="39"/>
              <w:spacing w:beforeLines="0" w:afterLines="0" w:line="240" w:lineRule="auto"/>
              <w:rPr>
                <w:rFonts w:ascii="Times New Roman"/>
                <w:snapToGrid w:val="0"/>
                <w:color w:val="000000"/>
                <w:kern w:val="21"/>
                <w:szCs w:val="21"/>
              </w:rPr>
            </w:pPr>
            <w:r>
              <w:rPr>
                <w:rFonts w:ascii="Times New Roman"/>
                <w:snapToGrid w:val="0"/>
                <w:color w:val="000000"/>
                <w:kern w:val="21"/>
                <w:szCs w:val="21"/>
              </w:rPr>
              <w:t>固体废物</w:t>
            </w:r>
          </w:p>
        </w:tc>
        <w:tc>
          <w:tcPr>
            <w:tcW w:w="1740" w:type="dxa"/>
            <w:vAlign w:val="center"/>
          </w:tcPr>
          <w:p w14:paraId="4B18AD13">
            <w:pPr>
              <w:pStyle w:val="39"/>
              <w:spacing w:beforeLines="0" w:afterLines="0" w:line="240" w:lineRule="auto"/>
              <w:rPr>
                <w:rFonts w:hint="eastAsia" w:ascii="Times New Roman" w:eastAsia="宋体"/>
                <w:snapToGrid w:val="0"/>
                <w:color w:val="000000"/>
                <w:kern w:val="21"/>
                <w:szCs w:val="21"/>
                <w:lang w:eastAsia="zh-CN"/>
              </w:rPr>
            </w:pPr>
            <w:r>
              <w:rPr>
                <w:rFonts w:ascii="Times New Roman"/>
                <w:snapToGrid w:val="0"/>
                <w:color w:val="000000"/>
                <w:kern w:val="21"/>
                <w:szCs w:val="21"/>
              </w:rPr>
              <w:t>废包</w:t>
            </w:r>
            <w:r>
              <w:rPr>
                <w:rFonts w:hint="eastAsia" w:ascii="Times New Roman"/>
                <w:snapToGrid w:val="0"/>
                <w:color w:val="000000"/>
                <w:kern w:val="21"/>
                <w:szCs w:val="21"/>
                <w:lang w:eastAsia="zh-CN"/>
              </w:rPr>
              <w:t>装袋</w:t>
            </w:r>
          </w:p>
        </w:tc>
        <w:tc>
          <w:tcPr>
            <w:tcW w:w="1477" w:type="dxa"/>
            <w:vAlign w:val="center"/>
          </w:tcPr>
          <w:p w14:paraId="412D63E8">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276" w:type="dxa"/>
            <w:vAlign w:val="center"/>
          </w:tcPr>
          <w:p w14:paraId="615F4002">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701" w:type="dxa"/>
            <w:vAlign w:val="center"/>
          </w:tcPr>
          <w:p w14:paraId="16BD8B87">
            <w:pPr>
              <w:pStyle w:val="39"/>
              <w:spacing w:beforeLines="0" w:afterLines="0" w:line="240" w:lineRule="auto"/>
              <w:rPr>
                <w:rFonts w:hint="eastAsia"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559" w:type="dxa"/>
            <w:vAlign w:val="center"/>
          </w:tcPr>
          <w:p w14:paraId="72AEAFC0">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eastAsia="zh-CN"/>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c>
          <w:tcPr>
            <w:tcW w:w="1520" w:type="dxa"/>
            <w:vAlign w:val="center"/>
          </w:tcPr>
          <w:p w14:paraId="18845FBC">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p>
        </w:tc>
        <w:tc>
          <w:tcPr>
            <w:tcW w:w="1665" w:type="dxa"/>
            <w:vAlign w:val="center"/>
          </w:tcPr>
          <w:p w14:paraId="400337FE">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eastAsia="zh-CN"/>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c>
          <w:tcPr>
            <w:tcW w:w="1361" w:type="dxa"/>
            <w:vAlign w:val="center"/>
          </w:tcPr>
          <w:p w14:paraId="2148ED28">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rPr>
              <w:t>+</w:t>
            </w:r>
            <w:r>
              <w:rPr>
                <w:rFonts w:hint="eastAsia" w:ascii="Times New Roman"/>
                <w:snapToGrid w:val="0"/>
                <w:color w:val="000000"/>
                <w:kern w:val="21"/>
                <w:szCs w:val="21"/>
                <w:lang w:eastAsia="zh-CN"/>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r>
      <w:tr w14:paraId="1CC40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489" w:type="dxa"/>
            <w:vMerge w:val="continue"/>
            <w:vAlign w:val="center"/>
          </w:tcPr>
          <w:p w14:paraId="1A29BF0C">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031D300A">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ascii="Times New Roman"/>
                <w:snapToGrid w:val="0"/>
                <w:color w:val="000000"/>
                <w:kern w:val="21"/>
                <w:szCs w:val="21"/>
              </w:rPr>
              <w:t>废</w:t>
            </w:r>
            <w:r>
              <w:rPr>
                <w:rFonts w:hint="eastAsia" w:ascii="Times New Roman"/>
                <w:snapToGrid w:val="0"/>
                <w:color w:val="000000"/>
                <w:kern w:val="21"/>
                <w:szCs w:val="21"/>
                <w:lang w:eastAsia="zh-CN"/>
              </w:rPr>
              <w:t>养殖筐</w:t>
            </w:r>
          </w:p>
        </w:tc>
        <w:tc>
          <w:tcPr>
            <w:tcW w:w="1477" w:type="dxa"/>
            <w:shd w:val="clear" w:color="auto" w:fill="auto"/>
            <w:vAlign w:val="center"/>
          </w:tcPr>
          <w:p w14:paraId="71925343">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276" w:type="dxa"/>
            <w:shd w:val="clear" w:color="auto" w:fill="auto"/>
            <w:vAlign w:val="center"/>
          </w:tcPr>
          <w:p w14:paraId="77903C24">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shd w:val="clear" w:color="auto" w:fill="auto"/>
            <w:vAlign w:val="center"/>
          </w:tcPr>
          <w:p w14:paraId="1296158F">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559" w:type="dxa"/>
            <w:shd w:val="clear" w:color="auto" w:fill="auto"/>
            <w:vAlign w:val="center"/>
          </w:tcPr>
          <w:p w14:paraId="008D2262">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ascii="Times New Roman"/>
                <w:snapToGrid w:val="0"/>
                <w:color w:val="000000"/>
                <w:kern w:val="21"/>
                <w:szCs w:val="21"/>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c>
          <w:tcPr>
            <w:tcW w:w="1520" w:type="dxa"/>
            <w:shd w:val="clear" w:color="auto" w:fill="auto"/>
            <w:vAlign w:val="center"/>
          </w:tcPr>
          <w:p w14:paraId="1EB432CA">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p>
        </w:tc>
        <w:tc>
          <w:tcPr>
            <w:tcW w:w="1665" w:type="dxa"/>
            <w:shd w:val="clear" w:color="auto" w:fill="auto"/>
            <w:vAlign w:val="center"/>
          </w:tcPr>
          <w:p w14:paraId="2873EB81">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ascii="Times New Roman"/>
                <w:snapToGrid w:val="0"/>
                <w:color w:val="000000"/>
                <w:kern w:val="21"/>
                <w:szCs w:val="21"/>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c>
          <w:tcPr>
            <w:tcW w:w="1361" w:type="dxa"/>
            <w:shd w:val="clear" w:color="auto" w:fill="auto"/>
            <w:vAlign w:val="center"/>
          </w:tcPr>
          <w:p w14:paraId="2DD2BECF">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r>
      <w:tr w14:paraId="0864F4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489" w:type="dxa"/>
            <w:vMerge w:val="continue"/>
            <w:vAlign w:val="center"/>
          </w:tcPr>
          <w:p w14:paraId="43B8CF98">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27F059AA">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废</w:t>
            </w:r>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塑料膜</w:t>
            </w:r>
          </w:p>
        </w:tc>
        <w:tc>
          <w:tcPr>
            <w:tcW w:w="1477" w:type="dxa"/>
            <w:shd w:val="clear" w:color="auto" w:fill="auto"/>
            <w:vAlign w:val="center"/>
          </w:tcPr>
          <w:p w14:paraId="309BFC4F">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276" w:type="dxa"/>
            <w:shd w:val="clear" w:color="auto" w:fill="auto"/>
            <w:vAlign w:val="center"/>
          </w:tcPr>
          <w:p w14:paraId="3A174F7C">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shd w:val="clear" w:color="auto" w:fill="auto"/>
            <w:vAlign w:val="center"/>
          </w:tcPr>
          <w:p w14:paraId="6B18B8CC">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559" w:type="dxa"/>
            <w:shd w:val="clear" w:color="auto" w:fill="auto"/>
            <w:vAlign w:val="center"/>
          </w:tcPr>
          <w:p w14:paraId="417EC7AD">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eastAsia="zh-CN"/>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c>
          <w:tcPr>
            <w:tcW w:w="1520" w:type="dxa"/>
            <w:shd w:val="clear" w:color="auto" w:fill="auto"/>
            <w:vAlign w:val="center"/>
          </w:tcPr>
          <w:p w14:paraId="206C3D8E">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p>
        </w:tc>
        <w:tc>
          <w:tcPr>
            <w:tcW w:w="1665" w:type="dxa"/>
            <w:shd w:val="clear" w:color="auto" w:fill="auto"/>
            <w:vAlign w:val="center"/>
          </w:tcPr>
          <w:p w14:paraId="28F93FF8">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eastAsia="zh-CN"/>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c>
          <w:tcPr>
            <w:tcW w:w="1361" w:type="dxa"/>
            <w:shd w:val="clear" w:color="auto" w:fill="auto"/>
            <w:vAlign w:val="center"/>
          </w:tcPr>
          <w:p w14:paraId="15212342">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rPr>
              <w:t>+</w:t>
            </w:r>
            <w:r>
              <w:rPr>
                <w:rFonts w:hint="eastAsia" w:ascii="Times New Roman"/>
                <w:snapToGrid w:val="0"/>
                <w:color w:val="000000"/>
                <w:kern w:val="21"/>
                <w:szCs w:val="21"/>
                <w:lang w:eastAsia="zh-CN"/>
              </w:rPr>
              <w:t>0.</w:t>
            </w:r>
            <w:r>
              <w:rPr>
                <w:rFonts w:hint="eastAsia" w:ascii="Times New Roman"/>
                <w:snapToGrid w:val="0"/>
                <w:color w:val="000000"/>
                <w:kern w:val="21"/>
                <w:szCs w:val="21"/>
                <w:lang w:val="en-US" w:eastAsia="zh-CN"/>
              </w:rPr>
              <w:t>1</w:t>
            </w:r>
            <w:r>
              <w:rPr>
                <w:rFonts w:ascii="Times New Roman"/>
                <w:snapToGrid w:val="0"/>
                <w:color w:val="000000"/>
                <w:kern w:val="21"/>
                <w:szCs w:val="21"/>
              </w:rPr>
              <w:t>t/a</w:t>
            </w:r>
          </w:p>
        </w:tc>
      </w:tr>
      <w:tr w14:paraId="2E27D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489" w:type="dxa"/>
            <w:vMerge w:val="continue"/>
            <w:vAlign w:val="center"/>
          </w:tcPr>
          <w:p w14:paraId="4E4A84CA">
            <w:pPr>
              <w:pStyle w:val="39"/>
              <w:spacing w:beforeLines="0" w:afterLines="0" w:line="240" w:lineRule="auto"/>
              <w:rPr>
                <w:rFonts w:ascii="Times New Roman"/>
                <w:snapToGrid w:val="0"/>
                <w:color w:val="000000"/>
                <w:kern w:val="21"/>
                <w:szCs w:val="21"/>
              </w:rPr>
            </w:pPr>
          </w:p>
        </w:tc>
        <w:tc>
          <w:tcPr>
            <w:tcW w:w="1740" w:type="dxa"/>
            <w:shd w:val="clear" w:color="auto" w:fill="auto"/>
            <w:vAlign w:val="center"/>
          </w:tcPr>
          <w:p w14:paraId="4D6C01EF">
            <w:pPr>
              <w:pStyle w:val="79"/>
              <w:keepNext w:val="0"/>
              <w:keepLines w:val="0"/>
              <w:pageBreakBefore w:val="0"/>
              <w:widowControl w:val="0"/>
              <w:kinsoku/>
              <w:wordWrap/>
              <w:overflowPunct/>
              <w:topLinePunct w:val="0"/>
              <w:autoSpaceDE/>
              <w:autoSpaceDN/>
              <w:bidi w:val="0"/>
              <w:adjustRightInd w:val="0"/>
              <w:snapToGrid/>
              <w:spacing w:line="288"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废生物滤料</w:t>
            </w:r>
          </w:p>
        </w:tc>
        <w:tc>
          <w:tcPr>
            <w:tcW w:w="1477" w:type="dxa"/>
            <w:shd w:val="clear" w:color="auto" w:fill="auto"/>
            <w:vAlign w:val="center"/>
          </w:tcPr>
          <w:p w14:paraId="32F3B898">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276" w:type="dxa"/>
            <w:shd w:val="clear" w:color="auto" w:fill="auto"/>
            <w:vAlign w:val="center"/>
          </w:tcPr>
          <w:p w14:paraId="71D9C85F">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shd w:val="clear" w:color="auto" w:fill="auto"/>
            <w:vAlign w:val="center"/>
          </w:tcPr>
          <w:p w14:paraId="16DBDDFB">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559" w:type="dxa"/>
            <w:shd w:val="clear" w:color="auto" w:fill="auto"/>
            <w:vAlign w:val="center"/>
          </w:tcPr>
          <w:p w14:paraId="5AEF93DE">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ascii="Times New Roman"/>
                <w:snapToGrid w:val="0"/>
                <w:color w:val="000000"/>
                <w:kern w:val="21"/>
                <w:szCs w:val="21"/>
              </w:rPr>
              <w:t>0.</w:t>
            </w:r>
            <w:r>
              <w:rPr>
                <w:rFonts w:hint="eastAsia" w:ascii="Times New Roman"/>
                <w:snapToGrid w:val="0"/>
                <w:color w:val="000000"/>
                <w:kern w:val="21"/>
                <w:szCs w:val="21"/>
                <w:lang w:val="en-US" w:eastAsia="zh-CN"/>
              </w:rPr>
              <w:t>2</w:t>
            </w:r>
            <w:r>
              <w:rPr>
                <w:rFonts w:ascii="Times New Roman"/>
                <w:snapToGrid w:val="0"/>
                <w:color w:val="000000"/>
                <w:kern w:val="21"/>
                <w:szCs w:val="21"/>
              </w:rPr>
              <w:t>t/a</w:t>
            </w:r>
          </w:p>
        </w:tc>
        <w:tc>
          <w:tcPr>
            <w:tcW w:w="1520" w:type="dxa"/>
            <w:shd w:val="clear" w:color="auto" w:fill="auto"/>
            <w:vAlign w:val="center"/>
          </w:tcPr>
          <w:p w14:paraId="1F5313FD">
            <w:pPr>
              <w:pStyle w:val="39"/>
              <w:spacing w:beforeLines="0" w:afterLines="0" w:line="240" w:lineRule="auto"/>
              <w:rPr>
                <w:rFonts w:ascii="Times New Roman" w:hAnsi="Times New Roman" w:eastAsia="宋体" w:cs="Times New Roman"/>
                <w:snapToGrid w:val="0"/>
                <w:color w:val="000000"/>
                <w:kern w:val="21"/>
                <w:sz w:val="21"/>
                <w:szCs w:val="21"/>
                <w:lang w:val="en-US" w:eastAsia="zh-CN" w:bidi="ar-SA"/>
              </w:rPr>
            </w:pPr>
          </w:p>
        </w:tc>
        <w:tc>
          <w:tcPr>
            <w:tcW w:w="1665" w:type="dxa"/>
            <w:shd w:val="clear" w:color="auto" w:fill="auto"/>
            <w:vAlign w:val="center"/>
          </w:tcPr>
          <w:p w14:paraId="0E43CC02">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ascii="Times New Roman"/>
                <w:snapToGrid w:val="0"/>
                <w:color w:val="000000"/>
                <w:kern w:val="21"/>
                <w:szCs w:val="21"/>
              </w:rPr>
              <w:t>0.</w:t>
            </w:r>
            <w:r>
              <w:rPr>
                <w:rFonts w:hint="eastAsia" w:ascii="Times New Roman"/>
                <w:snapToGrid w:val="0"/>
                <w:color w:val="000000"/>
                <w:kern w:val="21"/>
                <w:szCs w:val="21"/>
                <w:lang w:val="en-US" w:eastAsia="zh-CN"/>
              </w:rPr>
              <w:t>2</w:t>
            </w:r>
            <w:r>
              <w:rPr>
                <w:rFonts w:ascii="Times New Roman"/>
                <w:snapToGrid w:val="0"/>
                <w:color w:val="000000"/>
                <w:kern w:val="21"/>
                <w:szCs w:val="21"/>
              </w:rPr>
              <w:t>t/a</w:t>
            </w:r>
          </w:p>
        </w:tc>
        <w:tc>
          <w:tcPr>
            <w:tcW w:w="1361" w:type="dxa"/>
            <w:shd w:val="clear" w:color="auto" w:fill="auto"/>
            <w:vAlign w:val="center"/>
          </w:tcPr>
          <w:p w14:paraId="7BEB6138">
            <w:pPr>
              <w:pStyle w:val="39"/>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rPr>
              <w:t>+0.</w:t>
            </w:r>
            <w:r>
              <w:rPr>
                <w:rFonts w:hint="eastAsia" w:ascii="Times New Roman"/>
                <w:snapToGrid w:val="0"/>
                <w:color w:val="000000"/>
                <w:kern w:val="21"/>
                <w:szCs w:val="21"/>
                <w:lang w:val="en-US" w:eastAsia="zh-CN"/>
              </w:rPr>
              <w:t>2</w:t>
            </w:r>
            <w:r>
              <w:rPr>
                <w:rFonts w:ascii="Times New Roman"/>
                <w:snapToGrid w:val="0"/>
                <w:color w:val="000000"/>
                <w:kern w:val="21"/>
                <w:szCs w:val="21"/>
              </w:rPr>
              <w:t>t/a</w:t>
            </w:r>
          </w:p>
        </w:tc>
      </w:tr>
      <w:tr w14:paraId="7896B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489" w:type="dxa"/>
            <w:vMerge w:val="continue"/>
            <w:vAlign w:val="center"/>
          </w:tcPr>
          <w:p w14:paraId="0088B5EF">
            <w:pPr>
              <w:pStyle w:val="39"/>
              <w:spacing w:beforeLines="0" w:afterLines="0" w:line="240" w:lineRule="auto"/>
              <w:rPr>
                <w:rFonts w:ascii="Times New Roman"/>
                <w:snapToGrid w:val="0"/>
                <w:color w:val="000000"/>
                <w:kern w:val="21"/>
                <w:szCs w:val="21"/>
              </w:rPr>
            </w:pPr>
          </w:p>
        </w:tc>
        <w:tc>
          <w:tcPr>
            <w:tcW w:w="1740" w:type="dxa"/>
            <w:vAlign w:val="center"/>
          </w:tcPr>
          <w:p w14:paraId="7942E365">
            <w:pPr>
              <w:pStyle w:val="39"/>
              <w:spacing w:beforeLines="0" w:afterLines="0" w:line="240" w:lineRule="auto"/>
              <w:rPr>
                <w:rFonts w:hint="default"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生活垃圾</w:t>
            </w:r>
          </w:p>
        </w:tc>
        <w:tc>
          <w:tcPr>
            <w:tcW w:w="1477" w:type="dxa"/>
            <w:vAlign w:val="center"/>
          </w:tcPr>
          <w:p w14:paraId="61EBBEAB">
            <w:pPr>
              <w:pStyle w:val="39"/>
              <w:spacing w:beforeLines="0" w:afterLines="0" w:line="240" w:lineRule="auto"/>
              <w:rPr>
                <w:rFonts w:hint="default"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276" w:type="dxa"/>
            <w:vAlign w:val="center"/>
          </w:tcPr>
          <w:p w14:paraId="6870A1EF">
            <w:pPr>
              <w:pStyle w:val="39"/>
              <w:spacing w:beforeLines="0" w:afterLines="0" w:line="240" w:lineRule="auto"/>
              <w:rPr>
                <w:rFonts w:hint="default" w:ascii="Times New Roman" w:eastAsia="宋体"/>
                <w:snapToGrid w:val="0"/>
                <w:color w:val="000000"/>
                <w:kern w:val="21"/>
                <w:szCs w:val="21"/>
                <w:lang w:val="en-US" w:eastAsia="zh-CN"/>
              </w:rPr>
            </w:pPr>
            <w:r>
              <w:rPr>
                <w:rFonts w:hint="eastAsia" w:ascii="Times New Roman"/>
                <w:snapToGrid w:val="0"/>
                <w:color w:val="000000"/>
                <w:kern w:val="21"/>
                <w:szCs w:val="21"/>
                <w:lang w:val="en-US" w:eastAsia="zh-CN"/>
              </w:rPr>
              <w:t>/</w:t>
            </w:r>
          </w:p>
        </w:tc>
        <w:tc>
          <w:tcPr>
            <w:tcW w:w="1701" w:type="dxa"/>
            <w:vAlign w:val="center"/>
          </w:tcPr>
          <w:p w14:paraId="75239B3D">
            <w:pPr>
              <w:pStyle w:val="39"/>
              <w:spacing w:beforeLines="0" w:afterLines="0" w:line="240" w:lineRule="auto"/>
              <w:rPr>
                <w:rFonts w:hint="eastAsia" w:ascii="Times New Roman" w:eastAsia="宋体"/>
                <w:snapToGrid w:val="0"/>
                <w:color w:val="000000"/>
                <w:kern w:val="21"/>
                <w:szCs w:val="21"/>
                <w:lang w:val="en-US" w:eastAsia="zh-CN"/>
              </w:rPr>
            </w:pPr>
          </w:p>
        </w:tc>
        <w:tc>
          <w:tcPr>
            <w:tcW w:w="1559" w:type="dxa"/>
            <w:vAlign w:val="center"/>
          </w:tcPr>
          <w:p w14:paraId="1FF97165">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2.625</w:t>
            </w:r>
            <w:r>
              <w:rPr>
                <w:rFonts w:ascii="Times New Roman"/>
                <w:snapToGrid w:val="0"/>
                <w:color w:val="000000"/>
                <w:kern w:val="21"/>
                <w:szCs w:val="21"/>
              </w:rPr>
              <w:t>t/a</w:t>
            </w:r>
          </w:p>
        </w:tc>
        <w:tc>
          <w:tcPr>
            <w:tcW w:w="1520" w:type="dxa"/>
            <w:vAlign w:val="center"/>
          </w:tcPr>
          <w:p w14:paraId="5DAEA875">
            <w:pPr>
              <w:pStyle w:val="39"/>
              <w:spacing w:beforeLines="0" w:afterLines="0" w:line="240" w:lineRule="auto"/>
              <w:rPr>
                <w:rFonts w:ascii="Times New Roman"/>
                <w:snapToGrid w:val="0"/>
                <w:color w:val="000000"/>
                <w:kern w:val="21"/>
                <w:szCs w:val="21"/>
              </w:rPr>
            </w:pPr>
          </w:p>
        </w:tc>
        <w:tc>
          <w:tcPr>
            <w:tcW w:w="1665" w:type="dxa"/>
            <w:vAlign w:val="center"/>
          </w:tcPr>
          <w:p w14:paraId="0B9B9510">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2.625</w:t>
            </w:r>
            <w:r>
              <w:rPr>
                <w:rFonts w:ascii="Times New Roman"/>
                <w:snapToGrid w:val="0"/>
                <w:color w:val="000000"/>
                <w:kern w:val="21"/>
                <w:szCs w:val="21"/>
              </w:rPr>
              <w:t>t/a</w:t>
            </w:r>
          </w:p>
        </w:tc>
        <w:tc>
          <w:tcPr>
            <w:tcW w:w="1361" w:type="dxa"/>
            <w:vAlign w:val="center"/>
          </w:tcPr>
          <w:p w14:paraId="3B4A1EF3">
            <w:pPr>
              <w:pStyle w:val="39"/>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lang w:val="en-US" w:eastAsia="zh-CN"/>
              </w:rPr>
              <w:t>+2.625</w:t>
            </w:r>
            <w:r>
              <w:rPr>
                <w:rFonts w:ascii="Times New Roman"/>
                <w:snapToGrid w:val="0"/>
                <w:color w:val="000000"/>
                <w:kern w:val="21"/>
                <w:szCs w:val="21"/>
              </w:rPr>
              <w:t>t/a</w:t>
            </w:r>
          </w:p>
        </w:tc>
      </w:tr>
    </w:tbl>
    <w:p w14:paraId="3DB35367">
      <w:pPr>
        <w:pStyle w:val="39"/>
        <w:spacing w:before="192" w:beforeLines="80" w:after="24"/>
        <w:jc w:val="left"/>
        <w:rPr>
          <w:snapToGrid w:val="0"/>
          <w:color w:val="000000"/>
          <w:spacing w:val="-6"/>
          <w:kern w:val="21"/>
          <w:szCs w:val="21"/>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snapToGrid w:val="0"/>
          <w:color w:val="000000"/>
          <w:spacing w:val="-6"/>
          <w:kern w:val="21"/>
          <w:szCs w:val="21"/>
        </w:rPr>
        <w:t xml:space="preserve"> </w:t>
      </w:r>
    </w:p>
    <w:sectPr>
      <w:footerReference r:id="rId6" w:type="default"/>
      <w:pgSz w:w="16840" w:h="11907" w:orient="landscape"/>
      <w:pgMar w:top="1417" w:right="1701" w:bottom="1417" w:left="1729" w:header="851" w:footer="85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3A611B-89FA-49E2-9A3F-3EE0BE15F36B}"/>
  </w:font>
  <w:font w:name="黑体">
    <w:panose1 w:val="02010609060101010101"/>
    <w:charset w:val="86"/>
    <w:family w:val="auto"/>
    <w:pitch w:val="default"/>
    <w:sig w:usb0="800002BF" w:usb1="38CF7CFA" w:usb2="00000016" w:usb3="00000000" w:csb0="00040001" w:csb1="00000000"/>
    <w:embedRegular r:id="rId2" w:fontKey="{9783E00C-32EC-4F3F-A039-C129EE7866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B4EC7DE-2896-4C82-98F9-B7B4A54C4C5F}"/>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4" w:fontKey="{DE636288-047B-4C71-89B7-7C0F7D75F5EA}"/>
  </w:font>
  <w:font w:name="仿宋_GB2312">
    <w:altName w:val="仿宋"/>
    <w:panose1 w:val="02010609030101010101"/>
    <w:charset w:val="86"/>
    <w:family w:val="auto"/>
    <w:pitch w:val="default"/>
    <w:sig w:usb0="00000000" w:usb1="00000000" w:usb2="00000000" w:usb3="00000000" w:csb0="00040000" w:csb1="00000000"/>
    <w:embedRegular r:id="rId5" w:fontKey="{05E67F7C-F2F6-446C-A493-2494455F4956}"/>
  </w:font>
  <w:font w:name="仿宋">
    <w:panose1 w:val="02010609060101010101"/>
    <w:charset w:val="86"/>
    <w:family w:val="auto"/>
    <w:pitch w:val="default"/>
    <w:sig w:usb0="800002BF" w:usb1="38CF7CFA" w:usb2="00000016" w:usb3="00000000" w:csb0="00040001" w:csb1="00000000"/>
    <w:embedRegular r:id="rId6" w:fontKey="{1DF50555-1261-4E2D-AF96-DFDCF1ABB0A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embedRegular r:id="rId7" w:fontKey="{47960892-107D-42C7-8DE2-B44641705C99}"/>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embedRegular r:id="rId8" w:fontKey="{8F567F91-664E-472E-99A9-165CE27976A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EC527">
    <w:pPr>
      <w:pStyle w:val="13"/>
      <w:framePr w:wrap="around" w:vAnchor="text" w:hAnchor="margin" w:xAlign="outside" w:y="1"/>
      <w:rPr>
        <w:rStyle w:val="29"/>
        <w:rFonts w:ascii="宋体" w:hAnsi="宋体"/>
        <w:sz w:val="28"/>
        <w:szCs w:val="28"/>
      </w:rPr>
    </w:pPr>
    <w:r>
      <w:rPr>
        <w:rStyle w:val="29"/>
        <w:rFonts w:hint="eastAsia" w:ascii="宋体" w:hAnsi="宋体"/>
        <w:sz w:val="28"/>
        <w:szCs w:val="28"/>
      </w:rPr>
      <w:t>—</w:t>
    </w:r>
    <w:r>
      <w:rPr>
        <w:rFonts w:ascii="宋体" w:hAnsi="宋体"/>
        <w:sz w:val="26"/>
        <w:szCs w:val="26"/>
      </w:rPr>
      <w:fldChar w:fldCharType="begin"/>
    </w:r>
    <w:r>
      <w:rPr>
        <w:rStyle w:val="29"/>
        <w:rFonts w:ascii="宋体" w:hAnsi="宋体"/>
        <w:sz w:val="26"/>
        <w:szCs w:val="26"/>
      </w:rPr>
      <w:instrText xml:space="preserve">PAGE  </w:instrText>
    </w:r>
    <w:r>
      <w:rPr>
        <w:rFonts w:ascii="宋体" w:hAnsi="宋体"/>
        <w:sz w:val="26"/>
        <w:szCs w:val="26"/>
      </w:rPr>
      <w:fldChar w:fldCharType="separate"/>
    </w:r>
    <w:r>
      <w:rPr>
        <w:rStyle w:val="29"/>
        <w:rFonts w:ascii="宋体" w:hAnsi="宋体"/>
        <w:sz w:val="26"/>
        <w:szCs w:val="26"/>
      </w:rPr>
      <w:t>2</w:t>
    </w:r>
    <w:r>
      <w:rPr>
        <w:rFonts w:ascii="宋体" w:hAnsi="宋体"/>
        <w:sz w:val="26"/>
        <w:szCs w:val="26"/>
      </w:rPr>
      <w:fldChar w:fldCharType="end"/>
    </w:r>
    <w:r>
      <w:rPr>
        <w:rStyle w:val="29"/>
        <w:rFonts w:hint="eastAsia" w:ascii="宋体" w:hAnsi="宋体"/>
        <w:sz w:val="28"/>
        <w:szCs w:val="28"/>
      </w:rPr>
      <w:t>—</w:t>
    </w:r>
  </w:p>
  <w:p w14:paraId="26D4A756">
    <w:pPr>
      <w:pStyle w:val="1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5AAF">
    <w:pPr>
      <w:pStyle w:val="13"/>
      <w:framePr w:wrap="around" w:vAnchor="text" w:hAnchor="margin" w:xAlign="center" w:y="1"/>
      <w:rPr>
        <w:rStyle w:val="29"/>
      </w:rPr>
    </w:pPr>
    <w:r>
      <w:fldChar w:fldCharType="begin"/>
    </w:r>
    <w:r>
      <w:rPr>
        <w:rStyle w:val="29"/>
      </w:rPr>
      <w:instrText xml:space="preserve">PAGE  </w:instrText>
    </w:r>
    <w:r>
      <w:fldChar w:fldCharType="end"/>
    </w:r>
  </w:p>
  <w:p w14:paraId="4B526D41">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08EEB">
    <w:pPr>
      <w:pStyle w:val="13"/>
      <w:framePr w:wrap="around" w:vAnchor="text" w:hAnchor="margin" w:xAlign="outside" w:y="1"/>
      <w:rPr>
        <w:rStyle w:val="29"/>
        <w:rFonts w:ascii="宋体" w:hAnsi="宋体"/>
        <w:sz w:val="28"/>
        <w:szCs w:val="28"/>
      </w:rPr>
    </w:pPr>
    <w:r>
      <w:rPr>
        <w:rStyle w:val="29"/>
        <w:rFonts w:hint="eastAsia" w:ascii="宋体" w:hAnsi="宋体"/>
        <w:sz w:val="28"/>
        <w:szCs w:val="28"/>
      </w:rPr>
      <w:t>—</w:t>
    </w:r>
    <w:r>
      <w:rPr>
        <w:rFonts w:ascii="宋体" w:hAnsi="宋体"/>
        <w:sz w:val="26"/>
        <w:szCs w:val="26"/>
      </w:rPr>
      <w:fldChar w:fldCharType="begin"/>
    </w:r>
    <w:r>
      <w:rPr>
        <w:rStyle w:val="29"/>
        <w:rFonts w:ascii="宋体" w:hAnsi="宋体"/>
        <w:sz w:val="26"/>
        <w:szCs w:val="26"/>
      </w:rPr>
      <w:instrText xml:space="preserve">PAGE  </w:instrText>
    </w:r>
    <w:r>
      <w:rPr>
        <w:rFonts w:ascii="宋体" w:hAnsi="宋体"/>
        <w:sz w:val="26"/>
        <w:szCs w:val="26"/>
      </w:rPr>
      <w:fldChar w:fldCharType="separate"/>
    </w:r>
    <w:r>
      <w:rPr>
        <w:rStyle w:val="29"/>
        <w:rFonts w:ascii="宋体" w:hAnsi="宋体"/>
        <w:sz w:val="26"/>
        <w:szCs w:val="26"/>
      </w:rPr>
      <w:t>21</w:t>
    </w:r>
    <w:r>
      <w:rPr>
        <w:rFonts w:ascii="宋体" w:hAnsi="宋体"/>
        <w:sz w:val="26"/>
        <w:szCs w:val="26"/>
      </w:rPr>
      <w:fldChar w:fldCharType="end"/>
    </w:r>
    <w:r>
      <w:rPr>
        <w:rStyle w:val="29"/>
        <w:rFonts w:hint="eastAsia" w:ascii="宋体" w:hAnsi="宋体"/>
        <w:sz w:val="28"/>
        <w:szCs w:val="28"/>
      </w:rPr>
      <w:t>—</w:t>
    </w:r>
  </w:p>
  <w:p w14:paraId="17D77B5E">
    <w:pPr>
      <w:pStyle w:val="13"/>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9FB75">
    <w:pPr>
      <w:pStyle w:val="13"/>
      <w:framePr w:wrap="around" w:vAnchor="text" w:hAnchor="margin" w:xAlign="outside" w:y="1"/>
      <w:rPr>
        <w:rStyle w:val="29"/>
        <w:rFonts w:ascii="宋体" w:hAnsi="宋体"/>
        <w:sz w:val="28"/>
        <w:szCs w:val="28"/>
      </w:rPr>
    </w:pPr>
    <w:r>
      <w:rPr>
        <w:rStyle w:val="29"/>
        <w:rFonts w:hint="eastAsia" w:ascii="宋体" w:hAnsi="宋体"/>
        <w:sz w:val="28"/>
        <w:szCs w:val="28"/>
      </w:rPr>
      <w:t>—</w:t>
    </w:r>
    <w:r>
      <w:rPr>
        <w:rFonts w:ascii="宋体" w:hAnsi="宋体"/>
        <w:sz w:val="26"/>
        <w:szCs w:val="26"/>
      </w:rPr>
      <w:fldChar w:fldCharType="begin"/>
    </w:r>
    <w:r>
      <w:rPr>
        <w:rStyle w:val="29"/>
        <w:rFonts w:ascii="宋体" w:hAnsi="宋体"/>
        <w:sz w:val="26"/>
        <w:szCs w:val="26"/>
      </w:rPr>
      <w:instrText xml:space="preserve">PAGE  </w:instrText>
    </w:r>
    <w:r>
      <w:rPr>
        <w:rFonts w:ascii="宋体" w:hAnsi="宋体"/>
        <w:sz w:val="26"/>
        <w:szCs w:val="26"/>
      </w:rPr>
      <w:fldChar w:fldCharType="separate"/>
    </w:r>
    <w:r>
      <w:rPr>
        <w:rStyle w:val="29"/>
        <w:rFonts w:ascii="宋体" w:hAnsi="宋体"/>
        <w:sz w:val="26"/>
        <w:szCs w:val="26"/>
      </w:rPr>
      <w:t>44</w:t>
    </w:r>
    <w:r>
      <w:rPr>
        <w:rFonts w:ascii="宋体" w:hAnsi="宋体"/>
        <w:sz w:val="26"/>
        <w:szCs w:val="26"/>
      </w:rPr>
      <w:fldChar w:fldCharType="end"/>
    </w:r>
    <w:r>
      <w:rPr>
        <w:rStyle w:val="29"/>
        <w:rFonts w:hint="eastAsia" w:ascii="宋体" w:hAnsi="宋体"/>
        <w:sz w:val="28"/>
        <w:szCs w:val="28"/>
      </w:rPr>
      <w:t>—</w:t>
    </w:r>
  </w:p>
  <w:p w14:paraId="032D3DC6">
    <w:pPr>
      <w:pStyle w:val="13"/>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D0653"/>
    <w:multiLevelType w:val="singleLevel"/>
    <w:tmpl w:val="AF4D0653"/>
    <w:lvl w:ilvl="0" w:tentative="0">
      <w:start w:val="1"/>
      <w:numFmt w:val="decimal"/>
      <w:suff w:val="nothing"/>
      <w:lvlText w:val="（%1）"/>
      <w:lvlJc w:val="left"/>
    </w:lvl>
  </w:abstractNum>
  <w:abstractNum w:abstractNumId="1">
    <w:nsid w:val="CD23602F"/>
    <w:multiLevelType w:val="singleLevel"/>
    <w:tmpl w:val="CD23602F"/>
    <w:lvl w:ilvl="0" w:tentative="0">
      <w:start w:val="1"/>
      <w:numFmt w:val="decimal"/>
      <w:suff w:val="nothing"/>
      <w:lvlText w:val="（%1）"/>
      <w:lvlJc w:val="left"/>
    </w:lvl>
  </w:abstractNum>
  <w:abstractNum w:abstractNumId="2">
    <w:nsid w:val="7651F1E1"/>
    <w:multiLevelType w:val="singleLevel"/>
    <w:tmpl w:val="7651F1E1"/>
    <w:lvl w:ilvl="0" w:tentative="0">
      <w:start w:val="5"/>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readOnly"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wYzNlYmM3YTU3YmVjNWFhNDA2NTIwNTc0NThmODYifQ=="/>
    <w:docVar w:name="KSO_WPS_MARK_KEY" w:val="56e4e86b-82aa-4ed1-a127-900e3ad338f3"/>
  </w:docVars>
  <w:rsids>
    <w:rsidRoot w:val="00A14947"/>
    <w:rsid w:val="00003DEE"/>
    <w:rsid w:val="000060B3"/>
    <w:rsid w:val="000066E0"/>
    <w:rsid w:val="00007426"/>
    <w:rsid w:val="00010541"/>
    <w:rsid w:val="00025E60"/>
    <w:rsid w:val="000357EE"/>
    <w:rsid w:val="0003593B"/>
    <w:rsid w:val="0004364B"/>
    <w:rsid w:val="00043749"/>
    <w:rsid w:val="00045C8A"/>
    <w:rsid w:val="00050F1C"/>
    <w:rsid w:val="00061402"/>
    <w:rsid w:val="00061B1F"/>
    <w:rsid w:val="000733C4"/>
    <w:rsid w:val="00074783"/>
    <w:rsid w:val="00075B26"/>
    <w:rsid w:val="0008070B"/>
    <w:rsid w:val="000810AC"/>
    <w:rsid w:val="00081A02"/>
    <w:rsid w:val="00082231"/>
    <w:rsid w:val="00091661"/>
    <w:rsid w:val="00092D38"/>
    <w:rsid w:val="0009377B"/>
    <w:rsid w:val="00094420"/>
    <w:rsid w:val="000A129E"/>
    <w:rsid w:val="000A20C9"/>
    <w:rsid w:val="000A253E"/>
    <w:rsid w:val="000A7A24"/>
    <w:rsid w:val="000B058F"/>
    <w:rsid w:val="000B1F4D"/>
    <w:rsid w:val="000B2080"/>
    <w:rsid w:val="000B20AE"/>
    <w:rsid w:val="000B22A6"/>
    <w:rsid w:val="000B4467"/>
    <w:rsid w:val="000B4DB9"/>
    <w:rsid w:val="000B5D39"/>
    <w:rsid w:val="000C02F8"/>
    <w:rsid w:val="000C09AC"/>
    <w:rsid w:val="000C5971"/>
    <w:rsid w:val="000C767F"/>
    <w:rsid w:val="000D5A44"/>
    <w:rsid w:val="000E046C"/>
    <w:rsid w:val="000E3ED2"/>
    <w:rsid w:val="000F161A"/>
    <w:rsid w:val="00106E54"/>
    <w:rsid w:val="001217E8"/>
    <w:rsid w:val="00124886"/>
    <w:rsid w:val="00126557"/>
    <w:rsid w:val="00131F42"/>
    <w:rsid w:val="001357F1"/>
    <w:rsid w:val="00140075"/>
    <w:rsid w:val="0014021A"/>
    <w:rsid w:val="00140FA8"/>
    <w:rsid w:val="00142FEB"/>
    <w:rsid w:val="00143A2D"/>
    <w:rsid w:val="00145A41"/>
    <w:rsid w:val="00146830"/>
    <w:rsid w:val="00151675"/>
    <w:rsid w:val="00157435"/>
    <w:rsid w:val="001663ED"/>
    <w:rsid w:val="001666DE"/>
    <w:rsid w:val="001666F9"/>
    <w:rsid w:val="0017504D"/>
    <w:rsid w:val="0017671A"/>
    <w:rsid w:val="00177422"/>
    <w:rsid w:val="00180F39"/>
    <w:rsid w:val="0018324D"/>
    <w:rsid w:val="00184590"/>
    <w:rsid w:val="001870D1"/>
    <w:rsid w:val="0018781E"/>
    <w:rsid w:val="0019262D"/>
    <w:rsid w:val="00195B95"/>
    <w:rsid w:val="001A1378"/>
    <w:rsid w:val="001A1B35"/>
    <w:rsid w:val="001A48A2"/>
    <w:rsid w:val="001A6F61"/>
    <w:rsid w:val="001B72B8"/>
    <w:rsid w:val="001C69B3"/>
    <w:rsid w:val="001D5595"/>
    <w:rsid w:val="001D6173"/>
    <w:rsid w:val="001D7874"/>
    <w:rsid w:val="001D7F22"/>
    <w:rsid w:val="001E0193"/>
    <w:rsid w:val="001E1AB7"/>
    <w:rsid w:val="001E4C41"/>
    <w:rsid w:val="001E57B3"/>
    <w:rsid w:val="001E59BE"/>
    <w:rsid w:val="001E600B"/>
    <w:rsid w:val="001E7D13"/>
    <w:rsid w:val="001F0F17"/>
    <w:rsid w:val="001F3347"/>
    <w:rsid w:val="001F4279"/>
    <w:rsid w:val="001F49FD"/>
    <w:rsid w:val="001F69E4"/>
    <w:rsid w:val="001F7568"/>
    <w:rsid w:val="00202F66"/>
    <w:rsid w:val="002043E3"/>
    <w:rsid w:val="00207892"/>
    <w:rsid w:val="0021225B"/>
    <w:rsid w:val="002125B4"/>
    <w:rsid w:val="002155B8"/>
    <w:rsid w:val="00216D06"/>
    <w:rsid w:val="00222159"/>
    <w:rsid w:val="00224839"/>
    <w:rsid w:val="002249B2"/>
    <w:rsid w:val="00224A25"/>
    <w:rsid w:val="00226574"/>
    <w:rsid w:val="002278EC"/>
    <w:rsid w:val="0023280E"/>
    <w:rsid w:val="002377D1"/>
    <w:rsid w:val="00237C1F"/>
    <w:rsid w:val="00243B6E"/>
    <w:rsid w:val="0024464F"/>
    <w:rsid w:val="002506BC"/>
    <w:rsid w:val="00254345"/>
    <w:rsid w:val="00255A2E"/>
    <w:rsid w:val="00264557"/>
    <w:rsid w:val="002705CF"/>
    <w:rsid w:val="00273CCD"/>
    <w:rsid w:val="00277934"/>
    <w:rsid w:val="002805AB"/>
    <w:rsid w:val="00280BCF"/>
    <w:rsid w:val="00281450"/>
    <w:rsid w:val="00282F9E"/>
    <w:rsid w:val="00284204"/>
    <w:rsid w:val="00291773"/>
    <w:rsid w:val="00294FA8"/>
    <w:rsid w:val="002A168C"/>
    <w:rsid w:val="002A3DC7"/>
    <w:rsid w:val="002B49E2"/>
    <w:rsid w:val="002B7B00"/>
    <w:rsid w:val="002B7C44"/>
    <w:rsid w:val="002C0E80"/>
    <w:rsid w:val="002C0F00"/>
    <w:rsid w:val="002C2570"/>
    <w:rsid w:val="002C2B17"/>
    <w:rsid w:val="002C3F3D"/>
    <w:rsid w:val="002C60FF"/>
    <w:rsid w:val="002D3DD0"/>
    <w:rsid w:val="002E1F3A"/>
    <w:rsid w:val="002E298A"/>
    <w:rsid w:val="002F727E"/>
    <w:rsid w:val="00301978"/>
    <w:rsid w:val="0030332C"/>
    <w:rsid w:val="003051C2"/>
    <w:rsid w:val="00312296"/>
    <w:rsid w:val="00314C0B"/>
    <w:rsid w:val="00314F0E"/>
    <w:rsid w:val="00321D8E"/>
    <w:rsid w:val="00325928"/>
    <w:rsid w:val="00332863"/>
    <w:rsid w:val="003338BB"/>
    <w:rsid w:val="0033684D"/>
    <w:rsid w:val="00337B42"/>
    <w:rsid w:val="00341B42"/>
    <w:rsid w:val="0034348F"/>
    <w:rsid w:val="00344DC5"/>
    <w:rsid w:val="00354E54"/>
    <w:rsid w:val="00356653"/>
    <w:rsid w:val="00356E8E"/>
    <w:rsid w:val="0035743F"/>
    <w:rsid w:val="00357BE2"/>
    <w:rsid w:val="0036053A"/>
    <w:rsid w:val="0036170C"/>
    <w:rsid w:val="003636D4"/>
    <w:rsid w:val="003657EC"/>
    <w:rsid w:val="00366E0F"/>
    <w:rsid w:val="00370202"/>
    <w:rsid w:val="00373AE6"/>
    <w:rsid w:val="00381A72"/>
    <w:rsid w:val="00384676"/>
    <w:rsid w:val="00384A93"/>
    <w:rsid w:val="00390857"/>
    <w:rsid w:val="00393040"/>
    <w:rsid w:val="00393CB2"/>
    <w:rsid w:val="00394B8C"/>
    <w:rsid w:val="00395EA2"/>
    <w:rsid w:val="003A4BF3"/>
    <w:rsid w:val="003A6863"/>
    <w:rsid w:val="003A72D6"/>
    <w:rsid w:val="003B420D"/>
    <w:rsid w:val="003B79D4"/>
    <w:rsid w:val="003C6C16"/>
    <w:rsid w:val="003C6DF5"/>
    <w:rsid w:val="003D2DD9"/>
    <w:rsid w:val="003D5738"/>
    <w:rsid w:val="003D794D"/>
    <w:rsid w:val="003E3058"/>
    <w:rsid w:val="003E376C"/>
    <w:rsid w:val="003E500B"/>
    <w:rsid w:val="003E76A9"/>
    <w:rsid w:val="003E783B"/>
    <w:rsid w:val="003F0809"/>
    <w:rsid w:val="003F4D83"/>
    <w:rsid w:val="003F6A8C"/>
    <w:rsid w:val="003F755C"/>
    <w:rsid w:val="00401E28"/>
    <w:rsid w:val="00404261"/>
    <w:rsid w:val="00406F01"/>
    <w:rsid w:val="00416D50"/>
    <w:rsid w:val="00416FD5"/>
    <w:rsid w:val="00417772"/>
    <w:rsid w:val="00420316"/>
    <w:rsid w:val="00420E6A"/>
    <w:rsid w:val="00424635"/>
    <w:rsid w:val="00425A9E"/>
    <w:rsid w:val="00426D6B"/>
    <w:rsid w:val="00430D95"/>
    <w:rsid w:val="0043183A"/>
    <w:rsid w:val="00431E6C"/>
    <w:rsid w:val="00433CE7"/>
    <w:rsid w:val="00442F9E"/>
    <w:rsid w:val="0044328A"/>
    <w:rsid w:val="00452738"/>
    <w:rsid w:val="00456091"/>
    <w:rsid w:val="0046343C"/>
    <w:rsid w:val="00465893"/>
    <w:rsid w:val="00466321"/>
    <w:rsid w:val="00467B5A"/>
    <w:rsid w:val="00471CB0"/>
    <w:rsid w:val="00473057"/>
    <w:rsid w:val="00477BA0"/>
    <w:rsid w:val="00484B9B"/>
    <w:rsid w:val="004855F6"/>
    <w:rsid w:val="0048567D"/>
    <w:rsid w:val="0048661E"/>
    <w:rsid w:val="00486EDA"/>
    <w:rsid w:val="00494670"/>
    <w:rsid w:val="00496EA6"/>
    <w:rsid w:val="004A3823"/>
    <w:rsid w:val="004B4BE2"/>
    <w:rsid w:val="004C227B"/>
    <w:rsid w:val="004C367E"/>
    <w:rsid w:val="004C4701"/>
    <w:rsid w:val="004C53AF"/>
    <w:rsid w:val="004E3949"/>
    <w:rsid w:val="004E4E09"/>
    <w:rsid w:val="004E6946"/>
    <w:rsid w:val="004F1AD8"/>
    <w:rsid w:val="004F20F2"/>
    <w:rsid w:val="0050290F"/>
    <w:rsid w:val="00502F01"/>
    <w:rsid w:val="005039CB"/>
    <w:rsid w:val="0050558F"/>
    <w:rsid w:val="00506286"/>
    <w:rsid w:val="00510813"/>
    <w:rsid w:val="00511990"/>
    <w:rsid w:val="00511DE0"/>
    <w:rsid w:val="00514870"/>
    <w:rsid w:val="00514B9B"/>
    <w:rsid w:val="00517F02"/>
    <w:rsid w:val="00521686"/>
    <w:rsid w:val="00522639"/>
    <w:rsid w:val="00524303"/>
    <w:rsid w:val="005258A2"/>
    <w:rsid w:val="00530E78"/>
    <w:rsid w:val="00532008"/>
    <w:rsid w:val="005401AE"/>
    <w:rsid w:val="00542E07"/>
    <w:rsid w:val="0054498A"/>
    <w:rsid w:val="00545424"/>
    <w:rsid w:val="00554A7B"/>
    <w:rsid w:val="0055572C"/>
    <w:rsid w:val="0056106A"/>
    <w:rsid w:val="0056258D"/>
    <w:rsid w:val="00563460"/>
    <w:rsid w:val="005720AE"/>
    <w:rsid w:val="005741B9"/>
    <w:rsid w:val="00585868"/>
    <w:rsid w:val="00594D77"/>
    <w:rsid w:val="005969E4"/>
    <w:rsid w:val="005A06B7"/>
    <w:rsid w:val="005A1759"/>
    <w:rsid w:val="005A1B87"/>
    <w:rsid w:val="005A3763"/>
    <w:rsid w:val="005A68A7"/>
    <w:rsid w:val="005B0909"/>
    <w:rsid w:val="005B3ACD"/>
    <w:rsid w:val="005B5AFC"/>
    <w:rsid w:val="005D36AB"/>
    <w:rsid w:val="005E746D"/>
    <w:rsid w:val="005F00C5"/>
    <w:rsid w:val="00617CC3"/>
    <w:rsid w:val="00622E6E"/>
    <w:rsid w:val="006261CD"/>
    <w:rsid w:val="00636020"/>
    <w:rsid w:val="006377A6"/>
    <w:rsid w:val="00637A3D"/>
    <w:rsid w:val="00640683"/>
    <w:rsid w:val="006411EF"/>
    <w:rsid w:val="00643E37"/>
    <w:rsid w:val="00662106"/>
    <w:rsid w:val="006717C6"/>
    <w:rsid w:val="00672171"/>
    <w:rsid w:val="006748B8"/>
    <w:rsid w:val="006775C3"/>
    <w:rsid w:val="006836D3"/>
    <w:rsid w:val="006847EB"/>
    <w:rsid w:val="00687415"/>
    <w:rsid w:val="0069290A"/>
    <w:rsid w:val="0069775A"/>
    <w:rsid w:val="00697813"/>
    <w:rsid w:val="006A22A1"/>
    <w:rsid w:val="006A2ACF"/>
    <w:rsid w:val="006A3EE8"/>
    <w:rsid w:val="006A72BF"/>
    <w:rsid w:val="006A7DD4"/>
    <w:rsid w:val="006B03F2"/>
    <w:rsid w:val="006B0959"/>
    <w:rsid w:val="006B29AD"/>
    <w:rsid w:val="006B37DC"/>
    <w:rsid w:val="006B4F68"/>
    <w:rsid w:val="006B7EDC"/>
    <w:rsid w:val="006C0592"/>
    <w:rsid w:val="006C08EE"/>
    <w:rsid w:val="006C20F6"/>
    <w:rsid w:val="006C272E"/>
    <w:rsid w:val="006C4F72"/>
    <w:rsid w:val="006C5479"/>
    <w:rsid w:val="006D13B5"/>
    <w:rsid w:val="006D3402"/>
    <w:rsid w:val="006D35A9"/>
    <w:rsid w:val="006E12FF"/>
    <w:rsid w:val="006E1ABB"/>
    <w:rsid w:val="006E607E"/>
    <w:rsid w:val="006E67A0"/>
    <w:rsid w:val="006F0A1E"/>
    <w:rsid w:val="006F5D68"/>
    <w:rsid w:val="0070429A"/>
    <w:rsid w:val="00706C5D"/>
    <w:rsid w:val="00713BD4"/>
    <w:rsid w:val="0071613C"/>
    <w:rsid w:val="00721719"/>
    <w:rsid w:val="00724EE4"/>
    <w:rsid w:val="00725C18"/>
    <w:rsid w:val="00732922"/>
    <w:rsid w:val="00733B54"/>
    <w:rsid w:val="0073755C"/>
    <w:rsid w:val="0075162E"/>
    <w:rsid w:val="00754034"/>
    <w:rsid w:val="00756556"/>
    <w:rsid w:val="00756BA0"/>
    <w:rsid w:val="00760650"/>
    <w:rsid w:val="007618C4"/>
    <w:rsid w:val="00767980"/>
    <w:rsid w:val="00770B19"/>
    <w:rsid w:val="00772D76"/>
    <w:rsid w:val="00773A74"/>
    <w:rsid w:val="0077463F"/>
    <w:rsid w:val="00782F58"/>
    <w:rsid w:val="007836EA"/>
    <w:rsid w:val="00783B95"/>
    <w:rsid w:val="00784A96"/>
    <w:rsid w:val="00784CDA"/>
    <w:rsid w:val="00785181"/>
    <w:rsid w:val="007906C4"/>
    <w:rsid w:val="00791B7D"/>
    <w:rsid w:val="007940EA"/>
    <w:rsid w:val="00794441"/>
    <w:rsid w:val="007967E8"/>
    <w:rsid w:val="007A2170"/>
    <w:rsid w:val="007A22BF"/>
    <w:rsid w:val="007A3323"/>
    <w:rsid w:val="007B4731"/>
    <w:rsid w:val="007B72B8"/>
    <w:rsid w:val="007B7A58"/>
    <w:rsid w:val="007C21B5"/>
    <w:rsid w:val="007D1A3C"/>
    <w:rsid w:val="007D3594"/>
    <w:rsid w:val="007D7CE9"/>
    <w:rsid w:val="007E2D86"/>
    <w:rsid w:val="007E4BD2"/>
    <w:rsid w:val="007F0726"/>
    <w:rsid w:val="007F1D6E"/>
    <w:rsid w:val="007F3DBE"/>
    <w:rsid w:val="007F70BF"/>
    <w:rsid w:val="00801393"/>
    <w:rsid w:val="00802F88"/>
    <w:rsid w:val="0081293E"/>
    <w:rsid w:val="00815465"/>
    <w:rsid w:val="0081746F"/>
    <w:rsid w:val="00817E9A"/>
    <w:rsid w:val="00823B4E"/>
    <w:rsid w:val="00823E90"/>
    <w:rsid w:val="00824069"/>
    <w:rsid w:val="00826C77"/>
    <w:rsid w:val="008306BD"/>
    <w:rsid w:val="00831A80"/>
    <w:rsid w:val="00833743"/>
    <w:rsid w:val="00833EE1"/>
    <w:rsid w:val="008340A4"/>
    <w:rsid w:val="00834D1B"/>
    <w:rsid w:val="00841D1C"/>
    <w:rsid w:val="00850BF4"/>
    <w:rsid w:val="0085447D"/>
    <w:rsid w:val="00854AB7"/>
    <w:rsid w:val="00860C60"/>
    <w:rsid w:val="00865AC7"/>
    <w:rsid w:val="0087135F"/>
    <w:rsid w:val="00872D94"/>
    <w:rsid w:val="00877B45"/>
    <w:rsid w:val="00880364"/>
    <w:rsid w:val="0089110E"/>
    <w:rsid w:val="00891592"/>
    <w:rsid w:val="00891E9E"/>
    <w:rsid w:val="008A2F68"/>
    <w:rsid w:val="008A4780"/>
    <w:rsid w:val="008A5B09"/>
    <w:rsid w:val="008B4FA6"/>
    <w:rsid w:val="008B5282"/>
    <w:rsid w:val="008B7C17"/>
    <w:rsid w:val="008C2D01"/>
    <w:rsid w:val="008C40E6"/>
    <w:rsid w:val="008D0524"/>
    <w:rsid w:val="008D0F7A"/>
    <w:rsid w:val="008D13B6"/>
    <w:rsid w:val="008D2C7D"/>
    <w:rsid w:val="008D68E4"/>
    <w:rsid w:val="008E0506"/>
    <w:rsid w:val="008E0CFF"/>
    <w:rsid w:val="008E5D6B"/>
    <w:rsid w:val="008E6177"/>
    <w:rsid w:val="008E76F0"/>
    <w:rsid w:val="008F0BC4"/>
    <w:rsid w:val="008F15FE"/>
    <w:rsid w:val="008F2D29"/>
    <w:rsid w:val="008F5187"/>
    <w:rsid w:val="008F5FAF"/>
    <w:rsid w:val="008F60D8"/>
    <w:rsid w:val="008F7ACB"/>
    <w:rsid w:val="009011AA"/>
    <w:rsid w:val="00902727"/>
    <w:rsid w:val="0090312B"/>
    <w:rsid w:val="00913099"/>
    <w:rsid w:val="00913D3D"/>
    <w:rsid w:val="0091736D"/>
    <w:rsid w:val="0092404B"/>
    <w:rsid w:val="00925A72"/>
    <w:rsid w:val="0093037A"/>
    <w:rsid w:val="00931BEE"/>
    <w:rsid w:val="009373FE"/>
    <w:rsid w:val="0094154D"/>
    <w:rsid w:val="009426B1"/>
    <w:rsid w:val="009443C7"/>
    <w:rsid w:val="009500DC"/>
    <w:rsid w:val="0095155F"/>
    <w:rsid w:val="00954429"/>
    <w:rsid w:val="009563CE"/>
    <w:rsid w:val="00976328"/>
    <w:rsid w:val="00976734"/>
    <w:rsid w:val="0097680D"/>
    <w:rsid w:val="00982438"/>
    <w:rsid w:val="0098404C"/>
    <w:rsid w:val="009851C5"/>
    <w:rsid w:val="00985283"/>
    <w:rsid w:val="0099008D"/>
    <w:rsid w:val="0099051C"/>
    <w:rsid w:val="00990BCF"/>
    <w:rsid w:val="0099567D"/>
    <w:rsid w:val="00995992"/>
    <w:rsid w:val="00996B56"/>
    <w:rsid w:val="009A03E5"/>
    <w:rsid w:val="009A0F3B"/>
    <w:rsid w:val="009A1BB4"/>
    <w:rsid w:val="009A2628"/>
    <w:rsid w:val="009A3200"/>
    <w:rsid w:val="009A4457"/>
    <w:rsid w:val="009B0897"/>
    <w:rsid w:val="009B6FF8"/>
    <w:rsid w:val="009B7BD9"/>
    <w:rsid w:val="009C0342"/>
    <w:rsid w:val="009C08CB"/>
    <w:rsid w:val="009C3105"/>
    <w:rsid w:val="009C7DD5"/>
    <w:rsid w:val="009D2080"/>
    <w:rsid w:val="009D2E50"/>
    <w:rsid w:val="009D37D7"/>
    <w:rsid w:val="009E227D"/>
    <w:rsid w:val="009E5019"/>
    <w:rsid w:val="009E52B2"/>
    <w:rsid w:val="009E73B7"/>
    <w:rsid w:val="009F5218"/>
    <w:rsid w:val="009F6D44"/>
    <w:rsid w:val="00A010BF"/>
    <w:rsid w:val="00A04F1B"/>
    <w:rsid w:val="00A0501B"/>
    <w:rsid w:val="00A06024"/>
    <w:rsid w:val="00A14947"/>
    <w:rsid w:val="00A3070B"/>
    <w:rsid w:val="00A32A83"/>
    <w:rsid w:val="00A33D0A"/>
    <w:rsid w:val="00A350EF"/>
    <w:rsid w:val="00A368DB"/>
    <w:rsid w:val="00A417E1"/>
    <w:rsid w:val="00A423AA"/>
    <w:rsid w:val="00A509CA"/>
    <w:rsid w:val="00A53EC6"/>
    <w:rsid w:val="00A55190"/>
    <w:rsid w:val="00A55C0F"/>
    <w:rsid w:val="00A65658"/>
    <w:rsid w:val="00A72FAE"/>
    <w:rsid w:val="00A815AC"/>
    <w:rsid w:val="00A8713F"/>
    <w:rsid w:val="00A90BA1"/>
    <w:rsid w:val="00A922A0"/>
    <w:rsid w:val="00A92864"/>
    <w:rsid w:val="00A97A9A"/>
    <w:rsid w:val="00AA0671"/>
    <w:rsid w:val="00AA2531"/>
    <w:rsid w:val="00AB1E09"/>
    <w:rsid w:val="00AB5330"/>
    <w:rsid w:val="00AB7287"/>
    <w:rsid w:val="00AB7747"/>
    <w:rsid w:val="00AC14CE"/>
    <w:rsid w:val="00AC2A56"/>
    <w:rsid w:val="00AD055E"/>
    <w:rsid w:val="00AD1F14"/>
    <w:rsid w:val="00AD284A"/>
    <w:rsid w:val="00AD47A7"/>
    <w:rsid w:val="00AD713F"/>
    <w:rsid w:val="00AE51C9"/>
    <w:rsid w:val="00AF0CBF"/>
    <w:rsid w:val="00AF257F"/>
    <w:rsid w:val="00AF33CF"/>
    <w:rsid w:val="00AF4D50"/>
    <w:rsid w:val="00AF6179"/>
    <w:rsid w:val="00B05641"/>
    <w:rsid w:val="00B0757C"/>
    <w:rsid w:val="00B0764C"/>
    <w:rsid w:val="00B11C4F"/>
    <w:rsid w:val="00B1295A"/>
    <w:rsid w:val="00B13DBA"/>
    <w:rsid w:val="00B20A45"/>
    <w:rsid w:val="00B22C5C"/>
    <w:rsid w:val="00B24F30"/>
    <w:rsid w:val="00B31ABF"/>
    <w:rsid w:val="00B31AE2"/>
    <w:rsid w:val="00B33BE3"/>
    <w:rsid w:val="00B34931"/>
    <w:rsid w:val="00B4000F"/>
    <w:rsid w:val="00B40F82"/>
    <w:rsid w:val="00B53B5D"/>
    <w:rsid w:val="00B53DFC"/>
    <w:rsid w:val="00B6055E"/>
    <w:rsid w:val="00B6317D"/>
    <w:rsid w:val="00B66C6C"/>
    <w:rsid w:val="00B71BE4"/>
    <w:rsid w:val="00B73E59"/>
    <w:rsid w:val="00B76C8C"/>
    <w:rsid w:val="00B7723F"/>
    <w:rsid w:val="00B80534"/>
    <w:rsid w:val="00B81A21"/>
    <w:rsid w:val="00B8433C"/>
    <w:rsid w:val="00B87491"/>
    <w:rsid w:val="00B9221F"/>
    <w:rsid w:val="00B9464C"/>
    <w:rsid w:val="00B956F7"/>
    <w:rsid w:val="00BA29E9"/>
    <w:rsid w:val="00BA7142"/>
    <w:rsid w:val="00BB237C"/>
    <w:rsid w:val="00BB2BCF"/>
    <w:rsid w:val="00BB3191"/>
    <w:rsid w:val="00BB41A3"/>
    <w:rsid w:val="00BC32DC"/>
    <w:rsid w:val="00BC35B6"/>
    <w:rsid w:val="00BC7E41"/>
    <w:rsid w:val="00BD0849"/>
    <w:rsid w:val="00BD1077"/>
    <w:rsid w:val="00BD1B51"/>
    <w:rsid w:val="00BD4596"/>
    <w:rsid w:val="00BD5575"/>
    <w:rsid w:val="00BD6A8B"/>
    <w:rsid w:val="00BD737C"/>
    <w:rsid w:val="00BE0616"/>
    <w:rsid w:val="00BE0B09"/>
    <w:rsid w:val="00BE1405"/>
    <w:rsid w:val="00BE312D"/>
    <w:rsid w:val="00BE45A0"/>
    <w:rsid w:val="00BF1C20"/>
    <w:rsid w:val="00BF27F8"/>
    <w:rsid w:val="00C03596"/>
    <w:rsid w:val="00C10578"/>
    <w:rsid w:val="00C134D7"/>
    <w:rsid w:val="00C135BC"/>
    <w:rsid w:val="00C15C95"/>
    <w:rsid w:val="00C167D9"/>
    <w:rsid w:val="00C207CE"/>
    <w:rsid w:val="00C2596A"/>
    <w:rsid w:val="00C27537"/>
    <w:rsid w:val="00C2753A"/>
    <w:rsid w:val="00C306E4"/>
    <w:rsid w:val="00C328FE"/>
    <w:rsid w:val="00C33507"/>
    <w:rsid w:val="00C347C0"/>
    <w:rsid w:val="00C351D8"/>
    <w:rsid w:val="00C36A84"/>
    <w:rsid w:val="00C41611"/>
    <w:rsid w:val="00C4409D"/>
    <w:rsid w:val="00C44E72"/>
    <w:rsid w:val="00C45A06"/>
    <w:rsid w:val="00C46C45"/>
    <w:rsid w:val="00C47E5B"/>
    <w:rsid w:val="00C507D4"/>
    <w:rsid w:val="00C512FD"/>
    <w:rsid w:val="00C53407"/>
    <w:rsid w:val="00C55245"/>
    <w:rsid w:val="00C55B5E"/>
    <w:rsid w:val="00C574C3"/>
    <w:rsid w:val="00C61E4B"/>
    <w:rsid w:val="00C64826"/>
    <w:rsid w:val="00C64BFF"/>
    <w:rsid w:val="00C704E9"/>
    <w:rsid w:val="00C71D31"/>
    <w:rsid w:val="00C763C9"/>
    <w:rsid w:val="00C80057"/>
    <w:rsid w:val="00C81CB2"/>
    <w:rsid w:val="00C82232"/>
    <w:rsid w:val="00C82913"/>
    <w:rsid w:val="00C82A28"/>
    <w:rsid w:val="00C91FCE"/>
    <w:rsid w:val="00C92768"/>
    <w:rsid w:val="00C972B1"/>
    <w:rsid w:val="00CA2CCE"/>
    <w:rsid w:val="00CA43FD"/>
    <w:rsid w:val="00CA7EF8"/>
    <w:rsid w:val="00CB1BED"/>
    <w:rsid w:val="00CB371B"/>
    <w:rsid w:val="00CB6FB0"/>
    <w:rsid w:val="00CB7872"/>
    <w:rsid w:val="00CB7F26"/>
    <w:rsid w:val="00CB7FE4"/>
    <w:rsid w:val="00CC4070"/>
    <w:rsid w:val="00CC489B"/>
    <w:rsid w:val="00CD2BCD"/>
    <w:rsid w:val="00CD2EDF"/>
    <w:rsid w:val="00CD3A4C"/>
    <w:rsid w:val="00CE10E9"/>
    <w:rsid w:val="00CE22CC"/>
    <w:rsid w:val="00CE2910"/>
    <w:rsid w:val="00CE5393"/>
    <w:rsid w:val="00CF2478"/>
    <w:rsid w:val="00CF36BE"/>
    <w:rsid w:val="00CF6000"/>
    <w:rsid w:val="00D003F3"/>
    <w:rsid w:val="00D0364F"/>
    <w:rsid w:val="00D0425A"/>
    <w:rsid w:val="00D04823"/>
    <w:rsid w:val="00D06834"/>
    <w:rsid w:val="00D07A07"/>
    <w:rsid w:val="00D10010"/>
    <w:rsid w:val="00D12501"/>
    <w:rsid w:val="00D2542A"/>
    <w:rsid w:val="00D308ED"/>
    <w:rsid w:val="00D36D86"/>
    <w:rsid w:val="00D410D2"/>
    <w:rsid w:val="00D428AA"/>
    <w:rsid w:val="00D42994"/>
    <w:rsid w:val="00D4635D"/>
    <w:rsid w:val="00D50A34"/>
    <w:rsid w:val="00D52EA7"/>
    <w:rsid w:val="00D53EFA"/>
    <w:rsid w:val="00D551FB"/>
    <w:rsid w:val="00D6018C"/>
    <w:rsid w:val="00D60DB4"/>
    <w:rsid w:val="00D777D3"/>
    <w:rsid w:val="00D85C7E"/>
    <w:rsid w:val="00D91243"/>
    <w:rsid w:val="00D94A7C"/>
    <w:rsid w:val="00D95896"/>
    <w:rsid w:val="00DA3CB6"/>
    <w:rsid w:val="00DB2983"/>
    <w:rsid w:val="00DB3A4E"/>
    <w:rsid w:val="00DB71A8"/>
    <w:rsid w:val="00DC1257"/>
    <w:rsid w:val="00DC3DC0"/>
    <w:rsid w:val="00DC5B2B"/>
    <w:rsid w:val="00DD2532"/>
    <w:rsid w:val="00DD318D"/>
    <w:rsid w:val="00DD6C39"/>
    <w:rsid w:val="00DE2DB2"/>
    <w:rsid w:val="00DE3D54"/>
    <w:rsid w:val="00DF2E12"/>
    <w:rsid w:val="00DF30F8"/>
    <w:rsid w:val="00DF514A"/>
    <w:rsid w:val="00DF6690"/>
    <w:rsid w:val="00DF6804"/>
    <w:rsid w:val="00E01AE5"/>
    <w:rsid w:val="00E0358D"/>
    <w:rsid w:val="00E03948"/>
    <w:rsid w:val="00E03AB3"/>
    <w:rsid w:val="00E04323"/>
    <w:rsid w:val="00E04959"/>
    <w:rsid w:val="00E04D8A"/>
    <w:rsid w:val="00E070A2"/>
    <w:rsid w:val="00E13522"/>
    <w:rsid w:val="00E140BB"/>
    <w:rsid w:val="00E17A14"/>
    <w:rsid w:val="00E201A6"/>
    <w:rsid w:val="00E20CB2"/>
    <w:rsid w:val="00E22ABD"/>
    <w:rsid w:val="00E25340"/>
    <w:rsid w:val="00E2656A"/>
    <w:rsid w:val="00E27A15"/>
    <w:rsid w:val="00E40D53"/>
    <w:rsid w:val="00E412D0"/>
    <w:rsid w:val="00E4365F"/>
    <w:rsid w:val="00E530DF"/>
    <w:rsid w:val="00E53C69"/>
    <w:rsid w:val="00E543DF"/>
    <w:rsid w:val="00E56322"/>
    <w:rsid w:val="00E60982"/>
    <w:rsid w:val="00E62C62"/>
    <w:rsid w:val="00E63CDE"/>
    <w:rsid w:val="00E654C1"/>
    <w:rsid w:val="00E65D97"/>
    <w:rsid w:val="00E66037"/>
    <w:rsid w:val="00E71564"/>
    <w:rsid w:val="00E72A5A"/>
    <w:rsid w:val="00E73354"/>
    <w:rsid w:val="00E83151"/>
    <w:rsid w:val="00E9242D"/>
    <w:rsid w:val="00E975FC"/>
    <w:rsid w:val="00EA3793"/>
    <w:rsid w:val="00EB2390"/>
    <w:rsid w:val="00EB3F3D"/>
    <w:rsid w:val="00EB5255"/>
    <w:rsid w:val="00EB5C47"/>
    <w:rsid w:val="00EC0EB2"/>
    <w:rsid w:val="00EC1860"/>
    <w:rsid w:val="00EC43DD"/>
    <w:rsid w:val="00EC7DA3"/>
    <w:rsid w:val="00ED0639"/>
    <w:rsid w:val="00ED20CA"/>
    <w:rsid w:val="00ED257E"/>
    <w:rsid w:val="00ED4FE7"/>
    <w:rsid w:val="00ED5D9C"/>
    <w:rsid w:val="00EE016B"/>
    <w:rsid w:val="00EE1AAC"/>
    <w:rsid w:val="00EF4755"/>
    <w:rsid w:val="00EF7135"/>
    <w:rsid w:val="00EF7C7F"/>
    <w:rsid w:val="00F01535"/>
    <w:rsid w:val="00F027DB"/>
    <w:rsid w:val="00F14A7A"/>
    <w:rsid w:val="00F151D4"/>
    <w:rsid w:val="00F21370"/>
    <w:rsid w:val="00F22985"/>
    <w:rsid w:val="00F24B28"/>
    <w:rsid w:val="00F2695B"/>
    <w:rsid w:val="00F275B2"/>
    <w:rsid w:val="00F313EC"/>
    <w:rsid w:val="00F3229B"/>
    <w:rsid w:val="00F3383E"/>
    <w:rsid w:val="00F415FB"/>
    <w:rsid w:val="00F438F6"/>
    <w:rsid w:val="00F465A7"/>
    <w:rsid w:val="00F474F4"/>
    <w:rsid w:val="00F50214"/>
    <w:rsid w:val="00F50B7C"/>
    <w:rsid w:val="00F550E6"/>
    <w:rsid w:val="00F60EA3"/>
    <w:rsid w:val="00F70E4A"/>
    <w:rsid w:val="00F74345"/>
    <w:rsid w:val="00F75E29"/>
    <w:rsid w:val="00F761DE"/>
    <w:rsid w:val="00F80132"/>
    <w:rsid w:val="00F80A0A"/>
    <w:rsid w:val="00F82B19"/>
    <w:rsid w:val="00F900A6"/>
    <w:rsid w:val="00F9212D"/>
    <w:rsid w:val="00F965DA"/>
    <w:rsid w:val="00FA039E"/>
    <w:rsid w:val="00FA406A"/>
    <w:rsid w:val="00FA5B07"/>
    <w:rsid w:val="00FB185B"/>
    <w:rsid w:val="00FB1880"/>
    <w:rsid w:val="00FB503A"/>
    <w:rsid w:val="00FB516C"/>
    <w:rsid w:val="00FC2571"/>
    <w:rsid w:val="00FD0236"/>
    <w:rsid w:val="00FD18F4"/>
    <w:rsid w:val="00FD337F"/>
    <w:rsid w:val="00FD54DB"/>
    <w:rsid w:val="00FD619F"/>
    <w:rsid w:val="00FD66D5"/>
    <w:rsid w:val="00FE22D8"/>
    <w:rsid w:val="00FE3C01"/>
    <w:rsid w:val="00FE4AF8"/>
    <w:rsid w:val="00FE7583"/>
    <w:rsid w:val="00FF17E8"/>
    <w:rsid w:val="00FF3021"/>
    <w:rsid w:val="01057BD0"/>
    <w:rsid w:val="01290F7E"/>
    <w:rsid w:val="01420D4F"/>
    <w:rsid w:val="01445790"/>
    <w:rsid w:val="01585C27"/>
    <w:rsid w:val="015D1E09"/>
    <w:rsid w:val="017A21B4"/>
    <w:rsid w:val="02354B2F"/>
    <w:rsid w:val="02697903"/>
    <w:rsid w:val="027470CC"/>
    <w:rsid w:val="02793776"/>
    <w:rsid w:val="02924EA3"/>
    <w:rsid w:val="02AD7AC3"/>
    <w:rsid w:val="02D56285"/>
    <w:rsid w:val="02F96569"/>
    <w:rsid w:val="03333AD2"/>
    <w:rsid w:val="036C46D0"/>
    <w:rsid w:val="03823F3E"/>
    <w:rsid w:val="039606DC"/>
    <w:rsid w:val="03972DCA"/>
    <w:rsid w:val="03E727FA"/>
    <w:rsid w:val="03EA6562"/>
    <w:rsid w:val="03EA7B21"/>
    <w:rsid w:val="041C1C81"/>
    <w:rsid w:val="047C774D"/>
    <w:rsid w:val="04833713"/>
    <w:rsid w:val="04BD7D66"/>
    <w:rsid w:val="04E011FB"/>
    <w:rsid w:val="04EF5A23"/>
    <w:rsid w:val="050A5FE2"/>
    <w:rsid w:val="05285616"/>
    <w:rsid w:val="055E3499"/>
    <w:rsid w:val="058846B4"/>
    <w:rsid w:val="058C162D"/>
    <w:rsid w:val="05F83EAE"/>
    <w:rsid w:val="060C2D53"/>
    <w:rsid w:val="06305402"/>
    <w:rsid w:val="063E7D85"/>
    <w:rsid w:val="06DA69AD"/>
    <w:rsid w:val="06EC7209"/>
    <w:rsid w:val="07293586"/>
    <w:rsid w:val="07295285"/>
    <w:rsid w:val="07382DFF"/>
    <w:rsid w:val="073E0A55"/>
    <w:rsid w:val="07636392"/>
    <w:rsid w:val="07770C56"/>
    <w:rsid w:val="07E75E5C"/>
    <w:rsid w:val="07F24996"/>
    <w:rsid w:val="08242649"/>
    <w:rsid w:val="084139C6"/>
    <w:rsid w:val="086254B4"/>
    <w:rsid w:val="08FB2C0B"/>
    <w:rsid w:val="09082E25"/>
    <w:rsid w:val="092217DD"/>
    <w:rsid w:val="093A7294"/>
    <w:rsid w:val="09E3201C"/>
    <w:rsid w:val="09E44990"/>
    <w:rsid w:val="0A263993"/>
    <w:rsid w:val="0A2D3AC2"/>
    <w:rsid w:val="0A3C5699"/>
    <w:rsid w:val="0A41238E"/>
    <w:rsid w:val="0A545DD2"/>
    <w:rsid w:val="0A5B19B0"/>
    <w:rsid w:val="0AA755DF"/>
    <w:rsid w:val="0AD1239D"/>
    <w:rsid w:val="0B120D44"/>
    <w:rsid w:val="0B341323"/>
    <w:rsid w:val="0B752A0F"/>
    <w:rsid w:val="0B8811CE"/>
    <w:rsid w:val="0B8B1186"/>
    <w:rsid w:val="0BC86520"/>
    <w:rsid w:val="0BD27BF6"/>
    <w:rsid w:val="0BF71DAF"/>
    <w:rsid w:val="0C026405"/>
    <w:rsid w:val="0C3B3C7D"/>
    <w:rsid w:val="0C434FF4"/>
    <w:rsid w:val="0C475038"/>
    <w:rsid w:val="0C6A5451"/>
    <w:rsid w:val="0C6F7B97"/>
    <w:rsid w:val="0CAB2EAE"/>
    <w:rsid w:val="0CCF696C"/>
    <w:rsid w:val="0D0A54D0"/>
    <w:rsid w:val="0D621C7D"/>
    <w:rsid w:val="0D696E54"/>
    <w:rsid w:val="0D93724C"/>
    <w:rsid w:val="0DB71750"/>
    <w:rsid w:val="0DB95D85"/>
    <w:rsid w:val="0DC2609A"/>
    <w:rsid w:val="0DD520F4"/>
    <w:rsid w:val="0E1C6EF4"/>
    <w:rsid w:val="0E4A266A"/>
    <w:rsid w:val="0E73034D"/>
    <w:rsid w:val="0EEE076A"/>
    <w:rsid w:val="0F13775A"/>
    <w:rsid w:val="0F2A1DFA"/>
    <w:rsid w:val="0F4F5A5E"/>
    <w:rsid w:val="0F5F45FE"/>
    <w:rsid w:val="0F9A112B"/>
    <w:rsid w:val="0FA91FE7"/>
    <w:rsid w:val="0FC7426C"/>
    <w:rsid w:val="1046124C"/>
    <w:rsid w:val="105167F8"/>
    <w:rsid w:val="106D2F64"/>
    <w:rsid w:val="10753E24"/>
    <w:rsid w:val="10AC4F19"/>
    <w:rsid w:val="10AC589B"/>
    <w:rsid w:val="10AE35A2"/>
    <w:rsid w:val="10B63710"/>
    <w:rsid w:val="10D4750E"/>
    <w:rsid w:val="10F10820"/>
    <w:rsid w:val="1101082A"/>
    <w:rsid w:val="11050123"/>
    <w:rsid w:val="111C2F7A"/>
    <w:rsid w:val="11254CC9"/>
    <w:rsid w:val="11665CA1"/>
    <w:rsid w:val="1193356B"/>
    <w:rsid w:val="11A86B0B"/>
    <w:rsid w:val="11F0177A"/>
    <w:rsid w:val="120F0AD7"/>
    <w:rsid w:val="12473D83"/>
    <w:rsid w:val="124B69B1"/>
    <w:rsid w:val="125B1D6F"/>
    <w:rsid w:val="125D0A09"/>
    <w:rsid w:val="129B25D4"/>
    <w:rsid w:val="129F4A8F"/>
    <w:rsid w:val="12C64289"/>
    <w:rsid w:val="12D22C2E"/>
    <w:rsid w:val="12D40754"/>
    <w:rsid w:val="12D6271E"/>
    <w:rsid w:val="12DF50ED"/>
    <w:rsid w:val="12F86B39"/>
    <w:rsid w:val="132A0CBC"/>
    <w:rsid w:val="1331204B"/>
    <w:rsid w:val="13414A0A"/>
    <w:rsid w:val="13521B71"/>
    <w:rsid w:val="13855EF2"/>
    <w:rsid w:val="13951726"/>
    <w:rsid w:val="13AC1D49"/>
    <w:rsid w:val="13B76C7A"/>
    <w:rsid w:val="13F76213"/>
    <w:rsid w:val="13F77CE2"/>
    <w:rsid w:val="14396509"/>
    <w:rsid w:val="143C02C1"/>
    <w:rsid w:val="143C38C1"/>
    <w:rsid w:val="14DD2C3C"/>
    <w:rsid w:val="156E4B15"/>
    <w:rsid w:val="15CA2CEC"/>
    <w:rsid w:val="15DD2320"/>
    <w:rsid w:val="16087E1D"/>
    <w:rsid w:val="160E47D9"/>
    <w:rsid w:val="164B3E7E"/>
    <w:rsid w:val="166E26D3"/>
    <w:rsid w:val="16D76A65"/>
    <w:rsid w:val="17182DA6"/>
    <w:rsid w:val="17265D02"/>
    <w:rsid w:val="17424116"/>
    <w:rsid w:val="17701D14"/>
    <w:rsid w:val="17735226"/>
    <w:rsid w:val="179D2D84"/>
    <w:rsid w:val="1820443C"/>
    <w:rsid w:val="182824E7"/>
    <w:rsid w:val="18583BD5"/>
    <w:rsid w:val="187E244F"/>
    <w:rsid w:val="18823112"/>
    <w:rsid w:val="189A022E"/>
    <w:rsid w:val="189F624C"/>
    <w:rsid w:val="189F7B61"/>
    <w:rsid w:val="18C43019"/>
    <w:rsid w:val="18CE3E98"/>
    <w:rsid w:val="191E4CF6"/>
    <w:rsid w:val="19460953"/>
    <w:rsid w:val="194B7372"/>
    <w:rsid w:val="19B14D58"/>
    <w:rsid w:val="19B3079B"/>
    <w:rsid w:val="19B37C7C"/>
    <w:rsid w:val="19E576EB"/>
    <w:rsid w:val="1A1C66C0"/>
    <w:rsid w:val="1A277D14"/>
    <w:rsid w:val="1A42393B"/>
    <w:rsid w:val="1A7F7A10"/>
    <w:rsid w:val="1AAD45DE"/>
    <w:rsid w:val="1AD611BB"/>
    <w:rsid w:val="1B046F80"/>
    <w:rsid w:val="1B3267B5"/>
    <w:rsid w:val="1B40161D"/>
    <w:rsid w:val="1B441859"/>
    <w:rsid w:val="1B6606B1"/>
    <w:rsid w:val="1BA13CDC"/>
    <w:rsid w:val="1BA54050"/>
    <w:rsid w:val="1BDB1DA3"/>
    <w:rsid w:val="1C1D226D"/>
    <w:rsid w:val="1C426101"/>
    <w:rsid w:val="1C5E7925"/>
    <w:rsid w:val="1CB36908"/>
    <w:rsid w:val="1CDB7577"/>
    <w:rsid w:val="1CEC1366"/>
    <w:rsid w:val="1CF71CB5"/>
    <w:rsid w:val="1CFD070F"/>
    <w:rsid w:val="1D2251D7"/>
    <w:rsid w:val="1D470CCC"/>
    <w:rsid w:val="1D54181B"/>
    <w:rsid w:val="1D5F6196"/>
    <w:rsid w:val="1D6132A5"/>
    <w:rsid w:val="1D8E56D5"/>
    <w:rsid w:val="1DD27F86"/>
    <w:rsid w:val="1E143B12"/>
    <w:rsid w:val="1E5F051E"/>
    <w:rsid w:val="1E7A43DA"/>
    <w:rsid w:val="1EAA2312"/>
    <w:rsid w:val="1EBD7E91"/>
    <w:rsid w:val="1EF234E6"/>
    <w:rsid w:val="1F0609BE"/>
    <w:rsid w:val="1F1958F0"/>
    <w:rsid w:val="1F262180"/>
    <w:rsid w:val="1F3254BA"/>
    <w:rsid w:val="1F3A5F59"/>
    <w:rsid w:val="1F4B48B0"/>
    <w:rsid w:val="1F5A0233"/>
    <w:rsid w:val="1F657F0F"/>
    <w:rsid w:val="1F8A3840"/>
    <w:rsid w:val="1FA871F0"/>
    <w:rsid w:val="1FCF457E"/>
    <w:rsid w:val="1FE7539E"/>
    <w:rsid w:val="201D7763"/>
    <w:rsid w:val="203733D4"/>
    <w:rsid w:val="20671BE0"/>
    <w:rsid w:val="20702B9F"/>
    <w:rsid w:val="2078031E"/>
    <w:rsid w:val="20963CB8"/>
    <w:rsid w:val="20964AEE"/>
    <w:rsid w:val="20A81A1B"/>
    <w:rsid w:val="20B07FB6"/>
    <w:rsid w:val="20B646FB"/>
    <w:rsid w:val="20CB5CE8"/>
    <w:rsid w:val="20EA3A3D"/>
    <w:rsid w:val="20F629F8"/>
    <w:rsid w:val="213B74B1"/>
    <w:rsid w:val="215A2310"/>
    <w:rsid w:val="21980D22"/>
    <w:rsid w:val="21AC13B3"/>
    <w:rsid w:val="21DE318A"/>
    <w:rsid w:val="21EF5B80"/>
    <w:rsid w:val="221D1A95"/>
    <w:rsid w:val="22394662"/>
    <w:rsid w:val="22576990"/>
    <w:rsid w:val="227807D9"/>
    <w:rsid w:val="22F47480"/>
    <w:rsid w:val="23327F30"/>
    <w:rsid w:val="234F1F97"/>
    <w:rsid w:val="23716E19"/>
    <w:rsid w:val="23A114E3"/>
    <w:rsid w:val="23C31670"/>
    <w:rsid w:val="23C348F5"/>
    <w:rsid w:val="23DE1C48"/>
    <w:rsid w:val="240210CD"/>
    <w:rsid w:val="24123354"/>
    <w:rsid w:val="246B1E6A"/>
    <w:rsid w:val="247702F0"/>
    <w:rsid w:val="2487265C"/>
    <w:rsid w:val="249B6BC7"/>
    <w:rsid w:val="24BF09F7"/>
    <w:rsid w:val="24E74465"/>
    <w:rsid w:val="252D53FE"/>
    <w:rsid w:val="25377B1C"/>
    <w:rsid w:val="25B90077"/>
    <w:rsid w:val="25DA42E3"/>
    <w:rsid w:val="25DA6FFE"/>
    <w:rsid w:val="25EC2D81"/>
    <w:rsid w:val="26143E4A"/>
    <w:rsid w:val="2625428A"/>
    <w:rsid w:val="26B97F35"/>
    <w:rsid w:val="26D42FC1"/>
    <w:rsid w:val="26E4039E"/>
    <w:rsid w:val="26FB0B07"/>
    <w:rsid w:val="270A409B"/>
    <w:rsid w:val="27167136"/>
    <w:rsid w:val="272555CB"/>
    <w:rsid w:val="277057A2"/>
    <w:rsid w:val="2801725E"/>
    <w:rsid w:val="283F3D12"/>
    <w:rsid w:val="284D1B3F"/>
    <w:rsid w:val="28564949"/>
    <w:rsid w:val="28686379"/>
    <w:rsid w:val="286A5CDD"/>
    <w:rsid w:val="28A41B4D"/>
    <w:rsid w:val="28A919D0"/>
    <w:rsid w:val="28C266AE"/>
    <w:rsid w:val="28DF5699"/>
    <w:rsid w:val="29206EB8"/>
    <w:rsid w:val="293D6DC7"/>
    <w:rsid w:val="29595666"/>
    <w:rsid w:val="2963654E"/>
    <w:rsid w:val="29874881"/>
    <w:rsid w:val="29A97688"/>
    <w:rsid w:val="29E325E0"/>
    <w:rsid w:val="2A10042A"/>
    <w:rsid w:val="2A3113DE"/>
    <w:rsid w:val="2A452503"/>
    <w:rsid w:val="2A7347B6"/>
    <w:rsid w:val="2A991E85"/>
    <w:rsid w:val="2AEC0E96"/>
    <w:rsid w:val="2AF015D1"/>
    <w:rsid w:val="2B77216D"/>
    <w:rsid w:val="2B99791F"/>
    <w:rsid w:val="2BA30E05"/>
    <w:rsid w:val="2BA936A8"/>
    <w:rsid w:val="2C315A5A"/>
    <w:rsid w:val="2C4B1C25"/>
    <w:rsid w:val="2C6C6BA6"/>
    <w:rsid w:val="2C8231A6"/>
    <w:rsid w:val="2C891424"/>
    <w:rsid w:val="2CAC0E95"/>
    <w:rsid w:val="2D850B71"/>
    <w:rsid w:val="2D9E56F5"/>
    <w:rsid w:val="2DC55895"/>
    <w:rsid w:val="2DED5B31"/>
    <w:rsid w:val="2E24482E"/>
    <w:rsid w:val="2E4147F4"/>
    <w:rsid w:val="2E667F96"/>
    <w:rsid w:val="2E81655F"/>
    <w:rsid w:val="2E8226AB"/>
    <w:rsid w:val="2EBF6305"/>
    <w:rsid w:val="2EC40335"/>
    <w:rsid w:val="2EDF1D30"/>
    <w:rsid w:val="2EEA0BA3"/>
    <w:rsid w:val="2F3D15F2"/>
    <w:rsid w:val="2FCF2577"/>
    <w:rsid w:val="2FD065E6"/>
    <w:rsid w:val="2FD96870"/>
    <w:rsid w:val="2FFB572C"/>
    <w:rsid w:val="30580BC9"/>
    <w:rsid w:val="305B041C"/>
    <w:rsid w:val="30714674"/>
    <w:rsid w:val="31073627"/>
    <w:rsid w:val="311E2ED7"/>
    <w:rsid w:val="31430D8B"/>
    <w:rsid w:val="31464ABB"/>
    <w:rsid w:val="315619EE"/>
    <w:rsid w:val="315A7B7B"/>
    <w:rsid w:val="315C449C"/>
    <w:rsid w:val="31B82709"/>
    <w:rsid w:val="31D05482"/>
    <w:rsid w:val="31E7004C"/>
    <w:rsid w:val="323245B1"/>
    <w:rsid w:val="32400B34"/>
    <w:rsid w:val="325A4242"/>
    <w:rsid w:val="329E6876"/>
    <w:rsid w:val="32C64957"/>
    <w:rsid w:val="32F300B5"/>
    <w:rsid w:val="331B0580"/>
    <w:rsid w:val="3328167B"/>
    <w:rsid w:val="333015F2"/>
    <w:rsid w:val="33354DCD"/>
    <w:rsid w:val="334B6320"/>
    <w:rsid w:val="33632999"/>
    <w:rsid w:val="33800D81"/>
    <w:rsid w:val="33905CC9"/>
    <w:rsid w:val="33D275E1"/>
    <w:rsid w:val="33D37FD2"/>
    <w:rsid w:val="33D934D4"/>
    <w:rsid w:val="33FE2F6A"/>
    <w:rsid w:val="340E07E5"/>
    <w:rsid w:val="34235BF7"/>
    <w:rsid w:val="34276D40"/>
    <w:rsid w:val="343D31C2"/>
    <w:rsid w:val="345603E4"/>
    <w:rsid w:val="34A55F9D"/>
    <w:rsid w:val="34BE1DD3"/>
    <w:rsid w:val="34C22DF1"/>
    <w:rsid w:val="34DC15E3"/>
    <w:rsid w:val="34FA1329"/>
    <w:rsid w:val="35071957"/>
    <w:rsid w:val="35274F0A"/>
    <w:rsid w:val="353C60AC"/>
    <w:rsid w:val="358C5FA8"/>
    <w:rsid w:val="35C15DF1"/>
    <w:rsid w:val="35D46AEE"/>
    <w:rsid w:val="35DF155D"/>
    <w:rsid w:val="36074A7F"/>
    <w:rsid w:val="365E67EC"/>
    <w:rsid w:val="36923549"/>
    <w:rsid w:val="36941935"/>
    <w:rsid w:val="36A4650C"/>
    <w:rsid w:val="36B75FBF"/>
    <w:rsid w:val="36BD0C45"/>
    <w:rsid w:val="36D7257F"/>
    <w:rsid w:val="373571F4"/>
    <w:rsid w:val="37537F32"/>
    <w:rsid w:val="37A35C64"/>
    <w:rsid w:val="37BD6988"/>
    <w:rsid w:val="37C9180B"/>
    <w:rsid w:val="37D879E4"/>
    <w:rsid w:val="37E00298"/>
    <w:rsid w:val="37F52731"/>
    <w:rsid w:val="38991974"/>
    <w:rsid w:val="38B302F9"/>
    <w:rsid w:val="38D7084C"/>
    <w:rsid w:val="38E65DE7"/>
    <w:rsid w:val="38F12CD3"/>
    <w:rsid w:val="38F94775"/>
    <w:rsid w:val="390F55E5"/>
    <w:rsid w:val="392971ED"/>
    <w:rsid w:val="39325651"/>
    <w:rsid w:val="394F0285"/>
    <w:rsid w:val="39781F98"/>
    <w:rsid w:val="399F745E"/>
    <w:rsid w:val="39AE6463"/>
    <w:rsid w:val="39F03093"/>
    <w:rsid w:val="3A49744F"/>
    <w:rsid w:val="3A7C7C38"/>
    <w:rsid w:val="3A8326D1"/>
    <w:rsid w:val="3A872856"/>
    <w:rsid w:val="3A8B353F"/>
    <w:rsid w:val="3AA474F0"/>
    <w:rsid w:val="3B3763D1"/>
    <w:rsid w:val="3B5E1A6C"/>
    <w:rsid w:val="3B64626A"/>
    <w:rsid w:val="3B914A80"/>
    <w:rsid w:val="3BA23236"/>
    <w:rsid w:val="3C0B4897"/>
    <w:rsid w:val="3C2F6E1E"/>
    <w:rsid w:val="3C4B00E0"/>
    <w:rsid w:val="3C4F64BA"/>
    <w:rsid w:val="3C7C5835"/>
    <w:rsid w:val="3C9F6CBC"/>
    <w:rsid w:val="3CDA245A"/>
    <w:rsid w:val="3D15775B"/>
    <w:rsid w:val="3D1E06B7"/>
    <w:rsid w:val="3D363B2A"/>
    <w:rsid w:val="3D746B23"/>
    <w:rsid w:val="3D876ED4"/>
    <w:rsid w:val="3DBB4664"/>
    <w:rsid w:val="3E44205F"/>
    <w:rsid w:val="3E577856"/>
    <w:rsid w:val="3EA44D3B"/>
    <w:rsid w:val="3EDA0523"/>
    <w:rsid w:val="3F4168C2"/>
    <w:rsid w:val="3F6D5EA9"/>
    <w:rsid w:val="3F6F7FFD"/>
    <w:rsid w:val="3F7839F2"/>
    <w:rsid w:val="3F7D0A73"/>
    <w:rsid w:val="3FF05A21"/>
    <w:rsid w:val="402B3538"/>
    <w:rsid w:val="40721A55"/>
    <w:rsid w:val="407A6407"/>
    <w:rsid w:val="409C6610"/>
    <w:rsid w:val="40D35E61"/>
    <w:rsid w:val="40E2059B"/>
    <w:rsid w:val="410D696E"/>
    <w:rsid w:val="411E335F"/>
    <w:rsid w:val="4125649B"/>
    <w:rsid w:val="415B1EBD"/>
    <w:rsid w:val="41BF4CAB"/>
    <w:rsid w:val="41C82E87"/>
    <w:rsid w:val="41F91DC9"/>
    <w:rsid w:val="4200449D"/>
    <w:rsid w:val="42220825"/>
    <w:rsid w:val="423A3BCC"/>
    <w:rsid w:val="424E57D2"/>
    <w:rsid w:val="424F5042"/>
    <w:rsid w:val="425456C4"/>
    <w:rsid w:val="4281033D"/>
    <w:rsid w:val="42A751E8"/>
    <w:rsid w:val="42B26C49"/>
    <w:rsid w:val="42FC76D0"/>
    <w:rsid w:val="4300303E"/>
    <w:rsid w:val="430D5439"/>
    <w:rsid w:val="43340C18"/>
    <w:rsid w:val="433A6FE6"/>
    <w:rsid w:val="43414777"/>
    <w:rsid w:val="43480868"/>
    <w:rsid w:val="4350713C"/>
    <w:rsid w:val="436653E0"/>
    <w:rsid w:val="43832ACD"/>
    <w:rsid w:val="43C4431A"/>
    <w:rsid w:val="441506A9"/>
    <w:rsid w:val="441B5933"/>
    <w:rsid w:val="444C6558"/>
    <w:rsid w:val="447A72FE"/>
    <w:rsid w:val="44A863D8"/>
    <w:rsid w:val="44B951CC"/>
    <w:rsid w:val="44CD14E0"/>
    <w:rsid w:val="44EB3558"/>
    <w:rsid w:val="44F20B0B"/>
    <w:rsid w:val="451235E1"/>
    <w:rsid w:val="45234EE5"/>
    <w:rsid w:val="452E5F4C"/>
    <w:rsid w:val="45612018"/>
    <w:rsid w:val="457D6C89"/>
    <w:rsid w:val="458946E9"/>
    <w:rsid w:val="45A47C0E"/>
    <w:rsid w:val="45D71407"/>
    <w:rsid w:val="45E4342C"/>
    <w:rsid w:val="461D3BE5"/>
    <w:rsid w:val="462F194F"/>
    <w:rsid w:val="46577FD6"/>
    <w:rsid w:val="467B090B"/>
    <w:rsid w:val="46852BFC"/>
    <w:rsid w:val="46D955A7"/>
    <w:rsid w:val="47133957"/>
    <w:rsid w:val="47514477"/>
    <w:rsid w:val="47643474"/>
    <w:rsid w:val="477E01F6"/>
    <w:rsid w:val="47833F1C"/>
    <w:rsid w:val="479A2FBF"/>
    <w:rsid w:val="47A07E0C"/>
    <w:rsid w:val="47B22565"/>
    <w:rsid w:val="47D83EFB"/>
    <w:rsid w:val="47DF1147"/>
    <w:rsid w:val="483D40CA"/>
    <w:rsid w:val="4860600B"/>
    <w:rsid w:val="48677FB1"/>
    <w:rsid w:val="486855A5"/>
    <w:rsid w:val="4870272E"/>
    <w:rsid w:val="491B10CD"/>
    <w:rsid w:val="49370DBD"/>
    <w:rsid w:val="4945737C"/>
    <w:rsid w:val="49B70BAD"/>
    <w:rsid w:val="49DC7715"/>
    <w:rsid w:val="49F27137"/>
    <w:rsid w:val="4A023139"/>
    <w:rsid w:val="4A4E7E25"/>
    <w:rsid w:val="4A75463A"/>
    <w:rsid w:val="4A7B576F"/>
    <w:rsid w:val="4A816D01"/>
    <w:rsid w:val="4A840BBC"/>
    <w:rsid w:val="4A8B485C"/>
    <w:rsid w:val="4AC705C3"/>
    <w:rsid w:val="4AD40E11"/>
    <w:rsid w:val="4AF561A9"/>
    <w:rsid w:val="4B2B5633"/>
    <w:rsid w:val="4BEE4499"/>
    <w:rsid w:val="4BFA5F71"/>
    <w:rsid w:val="4BFB277D"/>
    <w:rsid w:val="4BFD1D81"/>
    <w:rsid w:val="4C432A40"/>
    <w:rsid w:val="4C4A0649"/>
    <w:rsid w:val="4C501AC9"/>
    <w:rsid w:val="4C7E5ECA"/>
    <w:rsid w:val="4C876AA5"/>
    <w:rsid w:val="4D080F41"/>
    <w:rsid w:val="4D0E00FB"/>
    <w:rsid w:val="4D176606"/>
    <w:rsid w:val="4D302666"/>
    <w:rsid w:val="4D3475B2"/>
    <w:rsid w:val="4D352F00"/>
    <w:rsid w:val="4D362EE1"/>
    <w:rsid w:val="4D3B427B"/>
    <w:rsid w:val="4D5749A6"/>
    <w:rsid w:val="4D5A6798"/>
    <w:rsid w:val="4D7C38E7"/>
    <w:rsid w:val="4DAC584E"/>
    <w:rsid w:val="4DB50BA7"/>
    <w:rsid w:val="4DDB66F1"/>
    <w:rsid w:val="4DEC4FB0"/>
    <w:rsid w:val="4E075D8A"/>
    <w:rsid w:val="4E233B59"/>
    <w:rsid w:val="4E65437B"/>
    <w:rsid w:val="4EC00FAD"/>
    <w:rsid w:val="4ECE0172"/>
    <w:rsid w:val="4F023BDF"/>
    <w:rsid w:val="4F3D3D46"/>
    <w:rsid w:val="4F3F7C8D"/>
    <w:rsid w:val="4F526F9F"/>
    <w:rsid w:val="4F853BF2"/>
    <w:rsid w:val="4F9843DC"/>
    <w:rsid w:val="4FB01626"/>
    <w:rsid w:val="4FC62A8C"/>
    <w:rsid w:val="4FE20F0D"/>
    <w:rsid w:val="4FE51552"/>
    <w:rsid w:val="5034028C"/>
    <w:rsid w:val="504854AB"/>
    <w:rsid w:val="50504C4B"/>
    <w:rsid w:val="50707007"/>
    <w:rsid w:val="50784874"/>
    <w:rsid w:val="509C6E7C"/>
    <w:rsid w:val="509D7179"/>
    <w:rsid w:val="50AF5D81"/>
    <w:rsid w:val="511069EF"/>
    <w:rsid w:val="5162104E"/>
    <w:rsid w:val="519574CD"/>
    <w:rsid w:val="51D8198B"/>
    <w:rsid w:val="51E43ECB"/>
    <w:rsid w:val="521A18DA"/>
    <w:rsid w:val="52274AC8"/>
    <w:rsid w:val="52372886"/>
    <w:rsid w:val="523744EF"/>
    <w:rsid w:val="52427DEA"/>
    <w:rsid w:val="524F15CA"/>
    <w:rsid w:val="525A7649"/>
    <w:rsid w:val="5295559B"/>
    <w:rsid w:val="52AA602A"/>
    <w:rsid w:val="52B94C95"/>
    <w:rsid w:val="52C64F28"/>
    <w:rsid w:val="52C921D3"/>
    <w:rsid w:val="52D22302"/>
    <w:rsid w:val="52D31A04"/>
    <w:rsid w:val="52E74A0D"/>
    <w:rsid w:val="53A039CC"/>
    <w:rsid w:val="53A1505A"/>
    <w:rsid w:val="53AB10B2"/>
    <w:rsid w:val="53D079BF"/>
    <w:rsid w:val="53D578AD"/>
    <w:rsid w:val="53EB3720"/>
    <w:rsid w:val="53F0240D"/>
    <w:rsid w:val="54063E08"/>
    <w:rsid w:val="543437E8"/>
    <w:rsid w:val="54406942"/>
    <w:rsid w:val="549C74F8"/>
    <w:rsid w:val="549D7C13"/>
    <w:rsid w:val="54A476CE"/>
    <w:rsid w:val="54BE6593"/>
    <w:rsid w:val="54F73313"/>
    <w:rsid w:val="54F80955"/>
    <w:rsid w:val="55355B6F"/>
    <w:rsid w:val="55481AEF"/>
    <w:rsid w:val="555170A7"/>
    <w:rsid w:val="55546F55"/>
    <w:rsid w:val="55677B00"/>
    <w:rsid w:val="5587536D"/>
    <w:rsid w:val="55967510"/>
    <w:rsid w:val="559676C8"/>
    <w:rsid w:val="559B174B"/>
    <w:rsid w:val="55A75279"/>
    <w:rsid w:val="55C91FE6"/>
    <w:rsid w:val="55CE0CF4"/>
    <w:rsid w:val="55CF44AE"/>
    <w:rsid w:val="55DF4ABF"/>
    <w:rsid w:val="55E24FFC"/>
    <w:rsid w:val="55EB123E"/>
    <w:rsid w:val="56547370"/>
    <w:rsid w:val="567B427E"/>
    <w:rsid w:val="569D2120"/>
    <w:rsid w:val="56AC4911"/>
    <w:rsid w:val="56B00449"/>
    <w:rsid w:val="56B22A9C"/>
    <w:rsid w:val="56C33AF0"/>
    <w:rsid w:val="56F350C0"/>
    <w:rsid w:val="5737594A"/>
    <w:rsid w:val="57634CAA"/>
    <w:rsid w:val="57B72A76"/>
    <w:rsid w:val="57C3426C"/>
    <w:rsid w:val="57CE1F93"/>
    <w:rsid w:val="581F37ED"/>
    <w:rsid w:val="583036C8"/>
    <w:rsid w:val="588743D1"/>
    <w:rsid w:val="5887701A"/>
    <w:rsid w:val="588849E1"/>
    <w:rsid w:val="58C07902"/>
    <w:rsid w:val="58D175F4"/>
    <w:rsid w:val="591946E0"/>
    <w:rsid w:val="592D2FF9"/>
    <w:rsid w:val="595079D6"/>
    <w:rsid w:val="595C6B18"/>
    <w:rsid w:val="596C5258"/>
    <w:rsid w:val="59714ADD"/>
    <w:rsid w:val="59B03041"/>
    <w:rsid w:val="59C0439F"/>
    <w:rsid w:val="5A0E5537"/>
    <w:rsid w:val="5A582FE6"/>
    <w:rsid w:val="5AA1082E"/>
    <w:rsid w:val="5AAD35DA"/>
    <w:rsid w:val="5ABE2233"/>
    <w:rsid w:val="5AE82F62"/>
    <w:rsid w:val="5B6854AA"/>
    <w:rsid w:val="5BC56459"/>
    <w:rsid w:val="5BDF5D95"/>
    <w:rsid w:val="5BFE7528"/>
    <w:rsid w:val="5C02270B"/>
    <w:rsid w:val="5C1A541D"/>
    <w:rsid w:val="5C451348"/>
    <w:rsid w:val="5C502358"/>
    <w:rsid w:val="5C576B29"/>
    <w:rsid w:val="5CA03176"/>
    <w:rsid w:val="5D0073A5"/>
    <w:rsid w:val="5D172D76"/>
    <w:rsid w:val="5D63417B"/>
    <w:rsid w:val="5D767198"/>
    <w:rsid w:val="5D8F2B17"/>
    <w:rsid w:val="5D8F5802"/>
    <w:rsid w:val="5DA02007"/>
    <w:rsid w:val="5DBF5AB4"/>
    <w:rsid w:val="5DCA558E"/>
    <w:rsid w:val="5E2467F1"/>
    <w:rsid w:val="5E5D181A"/>
    <w:rsid w:val="5E821872"/>
    <w:rsid w:val="5F16604A"/>
    <w:rsid w:val="5F1A2B43"/>
    <w:rsid w:val="5F5A6D0B"/>
    <w:rsid w:val="5F942D12"/>
    <w:rsid w:val="5FB837BB"/>
    <w:rsid w:val="5FBE7377"/>
    <w:rsid w:val="5FDE3F8D"/>
    <w:rsid w:val="6000351F"/>
    <w:rsid w:val="60285208"/>
    <w:rsid w:val="60463125"/>
    <w:rsid w:val="604A15B6"/>
    <w:rsid w:val="604B01F1"/>
    <w:rsid w:val="60534739"/>
    <w:rsid w:val="609E0A40"/>
    <w:rsid w:val="60CC405A"/>
    <w:rsid w:val="60FD48E7"/>
    <w:rsid w:val="61354081"/>
    <w:rsid w:val="615F17F5"/>
    <w:rsid w:val="61647FDE"/>
    <w:rsid w:val="61966CB6"/>
    <w:rsid w:val="61A4476B"/>
    <w:rsid w:val="61C80A51"/>
    <w:rsid w:val="61E215D8"/>
    <w:rsid w:val="621B3775"/>
    <w:rsid w:val="62364782"/>
    <w:rsid w:val="629D1EDE"/>
    <w:rsid w:val="62DB6A47"/>
    <w:rsid w:val="630037F9"/>
    <w:rsid w:val="630678BC"/>
    <w:rsid w:val="63091321"/>
    <w:rsid w:val="63384699"/>
    <w:rsid w:val="63645FB7"/>
    <w:rsid w:val="63787165"/>
    <w:rsid w:val="63807109"/>
    <w:rsid w:val="6394356A"/>
    <w:rsid w:val="63C61B2C"/>
    <w:rsid w:val="63D40BE9"/>
    <w:rsid w:val="64102431"/>
    <w:rsid w:val="643A3C0F"/>
    <w:rsid w:val="64A5243A"/>
    <w:rsid w:val="64B27221"/>
    <w:rsid w:val="64F531DE"/>
    <w:rsid w:val="65033D41"/>
    <w:rsid w:val="65373578"/>
    <w:rsid w:val="653805E5"/>
    <w:rsid w:val="659D0EB9"/>
    <w:rsid w:val="65F20584"/>
    <w:rsid w:val="661F2C0A"/>
    <w:rsid w:val="668B7EBB"/>
    <w:rsid w:val="66936969"/>
    <w:rsid w:val="66B94F0F"/>
    <w:rsid w:val="66BD1E04"/>
    <w:rsid w:val="66EB5C35"/>
    <w:rsid w:val="670267B3"/>
    <w:rsid w:val="67195241"/>
    <w:rsid w:val="671F124A"/>
    <w:rsid w:val="673B3A73"/>
    <w:rsid w:val="67462C14"/>
    <w:rsid w:val="677011C7"/>
    <w:rsid w:val="677A33C6"/>
    <w:rsid w:val="67AC11CD"/>
    <w:rsid w:val="67E20393"/>
    <w:rsid w:val="67FF6D91"/>
    <w:rsid w:val="681F6961"/>
    <w:rsid w:val="68610A2F"/>
    <w:rsid w:val="68805514"/>
    <w:rsid w:val="68CC4BD9"/>
    <w:rsid w:val="68EA5642"/>
    <w:rsid w:val="692545F8"/>
    <w:rsid w:val="69316E2F"/>
    <w:rsid w:val="694E2071"/>
    <w:rsid w:val="6950236C"/>
    <w:rsid w:val="696703E4"/>
    <w:rsid w:val="69766163"/>
    <w:rsid w:val="697A3B33"/>
    <w:rsid w:val="69A173B6"/>
    <w:rsid w:val="69D44760"/>
    <w:rsid w:val="6A023103"/>
    <w:rsid w:val="6A0F3C12"/>
    <w:rsid w:val="6A520EC7"/>
    <w:rsid w:val="6AA76EDB"/>
    <w:rsid w:val="6AF311CF"/>
    <w:rsid w:val="6AF503DD"/>
    <w:rsid w:val="6AF87E20"/>
    <w:rsid w:val="6B036F9E"/>
    <w:rsid w:val="6B2F105E"/>
    <w:rsid w:val="6B322639"/>
    <w:rsid w:val="6B3875C0"/>
    <w:rsid w:val="6B4D2A2F"/>
    <w:rsid w:val="6B563571"/>
    <w:rsid w:val="6C2947E2"/>
    <w:rsid w:val="6C3813B6"/>
    <w:rsid w:val="6C636C38"/>
    <w:rsid w:val="6C6A1DE9"/>
    <w:rsid w:val="6CA200F0"/>
    <w:rsid w:val="6CA420BB"/>
    <w:rsid w:val="6CD3474E"/>
    <w:rsid w:val="6CEE4A35"/>
    <w:rsid w:val="6D056CED"/>
    <w:rsid w:val="6D3978A6"/>
    <w:rsid w:val="6D4254CA"/>
    <w:rsid w:val="6D9C106C"/>
    <w:rsid w:val="6DB34098"/>
    <w:rsid w:val="6DB545B6"/>
    <w:rsid w:val="6DE02FB4"/>
    <w:rsid w:val="6E1D1069"/>
    <w:rsid w:val="6E4771A1"/>
    <w:rsid w:val="6E514CED"/>
    <w:rsid w:val="6E7C2D52"/>
    <w:rsid w:val="6EAD34A8"/>
    <w:rsid w:val="6EB563D5"/>
    <w:rsid w:val="6ED226F7"/>
    <w:rsid w:val="6ED92677"/>
    <w:rsid w:val="6F030C14"/>
    <w:rsid w:val="6F225983"/>
    <w:rsid w:val="6F773AB6"/>
    <w:rsid w:val="6FA25061"/>
    <w:rsid w:val="6FA669B5"/>
    <w:rsid w:val="6FFC5590"/>
    <w:rsid w:val="706D1DD0"/>
    <w:rsid w:val="70856B87"/>
    <w:rsid w:val="70860455"/>
    <w:rsid w:val="708E52E0"/>
    <w:rsid w:val="70C4658F"/>
    <w:rsid w:val="70D527EE"/>
    <w:rsid w:val="715B5300"/>
    <w:rsid w:val="717412C8"/>
    <w:rsid w:val="71D27F8A"/>
    <w:rsid w:val="71D4762D"/>
    <w:rsid w:val="721E5D24"/>
    <w:rsid w:val="7230635C"/>
    <w:rsid w:val="72464140"/>
    <w:rsid w:val="72553024"/>
    <w:rsid w:val="72583869"/>
    <w:rsid w:val="72A71557"/>
    <w:rsid w:val="72D349A5"/>
    <w:rsid w:val="73122968"/>
    <w:rsid w:val="731F5D5E"/>
    <w:rsid w:val="73672419"/>
    <w:rsid w:val="73C51AD5"/>
    <w:rsid w:val="73DE2356"/>
    <w:rsid w:val="73DF049F"/>
    <w:rsid w:val="74121B0D"/>
    <w:rsid w:val="741E793C"/>
    <w:rsid w:val="74317D3D"/>
    <w:rsid w:val="74492CD9"/>
    <w:rsid w:val="745E3944"/>
    <w:rsid w:val="746F26E3"/>
    <w:rsid w:val="74A844D0"/>
    <w:rsid w:val="74C07CAE"/>
    <w:rsid w:val="74CA359B"/>
    <w:rsid w:val="74DD0625"/>
    <w:rsid w:val="754319D8"/>
    <w:rsid w:val="757D16F0"/>
    <w:rsid w:val="75DD366D"/>
    <w:rsid w:val="75E6797F"/>
    <w:rsid w:val="75F776FF"/>
    <w:rsid w:val="76111051"/>
    <w:rsid w:val="761C45B9"/>
    <w:rsid w:val="76202126"/>
    <w:rsid w:val="7635099D"/>
    <w:rsid w:val="763A3F76"/>
    <w:rsid w:val="76D45335"/>
    <w:rsid w:val="76DE0068"/>
    <w:rsid w:val="76EA54E4"/>
    <w:rsid w:val="770A4FF8"/>
    <w:rsid w:val="77102820"/>
    <w:rsid w:val="77362007"/>
    <w:rsid w:val="775303B3"/>
    <w:rsid w:val="775C4E61"/>
    <w:rsid w:val="77762421"/>
    <w:rsid w:val="77B56B1F"/>
    <w:rsid w:val="77E541B6"/>
    <w:rsid w:val="780F09F4"/>
    <w:rsid w:val="782C28DA"/>
    <w:rsid w:val="787338DB"/>
    <w:rsid w:val="78761709"/>
    <w:rsid w:val="78767001"/>
    <w:rsid w:val="78774B27"/>
    <w:rsid w:val="78A90480"/>
    <w:rsid w:val="78AD1C21"/>
    <w:rsid w:val="790777E2"/>
    <w:rsid w:val="792C669A"/>
    <w:rsid w:val="79877729"/>
    <w:rsid w:val="79A335C6"/>
    <w:rsid w:val="79B52E6B"/>
    <w:rsid w:val="7A364017"/>
    <w:rsid w:val="7A3F3AD4"/>
    <w:rsid w:val="7A8265E1"/>
    <w:rsid w:val="7AD74C78"/>
    <w:rsid w:val="7B11145D"/>
    <w:rsid w:val="7B4B4CEF"/>
    <w:rsid w:val="7B5E2154"/>
    <w:rsid w:val="7B686D42"/>
    <w:rsid w:val="7B814315"/>
    <w:rsid w:val="7B841746"/>
    <w:rsid w:val="7B8E36B3"/>
    <w:rsid w:val="7C3015A2"/>
    <w:rsid w:val="7C366EC0"/>
    <w:rsid w:val="7C425897"/>
    <w:rsid w:val="7C684EB3"/>
    <w:rsid w:val="7C695B88"/>
    <w:rsid w:val="7C6C5AC7"/>
    <w:rsid w:val="7C9F359B"/>
    <w:rsid w:val="7CBB702F"/>
    <w:rsid w:val="7CC6544B"/>
    <w:rsid w:val="7CF30DE9"/>
    <w:rsid w:val="7CFC55FB"/>
    <w:rsid w:val="7D0239FF"/>
    <w:rsid w:val="7D0C0811"/>
    <w:rsid w:val="7D2B6244"/>
    <w:rsid w:val="7D2C6A27"/>
    <w:rsid w:val="7D3079AB"/>
    <w:rsid w:val="7D576018"/>
    <w:rsid w:val="7D5E40CD"/>
    <w:rsid w:val="7D8F646F"/>
    <w:rsid w:val="7D9434FE"/>
    <w:rsid w:val="7DAB151E"/>
    <w:rsid w:val="7DCD56F2"/>
    <w:rsid w:val="7DD86068"/>
    <w:rsid w:val="7E3E05E2"/>
    <w:rsid w:val="7E5C53DD"/>
    <w:rsid w:val="7E775071"/>
    <w:rsid w:val="7E7D759E"/>
    <w:rsid w:val="7E97006E"/>
    <w:rsid w:val="7EAA7A04"/>
    <w:rsid w:val="7EBB1C2A"/>
    <w:rsid w:val="7EE74AA0"/>
    <w:rsid w:val="7F001CE7"/>
    <w:rsid w:val="7F057F58"/>
    <w:rsid w:val="7F0F3725"/>
    <w:rsid w:val="7F3217A8"/>
    <w:rsid w:val="7F680CAB"/>
    <w:rsid w:val="7FA3723C"/>
    <w:rsid w:val="7FA904EB"/>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iPriority="0" w:semiHidden="0" w:name="Normal Indent" w:locked="1"/>
    <w:lsdException w:uiPriority="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ocked="1"/>
    <w:lsdException w:qFormat="1" w:uiPriority="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qFormat="1" w:unhideWhenUsed="0" w:uiPriority="0" w:semiHidden="0" w:name="List" w:locked="1"/>
    <w:lsdException w:uiPriority="0" w:name="List Bullet" w:locked="1"/>
    <w:lsdException w:unhideWhenUsed="0" w:uiPriority="0" w:semiHidden="0" w:name="List Number" w:locked="1"/>
    <w:lsdException w:uiPriority="0" w:name="List 2" w:locked="1"/>
    <w:lsdException w:qFormat="1" w:unhideWhenUsed="0" w:uiPriority="0" w:semiHidden="0" w:name="List 3" w:locked="1"/>
    <w:lsdException w:unhideWhenUsed="0" w:uiPriority="0" w:semiHidden="0" w:name="List 4" w:locked="1"/>
    <w:lsdException w:unhideWhenUsed="0" w:uiPriority="0" w:semiHidden="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iPriority="0" w:name="Note Heading" w:locked="1"/>
    <w:lsdException w:uiPriority="0" w:name="Body Text 2" w:locked="1"/>
    <w:lsdException w:uiPriority="0" w:name="Body Text 3" w:locked="1"/>
    <w:lsdException w:qFormat="1" w:unhideWhenUsed="0" w:uiPriority="0" w:semiHidden="0" w:name="Body Text Indent 2" w:locked="1"/>
    <w:lsdException w:uiPriority="0" w:name="Body Text Indent 3" w:locked="1"/>
    <w:lsdException w:uiPriority="0" w:name="Block Text" w:locked="1"/>
    <w:lsdException w:qFormat="1" w:uiPriority="99" w:semiHidden="0" w:name="Hyperlink" w:locked="1"/>
    <w:lsdException w:uiPriority="0" w:name="FollowedHyperlink" w:locked="1"/>
    <w:lsdException w:qFormat="1" w:unhideWhenUsed="0" w:uiPriority="0" w:semiHidden="0" w:name="Strong" w:locked="1"/>
    <w:lsdException w:qFormat="1" w:unhideWhenUsed="0" w:uiPriority="0" w:semiHidden="0" w:name="Emphasis" w:locked="1"/>
    <w:lsdException w:uiPriority="0" w:name="Document Map" w:locked="1"/>
    <w:lsdException w:uiPriority="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before="260" w:after="260" w:line="416" w:lineRule="auto"/>
      <w:outlineLvl w:val="1"/>
    </w:pPr>
    <w:rPr>
      <w:rFonts w:ascii="Arial" w:hAnsi="Arial" w:eastAsia="黑体"/>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List 3"/>
    <w:basedOn w:val="1"/>
    <w:qFormat/>
    <w:locked/>
    <w:uiPriority w:val="0"/>
    <w:pPr>
      <w:autoSpaceDE w:val="0"/>
      <w:autoSpaceDN w:val="0"/>
      <w:adjustRightInd w:val="0"/>
      <w:spacing w:line="240" w:lineRule="auto"/>
      <w:jc w:val="center"/>
      <w:textAlignment w:val="baseline"/>
    </w:pPr>
    <w:rPr>
      <w:rFonts w:ascii="Times New Roman" w:hAnsi="Times New Roman" w:eastAsia="宋体"/>
      <w:kern w:val="0"/>
      <w:sz w:val="21"/>
      <w:szCs w:val="20"/>
    </w:rPr>
  </w:style>
  <w:style w:type="paragraph" w:styleId="5">
    <w:name w:val="Normal Indent"/>
    <w:basedOn w:val="1"/>
    <w:next w:val="1"/>
    <w:link w:val="59"/>
    <w:unhideWhenUsed/>
    <w:qFormat/>
    <w:locked/>
    <w:uiPriority w:val="0"/>
    <w:pPr>
      <w:ind w:firstLine="420" w:firstLineChars="200"/>
    </w:pPr>
    <w:rPr>
      <w:rFonts w:ascii="Calibri" w:hAnsi="Calibri"/>
      <w:sz w:val="24"/>
    </w:rPr>
  </w:style>
  <w:style w:type="paragraph" w:styleId="6">
    <w:name w:val="annotation text"/>
    <w:basedOn w:val="1"/>
    <w:link w:val="50"/>
    <w:semiHidden/>
    <w:qFormat/>
    <w:uiPriority w:val="0"/>
    <w:pPr>
      <w:jc w:val="left"/>
    </w:pPr>
    <w:rPr>
      <w:kern w:val="0"/>
      <w:sz w:val="24"/>
      <w:szCs w:val="20"/>
    </w:rPr>
  </w:style>
  <w:style w:type="paragraph" w:styleId="7">
    <w:name w:val="Body Text"/>
    <w:basedOn w:val="1"/>
    <w:link w:val="47"/>
    <w:qFormat/>
    <w:uiPriority w:val="0"/>
    <w:pPr>
      <w:widowControl/>
      <w:snapToGrid w:val="0"/>
      <w:spacing w:before="60" w:after="160" w:line="259" w:lineRule="auto"/>
      <w:ind w:right="113"/>
    </w:pPr>
    <w:rPr>
      <w:kern w:val="0"/>
      <w:sz w:val="18"/>
      <w:szCs w:val="20"/>
    </w:rPr>
  </w:style>
  <w:style w:type="paragraph" w:styleId="8">
    <w:name w:val="Body Text Indent"/>
    <w:basedOn w:val="1"/>
    <w:link w:val="52"/>
    <w:qFormat/>
    <w:uiPriority w:val="0"/>
    <w:pPr>
      <w:spacing w:after="120"/>
      <w:ind w:left="420" w:leftChars="200"/>
    </w:pPr>
    <w:rPr>
      <w:kern w:val="0"/>
      <w:sz w:val="24"/>
      <w:szCs w:val="20"/>
    </w:rPr>
  </w:style>
  <w:style w:type="paragraph" w:styleId="9">
    <w:name w:val="toc 3"/>
    <w:basedOn w:val="1"/>
    <w:next w:val="1"/>
    <w:unhideWhenUsed/>
    <w:qFormat/>
    <w:locked/>
    <w:uiPriority w:val="39"/>
    <w:pPr>
      <w:widowControl/>
      <w:spacing w:after="100" w:line="259" w:lineRule="auto"/>
      <w:ind w:left="440"/>
      <w:jc w:val="left"/>
    </w:pPr>
    <w:rPr>
      <w:rFonts w:asciiTheme="minorHAnsi" w:hAnsiTheme="minorHAnsi" w:eastAsiaTheme="minorEastAsia"/>
      <w:kern w:val="0"/>
      <w:sz w:val="22"/>
      <w:szCs w:val="22"/>
    </w:rPr>
  </w:style>
  <w:style w:type="paragraph" w:styleId="10">
    <w:name w:val="Date"/>
    <w:basedOn w:val="1"/>
    <w:next w:val="1"/>
    <w:link w:val="48"/>
    <w:qFormat/>
    <w:uiPriority w:val="0"/>
    <w:pPr>
      <w:ind w:left="100" w:leftChars="2500"/>
    </w:pPr>
    <w:rPr>
      <w:kern w:val="0"/>
      <w:sz w:val="24"/>
      <w:szCs w:val="20"/>
    </w:rPr>
  </w:style>
  <w:style w:type="paragraph" w:styleId="11">
    <w:name w:val="Body Text Indent 2"/>
    <w:basedOn w:val="1"/>
    <w:next w:val="1"/>
    <w:qFormat/>
    <w:locked/>
    <w:uiPriority w:val="0"/>
    <w:pPr>
      <w:spacing w:after="120" w:line="480" w:lineRule="auto"/>
      <w:ind w:left="420" w:leftChars="200"/>
    </w:pPr>
  </w:style>
  <w:style w:type="paragraph" w:styleId="12">
    <w:name w:val="Balloon Text"/>
    <w:basedOn w:val="1"/>
    <w:link w:val="51"/>
    <w:semiHidden/>
    <w:qFormat/>
    <w:uiPriority w:val="0"/>
    <w:rPr>
      <w:kern w:val="0"/>
      <w:sz w:val="18"/>
      <w:szCs w:val="20"/>
    </w:rPr>
  </w:style>
  <w:style w:type="paragraph" w:styleId="13">
    <w:name w:val="footer"/>
    <w:basedOn w:val="1"/>
    <w:link w:val="41"/>
    <w:qFormat/>
    <w:uiPriority w:val="99"/>
    <w:pPr>
      <w:tabs>
        <w:tab w:val="center" w:pos="4153"/>
        <w:tab w:val="right" w:pos="8306"/>
      </w:tabs>
      <w:snapToGrid w:val="0"/>
      <w:jc w:val="left"/>
    </w:pPr>
    <w:rPr>
      <w:kern w:val="0"/>
      <w:sz w:val="18"/>
      <w:szCs w:val="20"/>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kern w:val="0"/>
      <w:sz w:val="18"/>
      <w:szCs w:val="20"/>
    </w:rPr>
  </w:style>
  <w:style w:type="paragraph" w:styleId="15">
    <w:name w:val="toc 1"/>
    <w:basedOn w:val="1"/>
    <w:next w:val="1"/>
    <w:unhideWhenUsed/>
    <w:qFormat/>
    <w:locked/>
    <w:uiPriority w:val="39"/>
    <w:pPr>
      <w:widowControl/>
      <w:tabs>
        <w:tab w:val="right" w:leader="dot" w:pos="8834"/>
      </w:tabs>
      <w:spacing w:line="360" w:lineRule="auto"/>
      <w:jc w:val="left"/>
    </w:pPr>
    <w:rPr>
      <w:rFonts w:ascii="方正小标宋_GBK" w:hAnsi="黑体" w:eastAsia="方正小标宋_GBK"/>
      <w:snapToGrid w:val="0"/>
      <w:kern w:val="0"/>
      <w:sz w:val="24"/>
    </w:rPr>
  </w:style>
  <w:style w:type="paragraph" w:styleId="16">
    <w:name w:val="index heading"/>
    <w:basedOn w:val="1"/>
    <w:next w:val="17"/>
    <w:semiHidden/>
    <w:qFormat/>
    <w:locked/>
    <w:uiPriority w:val="0"/>
    <w:pPr>
      <w:adjustRightInd w:val="0"/>
      <w:spacing w:line="360" w:lineRule="atLeast"/>
      <w:jc w:val="left"/>
      <w:textAlignment w:val="baseline"/>
    </w:pPr>
    <w:rPr>
      <w:kern w:val="0"/>
    </w:rPr>
  </w:style>
  <w:style w:type="paragraph" w:styleId="17">
    <w:name w:val="index 1"/>
    <w:basedOn w:val="1"/>
    <w:next w:val="1"/>
    <w:qFormat/>
    <w:locked/>
    <w:uiPriority w:val="0"/>
    <w:pPr>
      <w:widowControl w:val="0"/>
      <w:spacing w:line="360" w:lineRule="auto"/>
      <w:ind w:firstLine="883" w:firstLineChars="200"/>
      <w:jc w:val="both"/>
    </w:pPr>
    <w:rPr>
      <w:rFonts w:ascii="宋体"/>
      <w:sz w:val="18"/>
      <w:lang w:val="en-US" w:eastAsia="zh-CN" w:bidi="ar-SA"/>
    </w:rPr>
  </w:style>
  <w:style w:type="paragraph" w:styleId="18">
    <w:name w:val="List"/>
    <w:basedOn w:val="1"/>
    <w:qFormat/>
    <w:locked/>
    <w:uiPriority w:val="0"/>
    <w:pPr>
      <w:spacing w:line="320" w:lineRule="exact"/>
      <w:jc w:val="center"/>
    </w:pPr>
    <w:rPr>
      <w:sz w:val="22"/>
    </w:rPr>
  </w:style>
  <w:style w:type="paragraph" w:styleId="19">
    <w:name w:val="toc 2"/>
    <w:basedOn w:val="1"/>
    <w:next w:val="1"/>
    <w:unhideWhenUsed/>
    <w:qFormat/>
    <w:locked/>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Normal (Web)"/>
    <w:basedOn w:val="1"/>
    <w:link w:val="43"/>
    <w:qFormat/>
    <w:uiPriority w:val="0"/>
    <w:pPr>
      <w:widowControl/>
      <w:spacing w:before="100" w:beforeAutospacing="1" w:after="100" w:afterAutospacing="1"/>
      <w:jc w:val="left"/>
    </w:pPr>
    <w:rPr>
      <w:rFonts w:ascii="宋体" w:hAnsi="宋体"/>
      <w:kern w:val="0"/>
      <w:sz w:val="24"/>
      <w:szCs w:val="20"/>
    </w:rPr>
  </w:style>
  <w:style w:type="paragraph" w:styleId="21">
    <w:name w:val="Title"/>
    <w:basedOn w:val="1"/>
    <w:next w:val="1"/>
    <w:qFormat/>
    <w:locked/>
    <w:uiPriority w:val="0"/>
    <w:pPr>
      <w:keepLines/>
      <w:widowControl/>
      <w:jc w:val="center"/>
    </w:pPr>
    <w:rPr>
      <w:b/>
      <w:sz w:val="24"/>
    </w:rPr>
  </w:style>
  <w:style w:type="paragraph" w:styleId="22">
    <w:name w:val="annotation subject"/>
    <w:basedOn w:val="6"/>
    <w:next w:val="6"/>
    <w:link w:val="46"/>
    <w:semiHidden/>
    <w:qFormat/>
    <w:uiPriority w:val="0"/>
    <w:rPr>
      <w:b/>
    </w:rPr>
  </w:style>
  <w:style w:type="paragraph" w:styleId="23">
    <w:name w:val="Body Text First Indent"/>
    <w:basedOn w:val="7"/>
    <w:link w:val="57"/>
    <w:qFormat/>
    <w:locked/>
    <w:uiPriority w:val="0"/>
    <w:pPr>
      <w:widowControl w:val="0"/>
      <w:snapToGrid/>
      <w:spacing w:before="0" w:after="120" w:line="240" w:lineRule="auto"/>
      <w:ind w:right="0" w:firstLine="420" w:firstLineChars="100"/>
    </w:pPr>
    <w:rPr>
      <w:kern w:val="2"/>
      <w:sz w:val="21"/>
      <w:szCs w:val="24"/>
    </w:rPr>
  </w:style>
  <w:style w:type="paragraph" w:styleId="24">
    <w:name w:val="Body Text First Indent 2"/>
    <w:basedOn w:val="8"/>
    <w:next w:val="25"/>
    <w:qFormat/>
    <w:locked/>
    <w:uiPriority w:val="0"/>
    <w:pPr>
      <w:ind w:firstLine="420" w:firstLineChars="200"/>
    </w:pPr>
  </w:style>
  <w:style w:type="paragraph" w:customStyle="1" w:styleId="25">
    <w:name w:val="1正文"/>
    <w:basedOn w:val="1"/>
    <w:qFormat/>
    <w:uiPriority w:val="0"/>
    <w:pPr>
      <w:ind w:firstLine="480" w:firstLineChars="200"/>
    </w:p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locked/>
    <w:uiPriority w:val="0"/>
  </w:style>
  <w:style w:type="character" w:styleId="30">
    <w:name w:val="Hyperlink"/>
    <w:basedOn w:val="28"/>
    <w:unhideWhenUsed/>
    <w:qFormat/>
    <w:locked/>
    <w:uiPriority w:val="99"/>
    <w:rPr>
      <w:color w:val="0563C1" w:themeColor="hyperlink"/>
      <w:u w:val="single"/>
      <w14:textFill>
        <w14:solidFill>
          <w14:schemeClr w14:val="hlink"/>
        </w14:solidFill>
      </w14:textFill>
    </w:rPr>
  </w:style>
  <w:style w:type="character" w:styleId="31">
    <w:name w:val="annotation reference"/>
    <w:semiHidden/>
    <w:qFormat/>
    <w:uiPriority w:val="0"/>
    <w:rPr>
      <w:sz w:val="21"/>
    </w:rPr>
  </w:style>
  <w:style w:type="paragraph" w:customStyle="1" w:styleId="3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Default"/>
    <w:basedOn w:val="34"/>
    <w:next w:val="3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纯文本1"/>
    <w:basedOn w:val="1"/>
    <w:qFormat/>
    <w:uiPriority w:val="0"/>
    <w:pPr>
      <w:adjustRightInd w:val="0"/>
    </w:pPr>
    <w:rPr>
      <w:rFonts w:ascii="宋体" w:hAnsi="Courier New"/>
      <w:szCs w:val="20"/>
    </w:rPr>
  </w:style>
  <w:style w:type="paragraph" w:customStyle="1" w:styleId="35">
    <w:name w:val="样式1"/>
    <w:basedOn w:val="16"/>
    <w:next w:val="1"/>
    <w:qFormat/>
    <w:uiPriority w:val="0"/>
    <w:pPr>
      <w:tabs>
        <w:tab w:val="left" w:pos="1320"/>
      </w:tabs>
      <w:spacing w:line="360" w:lineRule="auto"/>
      <w:ind w:firstLine="506" w:firstLineChars="200"/>
    </w:pPr>
    <w:rPr>
      <w:rFonts w:eastAsia="仿宋_GB2312"/>
      <w:b/>
      <w:kern w:val="44"/>
    </w:rPr>
  </w:style>
  <w:style w:type="paragraph" w:customStyle="1" w:styleId="36">
    <w:name w:val="正文 首行缩进:  2 字符"/>
    <w:basedOn w:val="1"/>
    <w:qFormat/>
    <w:uiPriority w:val="0"/>
    <w:pPr>
      <w:ind w:firstLine="579" w:firstLineChars="200"/>
    </w:pPr>
    <w:rPr>
      <w:sz w:val="28"/>
      <w:szCs w:val="20"/>
    </w:rPr>
  </w:style>
  <w:style w:type="paragraph" w:customStyle="1" w:styleId="37">
    <w:name w:val="！正文 Alt+0"/>
    <w:basedOn w:val="1"/>
    <w:qFormat/>
    <w:uiPriority w:val="0"/>
    <w:pPr>
      <w:ind w:firstLine="200"/>
    </w:pPr>
    <w:rPr>
      <w:sz w:val="28"/>
      <w:szCs w:val="28"/>
    </w:rPr>
  </w:style>
  <w:style w:type="character" w:customStyle="1" w:styleId="38">
    <w:name w:val="表格 Char"/>
    <w:link w:val="39"/>
    <w:qFormat/>
    <w:locked/>
    <w:uiPriority w:val="0"/>
    <w:rPr>
      <w:rFonts w:ascii="宋体"/>
      <w:sz w:val="21"/>
    </w:rPr>
  </w:style>
  <w:style w:type="paragraph" w:customStyle="1" w:styleId="39">
    <w:name w:val="表格"/>
    <w:basedOn w:val="1"/>
    <w:next w:val="1"/>
    <w:link w:val="38"/>
    <w:qFormat/>
    <w:uiPriority w:val="0"/>
    <w:pPr>
      <w:adjustRightInd w:val="0"/>
      <w:snapToGrid w:val="0"/>
      <w:spacing w:beforeLines="10" w:afterLines="10" w:line="259" w:lineRule="auto"/>
      <w:jc w:val="center"/>
    </w:pPr>
    <w:rPr>
      <w:rFonts w:ascii="宋体"/>
      <w:kern w:val="0"/>
      <w:szCs w:val="20"/>
    </w:rPr>
  </w:style>
  <w:style w:type="character" w:customStyle="1" w:styleId="40">
    <w:name w:val="页眉 字符"/>
    <w:link w:val="14"/>
    <w:qFormat/>
    <w:locked/>
    <w:uiPriority w:val="0"/>
    <w:rPr>
      <w:sz w:val="18"/>
    </w:rPr>
  </w:style>
  <w:style w:type="character" w:customStyle="1" w:styleId="41">
    <w:name w:val="页脚 字符1"/>
    <w:link w:val="13"/>
    <w:qFormat/>
    <w:locked/>
    <w:uiPriority w:val="99"/>
    <w:rPr>
      <w:sz w:val="18"/>
    </w:rPr>
  </w:style>
  <w:style w:type="character" w:customStyle="1" w:styleId="42">
    <w:name w:val="日期 字符"/>
    <w:semiHidden/>
    <w:qFormat/>
    <w:uiPriority w:val="0"/>
    <w:rPr>
      <w:rFonts w:ascii="Times New Roman" w:hAnsi="Times New Roman" w:eastAsia="宋体"/>
      <w:sz w:val="24"/>
    </w:rPr>
  </w:style>
  <w:style w:type="character" w:customStyle="1" w:styleId="43">
    <w:name w:val="普通(网站) 字符"/>
    <w:link w:val="20"/>
    <w:qFormat/>
    <w:locked/>
    <w:uiPriority w:val="0"/>
    <w:rPr>
      <w:rFonts w:ascii="宋体" w:hAnsi="宋体" w:eastAsia="宋体"/>
      <w:sz w:val="24"/>
    </w:rPr>
  </w:style>
  <w:style w:type="character" w:customStyle="1" w:styleId="44">
    <w:name w:val="正文文本 字符1"/>
    <w:semiHidden/>
    <w:qFormat/>
    <w:uiPriority w:val="0"/>
    <w:rPr>
      <w:rFonts w:ascii="Times New Roman" w:hAnsi="Times New Roman" w:eastAsia="宋体"/>
      <w:sz w:val="24"/>
    </w:rPr>
  </w:style>
  <w:style w:type="character" w:customStyle="1" w:styleId="45">
    <w:name w:val="页脚 字符"/>
    <w:basedOn w:val="28"/>
    <w:qFormat/>
    <w:uiPriority w:val="99"/>
  </w:style>
  <w:style w:type="character" w:customStyle="1" w:styleId="46">
    <w:name w:val="批注主题 字符"/>
    <w:link w:val="22"/>
    <w:semiHidden/>
    <w:qFormat/>
    <w:locked/>
    <w:uiPriority w:val="0"/>
    <w:rPr>
      <w:rFonts w:ascii="Times New Roman" w:hAnsi="Times New Roman" w:eastAsia="宋体"/>
      <w:b/>
      <w:kern w:val="2"/>
      <w:sz w:val="24"/>
    </w:rPr>
  </w:style>
  <w:style w:type="character" w:customStyle="1" w:styleId="47">
    <w:name w:val="正文文本 字符"/>
    <w:link w:val="7"/>
    <w:qFormat/>
    <w:locked/>
    <w:uiPriority w:val="0"/>
    <w:rPr>
      <w:sz w:val="18"/>
    </w:rPr>
  </w:style>
  <w:style w:type="character" w:customStyle="1" w:styleId="48">
    <w:name w:val="日期 字符1"/>
    <w:link w:val="10"/>
    <w:qFormat/>
    <w:locked/>
    <w:uiPriority w:val="0"/>
    <w:rPr>
      <w:rFonts w:ascii="Times New Roman" w:hAnsi="Times New Roman" w:eastAsia="宋体"/>
      <w:sz w:val="24"/>
    </w:rPr>
  </w:style>
  <w:style w:type="character" w:customStyle="1" w:styleId="49">
    <w:name w:val="批注文字 字符1"/>
    <w:semiHidden/>
    <w:qFormat/>
    <w:uiPriority w:val="0"/>
    <w:rPr>
      <w:rFonts w:ascii="Times New Roman" w:hAnsi="Times New Roman" w:eastAsia="宋体"/>
      <w:sz w:val="24"/>
    </w:rPr>
  </w:style>
  <w:style w:type="character" w:customStyle="1" w:styleId="50">
    <w:name w:val="批注文字 字符"/>
    <w:link w:val="6"/>
    <w:qFormat/>
    <w:locked/>
    <w:uiPriority w:val="0"/>
    <w:rPr>
      <w:rFonts w:ascii="Times New Roman" w:hAnsi="Times New Roman" w:eastAsia="宋体"/>
      <w:sz w:val="24"/>
    </w:rPr>
  </w:style>
  <w:style w:type="character" w:customStyle="1" w:styleId="51">
    <w:name w:val="批注框文本 字符"/>
    <w:link w:val="12"/>
    <w:semiHidden/>
    <w:qFormat/>
    <w:locked/>
    <w:uiPriority w:val="0"/>
    <w:rPr>
      <w:rFonts w:ascii="Times New Roman" w:hAnsi="Times New Roman" w:eastAsia="宋体"/>
      <w:sz w:val="18"/>
    </w:rPr>
  </w:style>
  <w:style w:type="character" w:customStyle="1" w:styleId="52">
    <w:name w:val="正文文本缩进 字符"/>
    <w:link w:val="8"/>
    <w:semiHidden/>
    <w:qFormat/>
    <w:locked/>
    <w:uiPriority w:val="0"/>
    <w:rPr>
      <w:rFonts w:ascii="Times New Roman" w:hAnsi="Times New Roman" w:eastAsia="宋体"/>
      <w:sz w:val="24"/>
    </w:rPr>
  </w:style>
  <w:style w:type="paragraph" w:customStyle="1" w:styleId="5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5">
    <w:name w:val="111111正文 Char Char"/>
    <w:link w:val="56"/>
    <w:qFormat/>
    <w:uiPriority w:val="0"/>
    <w:rPr>
      <w:kern w:val="2"/>
      <w:sz w:val="24"/>
      <w:szCs w:val="24"/>
    </w:rPr>
  </w:style>
  <w:style w:type="paragraph" w:customStyle="1" w:styleId="56">
    <w:name w:val="111111正文"/>
    <w:basedOn w:val="1"/>
    <w:link w:val="55"/>
    <w:qFormat/>
    <w:uiPriority w:val="0"/>
    <w:pPr>
      <w:spacing w:line="360" w:lineRule="auto"/>
      <w:ind w:firstLine="200" w:firstLineChars="200"/>
    </w:pPr>
    <w:rPr>
      <w:sz w:val="24"/>
    </w:rPr>
  </w:style>
  <w:style w:type="character" w:customStyle="1" w:styleId="57">
    <w:name w:val="正文文本首行缩进 字符"/>
    <w:basedOn w:val="47"/>
    <w:link w:val="23"/>
    <w:qFormat/>
    <w:uiPriority w:val="0"/>
    <w:rPr>
      <w:kern w:val="2"/>
      <w:sz w:val="21"/>
      <w:szCs w:val="24"/>
    </w:rPr>
  </w:style>
  <w:style w:type="character" w:customStyle="1" w:styleId="58">
    <w:name w:val="gl"/>
    <w:qFormat/>
    <w:uiPriority w:val="0"/>
  </w:style>
  <w:style w:type="character" w:customStyle="1" w:styleId="59">
    <w:name w:val="正文缩进 字符"/>
    <w:link w:val="5"/>
    <w:qFormat/>
    <w:uiPriority w:val="0"/>
    <w:rPr>
      <w:rFonts w:ascii="Calibri" w:hAnsi="Calibri"/>
      <w:kern w:val="2"/>
      <w:sz w:val="24"/>
      <w:szCs w:val="24"/>
    </w:rPr>
  </w:style>
  <w:style w:type="paragraph" w:customStyle="1" w:styleId="60">
    <w:name w:val="TOC 标题1"/>
    <w:basedOn w:val="2"/>
    <w:next w:val="1"/>
    <w:unhideWhenUsed/>
    <w:qFormat/>
    <w:uiPriority w:val="39"/>
    <w:pPr>
      <w:keepLines/>
      <w:widowControl/>
      <w:overflowPunct/>
      <w:snapToGrid/>
      <w:spacing w:before="240" w:after="0"/>
      <w:ind w:left="0" w:firstLine="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61">
    <w:name w:val="List Paragraph"/>
    <w:basedOn w:val="1"/>
    <w:qFormat/>
    <w:uiPriority w:val="99"/>
    <w:pPr>
      <w:ind w:firstLine="420" w:firstLineChars="200"/>
    </w:pPr>
  </w:style>
  <w:style w:type="character" w:customStyle="1" w:styleId="62">
    <w:name w:val="yxn68w75na7"/>
    <w:basedOn w:val="28"/>
    <w:qFormat/>
    <w:uiPriority w:val="0"/>
  </w:style>
  <w:style w:type="character" w:customStyle="1" w:styleId="63">
    <w:name w:val="h8xm9j4ev18"/>
    <w:basedOn w:val="28"/>
    <w:qFormat/>
    <w:uiPriority w:val="0"/>
  </w:style>
  <w:style w:type="character" w:customStyle="1" w:styleId="64">
    <w:name w:val="g010j8of39"/>
    <w:basedOn w:val="28"/>
    <w:qFormat/>
    <w:uiPriority w:val="0"/>
  </w:style>
  <w:style w:type="paragraph" w:customStyle="1" w:styleId="65">
    <w:name w:val="_Style 45"/>
    <w:basedOn w:val="7"/>
    <w:next w:val="23"/>
    <w:unhideWhenUsed/>
    <w:qFormat/>
    <w:uiPriority w:val="99"/>
    <w:pPr>
      <w:widowControl w:val="0"/>
      <w:snapToGrid/>
      <w:spacing w:before="0" w:after="120" w:line="360" w:lineRule="auto"/>
      <w:ind w:right="0" w:firstLine="420" w:firstLineChars="100"/>
    </w:pPr>
    <w:rPr>
      <w:kern w:val="2"/>
      <w:sz w:val="24"/>
      <w:szCs w:val="22"/>
    </w:rPr>
  </w:style>
  <w:style w:type="paragraph" w:customStyle="1" w:styleId="66">
    <w:name w:val="样式9"/>
    <w:basedOn w:val="1"/>
    <w:qFormat/>
    <w:uiPriority w:val="0"/>
    <w:pPr>
      <w:adjustRightInd w:val="0"/>
      <w:snapToGrid w:val="0"/>
      <w:spacing w:line="460" w:lineRule="exact"/>
      <w:ind w:firstLine="520" w:firstLineChars="200"/>
    </w:pPr>
    <w:rPr>
      <w:sz w:val="26"/>
      <w:szCs w:val="26"/>
    </w:rPr>
  </w:style>
  <w:style w:type="paragraph" w:customStyle="1" w:styleId="67">
    <w:name w:val="正文 32"/>
    <w:basedOn w:val="1"/>
    <w:qFormat/>
    <w:uiPriority w:val="0"/>
    <w:pPr>
      <w:autoSpaceDE w:val="0"/>
      <w:autoSpaceDN w:val="0"/>
      <w:adjustRightInd w:val="0"/>
      <w:spacing w:line="300" w:lineRule="auto"/>
      <w:ind w:firstLine="567"/>
      <w:textAlignment w:val="baseline"/>
    </w:pPr>
    <w:rPr>
      <w:rFonts w:eastAsia="楷体_GB2312"/>
      <w:kern w:val="0"/>
      <w:sz w:val="24"/>
      <w:szCs w:val="22"/>
    </w:rPr>
  </w:style>
  <w:style w:type="paragraph" w:customStyle="1" w:styleId="68">
    <w:name w:val="表标题"/>
    <w:basedOn w:val="1"/>
    <w:qFormat/>
    <w:uiPriority w:val="0"/>
    <w:pPr>
      <w:jc w:val="center"/>
    </w:pPr>
    <w:rPr>
      <w:b/>
      <w:kern w:val="0"/>
      <w:szCs w:val="20"/>
    </w:rPr>
  </w:style>
  <w:style w:type="table" w:customStyle="1" w:styleId="69">
    <w:name w:val="Table Normal"/>
    <w:semiHidden/>
    <w:unhideWhenUsed/>
    <w:qFormat/>
    <w:uiPriority w:val="0"/>
    <w:tblPr>
      <w:tblCellMar>
        <w:top w:w="0" w:type="dxa"/>
        <w:left w:w="0" w:type="dxa"/>
        <w:bottom w:w="0" w:type="dxa"/>
        <w:right w:w="0" w:type="dxa"/>
      </w:tblCellMar>
    </w:tblPr>
  </w:style>
  <w:style w:type="character" w:customStyle="1" w:styleId="70">
    <w:name w:val="正文文本缩进 字符2"/>
    <w:qFormat/>
    <w:locked/>
    <w:uiPriority w:val="0"/>
    <w:rPr>
      <w:sz w:val="24"/>
    </w:rPr>
  </w:style>
  <w:style w:type="paragraph" w:customStyle="1" w:styleId="71">
    <w:name w:val="段落(G)"/>
    <w:basedOn w:val="1"/>
    <w:qFormat/>
    <w:uiPriority w:val="0"/>
    <w:pPr>
      <w:tabs>
        <w:tab w:val="left" w:pos="1021"/>
        <w:tab w:val="left" w:pos="1320"/>
      </w:tabs>
      <w:spacing w:line="360" w:lineRule="auto"/>
      <w:ind w:firstLine="480" w:firstLineChars="200"/>
    </w:pPr>
    <w:rPr>
      <w:color w:val="000000"/>
      <w:kern w:val="24"/>
      <w:sz w:val="24"/>
      <w:lang w:val="zh-CN"/>
    </w:rPr>
  </w:style>
  <w:style w:type="paragraph" w:customStyle="1" w:styleId="72">
    <w:name w:val="1文章"/>
    <w:basedOn w:val="1"/>
    <w:qFormat/>
    <w:uiPriority w:val="0"/>
    <w:pPr>
      <w:spacing w:line="360" w:lineRule="auto"/>
      <w:ind w:firstLine="573"/>
    </w:pPr>
    <w:rPr>
      <w:rFonts w:eastAsia="楷体_GB2312"/>
      <w:sz w:val="28"/>
    </w:rPr>
  </w:style>
  <w:style w:type="paragraph" w:customStyle="1" w:styleId="73">
    <w:name w:val="Table Text"/>
    <w:basedOn w:val="1"/>
    <w:semiHidden/>
    <w:qFormat/>
    <w:uiPriority w:val="0"/>
    <w:rPr>
      <w:rFonts w:ascii="宋体" w:hAnsi="宋体" w:eastAsia="宋体" w:cs="宋体"/>
      <w:sz w:val="24"/>
      <w:szCs w:val="24"/>
      <w:lang w:val="en-US" w:eastAsia="en-US" w:bidi="ar-SA"/>
    </w:rPr>
  </w:style>
  <w:style w:type="paragraph" w:customStyle="1" w:styleId="74">
    <w:name w:val="中文报告书样式"/>
    <w:basedOn w:val="1"/>
    <w:qFormat/>
    <w:uiPriority w:val="0"/>
    <w:pPr>
      <w:adjustRightInd w:val="0"/>
      <w:snapToGrid w:val="0"/>
      <w:spacing w:line="360" w:lineRule="auto"/>
      <w:ind w:firstLine="480" w:firstLineChars="200"/>
      <w:textAlignment w:val="baseline"/>
    </w:pPr>
    <w:rPr>
      <w:rFonts w:ascii="Times New Roman" w:hAnsi="Times New Roman"/>
      <w:kern w:val="24"/>
      <w:sz w:val="24"/>
      <w:szCs w:val="20"/>
    </w:rPr>
  </w:style>
  <w:style w:type="paragraph" w:customStyle="1" w:styleId="75">
    <w:name w:val="报告正文"/>
    <w:basedOn w:val="1"/>
    <w:qFormat/>
    <w:uiPriority w:val="0"/>
    <w:pPr>
      <w:spacing w:line="480" w:lineRule="exact"/>
      <w:ind w:firstLine="200" w:firstLineChars="200"/>
    </w:pPr>
    <w:rPr>
      <w:color w:val="000000"/>
      <w:sz w:val="24"/>
    </w:rPr>
  </w:style>
  <w:style w:type="character" w:customStyle="1" w:styleId="76">
    <w:name w:val="fontstyle01"/>
    <w:qFormat/>
    <w:uiPriority w:val="0"/>
    <w:rPr>
      <w:rFonts w:hint="eastAsia" w:ascii="宋体" w:hAnsi="宋体" w:eastAsia="宋体"/>
      <w:color w:val="000000"/>
      <w:sz w:val="24"/>
      <w:szCs w:val="24"/>
    </w:rPr>
  </w:style>
  <w:style w:type="paragraph" w:customStyle="1" w:styleId="77">
    <w:name w:val="表文字"/>
    <w:basedOn w:val="1"/>
    <w:qFormat/>
    <w:uiPriority w:val="0"/>
    <w:pPr>
      <w:overflowPunct w:val="0"/>
      <w:autoSpaceDE w:val="0"/>
      <w:autoSpaceDN w:val="0"/>
      <w:adjustRightInd w:val="0"/>
      <w:spacing w:line="240" w:lineRule="atLeast"/>
      <w:textAlignment w:val="baseline"/>
    </w:pPr>
    <w:rPr>
      <w:sz w:val="24"/>
      <w:szCs w:val="20"/>
    </w:rPr>
  </w:style>
  <w:style w:type="paragraph" w:customStyle="1" w:styleId="78">
    <w:name w:val="11正文"/>
    <w:qFormat/>
    <w:uiPriority w:val="0"/>
    <w:pPr>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79">
    <w:name w:val="111正文"/>
    <w:basedOn w:val="1"/>
    <w:qFormat/>
    <w:uiPriority w:val="0"/>
    <w:pPr>
      <w:tabs>
        <w:tab w:val="left" w:pos="600"/>
      </w:tabs>
      <w:spacing w:line="360" w:lineRule="auto"/>
      <w:ind w:firstLine="200" w:firstLineChars="200"/>
    </w:pPr>
    <w:rPr>
      <w:sz w:val="24"/>
    </w:rPr>
  </w:style>
  <w:style w:type="paragraph" w:customStyle="1" w:styleId="80">
    <w:name w:val="1表格"/>
    <w:basedOn w:val="1"/>
    <w:qFormat/>
    <w:uiPriority w:val="0"/>
    <w:pPr>
      <w:adjustRightInd w:val="0"/>
      <w:snapToGrid w:val="0"/>
      <w:jc w:val="center"/>
      <w:textAlignment w:val="baseline"/>
    </w:pPr>
    <w:rPr>
      <w:rFonts w:cs="宋体"/>
      <w:spacing w:val="4"/>
      <w:szCs w:val="24"/>
    </w:rPr>
  </w:style>
  <w:style w:type="paragraph" w:customStyle="1" w:styleId="81">
    <w:name w:val="Table Paragraph"/>
    <w:basedOn w:val="1"/>
    <w:qFormat/>
    <w:uiPriority w:val="0"/>
  </w:style>
  <w:style w:type="paragraph" w:customStyle="1" w:styleId="82">
    <w:name w:val="标号正文"/>
    <w:basedOn w:val="1"/>
    <w:next w:val="1"/>
    <w:qFormat/>
    <w:uiPriority w:val="99"/>
    <w:pPr>
      <w:tabs>
        <w:tab w:val="left" w:pos="1540"/>
      </w:tabs>
      <w:overflowPunct w:val="0"/>
      <w:snapToGrid w:val="0"/>
      <w:spacing w:line="360" w:lineRule="auto"/>
      <w:ind w:firstLine="1040"/>
      <w:jc w:val="left"/>
    </w:pPr>
    <w:rPr>
      <w:rFonts w:ascii="Arial" w:hAnsi="Arial"/>
      <w:sz w:val="24"/>
      <w:szCs w:val="20"/>
    </w:rPr>
  </w:style>
  <w:style w:type="paragraph" w:customStyle="1" w:styleId="83">
    <w:name w:val="4级标题-书"/>
    <w:next w:val="84"/>
    <w:qFormat/>
    <w:uiPriority w:val="0"/>
    <w:pPr>
      <w:spacing w:line="360" w:lineRule="auto"/>
      <w:ind w:firstLine="200" w:firstLineChars="200"/>
      <w:outlineLvl w:val="3"/>
    </w:pPr>
    <w:rPr>
      <w:rFonts w:ascii="Times New Roman" w:hAnsi="Times New Roman" w:eastAsia="宋体" w:cs="Times New Roman"/>
      <w:b/>
      <w:sz w:val="24"/>
      <w:szCs w:val="22"/>
      <w:lang w:val="en-US" w:eastAsia="zh-CN" w:bidi="ar-SA"/>
    </w:rPr>
  </w:style>
  <w:style w:type="paragraph" w:customStyle="1" w:styleId="84">
    <w:name w:val="11正文-书"/>
    <w:qFormat/>
    <w:uiPriority w:val="0"/>
    <w:pPr>
      <w:spacing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85">
    <w:name w:val="表格正文"/>
    <w:basedOn w:val="1"/>
    <w:qFormat/>
    <w:uiPriority w:val="0"/>
    <w:pPr>
      <w:spacing w:line="360" w:lineRule="exact"/>
      <w:jc w:val="center"/>
    </w:pPr>
  </w:style>
  <w:style w:type="paragraph" w:customStyle="1" w:styleId="86">
    <w:name w:val="BG-正文"/>
    <w:basedOn w:val="7"/>
    <w:qFormat/>
    <w:uiPriority w:val="0"/>
    <w:pPr>
      <w:spacing w:before="0" w:after="0" w:line="360" w:lineRule="auto"/>
      <w:ind w:right="0" w:firstLine="480" w:firstLineChars="200"/>
    </w:pPr>
    <w:rPr>
      <w:sz w:val="24"/>
      <w:szCs w:val="24"/>
    </w:rPr>
  </w:style>
  <w:style w:type="paragraph" w:customStyle="1" w:styleId="87">
    <w:name w:val="样式 样式 左侧:  2 字符 + 左侧:  0.85 厘米 首行缩进:  2 字符1"/>
    <w:basedOn w:val="1"/>
    <w:qFormat/>
    <w:uiPriority w:val="0"/>
    <w:pPr>
      <w:spacing w:line="360" w:lineRule="auto"/>
      <w:ind w:left="482" w:firstLine="200" w:firstLineChars="200"/>
    </w:pPr>
    <w:rPr>
      <w:rFonts w:ascii="Times New Roman" w:hAnsi="Times New Roman" w:eastAsia="宋体" w:cs="Times New Roman"/>
      <w:sz w:val="24"/>
      <w:szCs w:val="20"/>
    </w:rPr>
  </w:style>
  <w:style w:type="paragraph" w:customStyle="1" w:styleId="88">
    <w:name w:val="标准正文"/>
    <w:basedOn w:val="1"/>
    <w:qFormat/>
    <w:uiPriority w:val="0"/>
    <w:pPr>
      <w:spacing w:line="360" w:lineRule="auto"/>
      <w:ind w:firstLine="200" w:firstLineChars="200"/>
    </w:pPr>
    <w:rPr>
      <w:rFonts w:hAnsi="宋体"/>
      <w:sz w:val="24"/>
    </w:rPr>
  </w:style>
  <w:style w:type="paragraph" w:customStyle="1" w:styleId="89">
    <w:name w:val="小四缩进2加粗"/>
    <w:next w:val="1"/>
    <w:qFormat/>
    <w:uiPriority w:val="0"/>
    <w:pPr>
      <w:adjustRightInd w:val="0"/>
      <w:snapToGrid w:val="0"/>
      <w:spacing w:line="360" w:lineRule="auto"/>
      <w:ind w:firstLine="480" w:firstLineChars="200"/>
    </w:pPr>
    <w:rPr>
      <w:rFonts w:ascii="Times New Roman" w:hAnsi="Times New Roman" w:eastAsia="宋体" w:cs="Times New Roman"/>
      <w:b/>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22F075-72D4-440B-9D32-B118F134E136}">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69</Pages>
  <Words>393</Words>
  <Characters>433</Characters>
  <Lines>260</Lines>
  <Paragraphs>73</Paragraphs>
  <TotalTime>2</TotalTime>
  <ScaleCrop>false</ScaleCrop>
  <LinksUpToDate>false</LinksUpToDate>
  <CharactersWithSpaces>494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2021-02-24T01:29:00Z</dcterms:created>
  <dc:creator>lhj</dc:creator>
  <cp:lastModifiedBy>陈建国</cp:lastModifiedBy>
  <cp:lastPrinted>2024-03-29T06:34:00Z</cp:lastPrinted>
  <dcterms:modified xsi:type="dcterms:W3CDTF">2026-08-21T09:59:49Z</dcterms:modified>
  <dc:title>附件2</dc:title>
  <cp:revision>228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2A6D2C9BB4F94288B5F3B36DCB9B6043_13</vt:lpwstr>
  </property>
  <property fmtid="{D5CDD505-2E9C-101B-9397-08002B2CF9AE}" pid="4" name="KSOTemplateDocerSaveRecord">
    <vt:lpwstr>eyJoZGlkIjoiMjgzMmJjMmZhMmZkNjFiMDY3NWZhMzE1NzFkZjg2YTAiLCJ1c2VySWQiOiIzOTQ1NDE3MjcifQ==</vt:lpwstr>
  </property>
</Properties>
</file>