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湖南省永州市东安县新圩江镇</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161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目录</w:t>
          </w:r>
        </w:p>
        <w:p>
          <w:pPr>
            <w:pStyle w:val="2"/>
          </w:pP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_Toc9779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_Toc9779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_Toc3924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_Toc3924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_Toc5572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_Toc5572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pStyle w:val="3"/>
        <w:spacing w:before="0" w:after="0" w:line="240" w:lineRule="auto"/>
        <w:jc w:val="center"/>
        <w:rPr>
          <w:rFonts w:ascii="Times New Roman" w:hAnsi="Times New Roman" w:eastAsia="方正公文小标宋" w:cs="Times New Roman"/>
          <w:b w:val="0"/>
          <w:lang w:eastAsia="zh-CN"/>
        </w:rPr>
        <w:sectPr>
          <w:pgSz w:w="16837" w:h="11905" w:orient="landscape"/>
          <w:pgMar w:top="1418" w:right="1418" w:bottom="1418" w:left="1418" w:header="851" w:footer="907" w:gutter="0"/>
          <w:pgNumType w:fmt="decimal" w:start="1"/>
          <w:cols w:space="720" w:num="1"/>
          <w:docGrid w:linePitch="312" w:charSpace="0"/>
        </w:sectPr>
      </w:pPr>
      <w:bookmarkStart w:id="0" w:name="_Toc9779"/>
      <w:bookmarkStart w:id="1" w:name="_Toc172077949"/>
      <w:bookmarkStart w:id="2" w:name="_Toc172077416"/>
      <w:bookmarkStart w:id="3" w:name="_Toc172077551"/>
    </w:p>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开展铁路护路工作，加强铁路巡查及隐患排查，强化铁路安全宣传教育，普及铁路安全法律法规和铁路安全知识，提高公众铁路安全意识。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负责本镇法律顾问、公职律师日常管理工作，推进法律顾问和公职律师进村（社区），提升公共法律服务水平，指导村（社区）做好法律服务等工作。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巩固壮大橙子糖产业，提升“橙子糖”品牌竞争力。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规划花椒、中药材等特色产业布局，申报产业项目，指导企业进行农产品产地认证、有机农产品认证申报创建。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村规民约、成立红白理事会、道德评议会、禁毒禁赌会、村民议事会、规范村（居）务公开，支持保障依法开展自治活动。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开展村（居）民委员会财务审计和村（社区）“两委”班子成员任期经济责任审计，加强村级债务监管，防范化解村级债务风险。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3924"/>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3.县人民检察院负责审查批捕起诉，监督诉讼，参与案件处置，提供法律指导；</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tblPrEx>
          <w:tblCellMar>
            <w:top w:w="0" w:type="dxa"/>
            <w:left w:w="108" w:type="dxa"/>
            <w:bottom w:w="0" w:type="dxa"/>
            <w:right w:w="108" w:type="dxa"/>
          </w:tblCellMar>
        </w:tblPrEx>
        <w:trPr>
          <w:cantSplit/>
          <w:trHeight w:val="24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tblPrEx>
          <w:tblCellMar>
            <w:top w:w="0" w:type="dxa"/>
            <w:left w:w="108" w:type="dxa"/>
            <w:bottom w:w="0" w:type="dxa"/>
            <w:right w:w="108" w:type="dxa"/>
          </w:tblCellMar>
        </w:tblPrEx>
        <w:trPr>
          <w:cantSplit/>
          <w:trHeight w:val="20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23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tblPrEx>
          <w:tblCellMar>
            <w:top w:w="0" w:type="dxa"/>
            <w:left w:w="108" w:type="dxa"/>
            <w:bottom w:w="0" w:type="dxa"/>
            <w:right w:w="108" w:type="dxa"/>
          </w:tblCellMar>
        </w:tblPrEx>
        <w:trPr>
          <w:cantSplit/>
          <w:trHeight w:val="14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tblPrEx>
          <w:tblCellMar>
            <w:top w:w="0" w:type="dxa"/>
            <w:left w:w="108" w:type="dxa"/>
            <w:bottom w:w="0" w:type="dxa"/>
            <w:right w:w="108" w:type="dxa"/>
          </w:tblCellMar>
        </w:tblPrEx>
        <w:trPr>
          <w:cantSplit/>
          <w:trHeight w:val="14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tblPrEx>
          <w:tblCellMar>
            <w:top w:w="0" w:type="dxa"/>
            <w:left w:w="108" w:type="dxa"/>
            <w:bottom w:w="0" w:type="dxa"/>
            <w:right w:w="108" w:type="dxa"/>
          </w:tblCellMar>
        </w:tblPrEx>
        <w:trPr>
          <w:cantSplit/>
          <w:trHeight w:val="2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2.开展监管执法行动，查处生产销售“非标地膜”和不按规定回收地膜、农药包装废弃物等违法行为，建立县级工作台账，负责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w:t>
            </w:r>
            <w:bookmarkStart w:id="12" w:name="_GoBack"/>
            <w:bookmarkEnd w:id="12"/>
            <w:r>
              <w:rPr>
                <w:rFonts w:hint="eastAsia" w:ascii="Times New Roman" w:hAnsi="方正公文仿宋" w:eastAsia="方正公文仿宋"/>
                <w:kern w:val="0"/>
                <w:szCs w:val="21"/>
                <w:lang w:eastAsia="zh-CN" w:bidi="ar"/>
              </w:rPr>
              <w:t>秸秆</w:t>
            </w:r>
            <w:r>
              <w:rPr>
                <w:rFonts w:hint="eastAsia" w:ascii="Times New Roman" w:hAnsi="方正公文仿宋" w:eastAsia="方正公文仿宋"/>
                <w:kern w:val="0"/>
                <w:szCs w:val="21"/>
                <w:lang w:bidi="ar"/>
              </w:rPr>
              <w:t>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w:t>
            </w:r>
            <w:r>
              <w:rPr>
                <w:rFonts w:hint="eastAsia" w:ascii="Times New Roman" w:hAnsi="方正公文仿宋" w:eastAsia="方正公文仿宋"/>
                <w:kern w:val="0"/>
                <w:szCs w:val="21"/>
                <w:lang w:eastAsia="zh-CN" w:bidi="ar"/>
              </w:rPr>
              <w:t>秸秆</w:t>
            </w:r>
            <w:r>
              <w:rPr>
                <w:rFonts w:hint="eastAsia" w:ascii="Times New Roman" w:hAnsi="方正公文仿宋" w:eastAsia="方正公文仿宋"/>
                <w:kern w:val="0"/>
                <w:szCs w:val="21"/>
                <w:lang w:bidi="ar"/>
              </w:rPr>
              <w:t>工作方案，统筹指导和监督管理全县露天焚烧</w:t>
            </w:r>
            <w:r>
              <w:rPr>
                <w:rFonts w:hint="eastAsia" w:ascii="Times New Roman" w:hAnsi="方正公文仿宋" w:eastAsia="方正公文仿宋"/>
                <w:kern w:val="0"/>
                <w:szCs w:val="21"/>
                <w:lang w:eastAsia="zh-CN" w:bidi="ar"/>
              </w:rPr>
              <w:t>秸秆</w:t>
            </w:r>
            <w:r>
              <w:rPr>
                <w:rFonts w:hint="eastAsia" w:ascii="Times New Roman" w:hAnsi="方正公文仿宋" w:eastAsia="方正公文仿宋"/>
                <w:kern w:val="0"/>
                <w:szCs w:val="21"/>
                <w:lang w:bidi="ar"/>
              </w:rPr>
              <w:t>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w:t>
            </w:r>
            <w:r>
              <w:rPr>
                <w:rFonts w:hint="eastAsia" w:ascii="Times New Roman" w:hAnsi="方正公文仿宋" w:eastAsia="方正公文仿宋"/>
                <w:kern w:val="0"/>
                <w:szCs w:val="21"/>
                <w:lang w:eastAsia="zh-CN" w:bidi="ar"/>
              </w:rPr>
              <w:t>秸秆</w:t>
            </w:r>
            <w:r>
              <w:rPr>
                <w:rFonts w:hint="eastAsia" w:ascii="Times New Roman" w:hAnsi="方正公文仿宋" w:eastAsia="方正公文仿宋"/>
                <w:kern w:val="0"/>
                <w:szCs w:val="21"/>
                <w:lang w:bidi="ar"/>
              </w:rPr>
              <w:t>的，责令改正；拒不改正的，处以罚款。</w:t>
            </w:r>
          </w:p>
        </w:tc>
      </w:tr>
      <w:tr>
        <w:tblPrEx>
          <w:tblCellMar>
            <w:top w:w="0" w:type="dxa"/>
            <w:left w:w="108" w:type="dxa"/>
            <w:bottom w:w="0" w:type="dxa"/>
            <w:right w:w="108" w:type="dxa"/>
          </w:tblCellMar>
        </w:tblPrEx>
        <w:trPr>
          <w:cantSplit/>
          <w:trHeight w:val="8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
（牵头）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42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tblPrEx>
          <w:tblCellMar>
            <w:top w:w="0" w:type="dxa"/>
            <w:left w:w="108" w:type="dxa"/>
            <w:bottom w:w="0" w:type="dxa"/>
            <w:right w:w="108" w:type="dxa"/>
          </w:tblCellMar>
        </w:tblPrEx>
        <w:trPr>
          <w:cantSplit/>
          <w:trHeight w:val="22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tblPrEx>
          <w:tblCellMar>
            <w:top w:w="0" w:type="dxa"/>
            <w:left w:w="108" w:type="dxa"/>
            <w:bottom w:w="0" w:type="dxa"/>
            <w:right w:w="108" w:type="dxa"/>
          </w:tblCellMar>
        </w:tblPrEx>
        <w:trPr>
          <w:cantSplit/>
          <w:trHeight w:val="16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tblPrEx>
          <w:tblCellMar>
            <w:top w:w="0" w:type="dxa"/>
            <w:left w:w="108" w:type="dxa"/>
            <w:bottom w:w="0" w:type="dxa"/>
            <w:right w:w="108" w:type="dxa"/>
          </w:tblCellMar>
        </w:tblPrEx>
        <w:trPr>
          <w:cantSplit/>
          <w:trHeight w:val="52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3.做好乡道、村道建设后期管理工作。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77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组织编制洪水干旱灾害防治规划及防护标准并指导实施；承担水情</w:t>
            </w:r>
            <w:r>
              <w:rPr>
                <w:rFonts w:hint="default" w:ascii="Times New Roman" w:hAnsi="方正公文仿宋" w:eastAsia="方正公文仿宋"/>
                <w:kern w:val="0"/>
                <w:szCs w:val="21"/>
                <w:lang w:val="en" w:bidi="ar"/>
              </w:rPr>
              <w:t>旱</w:t>
            </w:r>
            <w:r>
              <w:rPr>
                <w:rFonts w:hint="eastAsia" w:ascii="Times New Roman" w:hAnsi="方正公文仿宋" w:eastAsia="方正公文仿宋"/>
                <w:kern w:val="0"/>
                <w:szCs w:val="21"/>
                <w:lang w:bidi="ar"/>
              </w:rPr>
              <w:t>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w:t>
            </w:r>
            <w:r>
              <w:rPr>
                <w:rFonts w:hint="default" w:ascii="Times New Roman" w:hAnsi="方正公文仿宋" w:eastAsia="方正公文仿宋"/>
                <w:kern w:val="0"/>
                <w:szCs w:val="21"/>
                <w:lang w:val="e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29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54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23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5572"/>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A2F7010"/>
    <w:rsid w:val="0DCA2F2B"/>
    <w:rsid w:val="1BA2431C"/>
    <w:rsid w:val="1FCB9D7D"/>
    <w:rsid w:val="23CD36CA"/>
    <w:rsid w:val="2C3B499A"/>
    <w:rsid w:val="322546D1"/>
    <w:rsid w:val="427E7A4E"/>
    <w:rsid w:val="434412E7"/>
    <w:rsid w:val="45BB73CE"/>
    <w:rsid w:val="477F77C7"/>
    <w:rsid w:val="4AB80380"/>
    <w:rsid w:val="5D68290B"/>
    <w:rsid w:val="5E4D2736"/>
    <w:rsid w:val="64326656"/>
    <w:rsid w:val="6714121B"/>
    <w:rsid w:val="6F7B03BE"/>
    <w:rsid w:val="7837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20</TotalTime>
  <ScaleCrop>false</ScaleCrop>
  <LinksUpToDate>false</LinksUpToDate>
  <CharactersWithSpaces>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bianban</cp:lastModifiedBy>
  <dcterms:modified xsi:type="dcterms:W3CDTF">2025-08-12T09:03:21Z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2052-11.8.2.10125</vt:lpwstr>
  </property>
  <property fmtid="{D5CDD505-2E9C-101B-9397-08002B2CF9AE}" pid="4" name="ICV">
    <vt:lpwstr>649F73D6FEB243609E05480555628CC4_12</vt:lpwstr>
  </property>
</Properties>
</file>