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CDB3">
      <w:pPr>
        <w:tabs>
          <w:tab w:val="left" w:pos="420"/>
        </w:tabs>
        <w:spacing w:line="57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东安县政府性债务情况说明</w:t>
      </w:r>
    </w:p>
    <w:p w14:paraId="3BC57397">
      <w:pPr>
        <w:tabs>
          <w:tab w:val="left" w:pos="420"/>
        </w:tabs>
        <w:spacing w:line="570" w:lineRule="exact"/>
        <w:ind w:firstLine="640" w:firstLineChars="200"/>
        <w:jc w:val="left"/>
        <w:outlineLvl w:val="1"/>
        <w:rPr>
          <w:rFonts w:hint="eastAsia" w:eastAsia="楷体"/>
          <w:lang w:eastAsia="zh-CN"/>
        </w:rPr>
      </w:pPr>
    </w:p>
    <w:p w14:paraId="6E5E831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2024年底地方政府债务情况</w:t>
      </w:r>
    </w:p>
    <w:p w14:paraId="3AD7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截止2024年12月底，累计债务限额734292万元，其中：一般债务限额累计226518万元，专项债务限额累计507774万元。累计债务余额730727万元，其中：一般债务余额222953万元，专项债务余额507774万元，余额占限额比重为99.51%。</w:t>
      </w:r>
    </w:p>
    <w:p w14:paraId="7B1BF24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二、2024年债务还本付息情况</w:t>
      </w:r>
    </w:p>
    <w:p w14:paraId="7A2A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2024年通过湖南省财政厅发行债券191288万元（其中：新增一般债券8900万元、新增外贷900万元、新增专项债券87200万元、再融资一般债券33888万元、再融资专项债券6000万元、特殊再融资专项债券54400万元）。2024年共归还到期债券本金4432万元，按期支付政府债券利息18283万元，当年到期的债券本金及利息归还完毕。</w:t>
      </w:r>
    </w:p>
    <w:p w14:paraId="3C992521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三、2024年政府债券资金安排情况</w:t>
      </w:r>
    </w:p>
    <w:p w14:paraId="5A323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1．新增一般债券安排情况。新增一般债券8900万元，其中：</w:t>
      </w:r>
    </w:p>
    <w:p w14:paraId="53A7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用于（1）东安县农村生活垃圾治理项目1000万元；（2）调元渡改桥建设2400万元；（3）两河流域锑污染综合整治项目1000万元；（4）东安县国家档案馆建设300万元；（5）东安县城市污水处理项目1000万元；（6）东安县公路建设项目2660万元；（7）东安县三小人行天桥工程303万元；（8）灾害应急消防装备建设项目237万元。</w:t>
      </w:r>
    </w:p>
    <w:p w14:paraId="6BDA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2．新增外贷情况。新增湘江流域存量垃圾场综合治理亚行贷款项目900万元。</w:t>
      </w:r>
    </w:p>
    <w:p w14:paraId="2587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．新增专项债券安排情况。新增专项债券87200万元，其中：（1）东安县焊剂产业园标准厂房及配套基础设施建设项目2000万元;（2）东安县城乡垃圾分类及收转运体系建设项目4000万元;（3）东安县城市停车场建设项目7500万元;（4）东安县城镇供水提质扩容工程9100万元;（5）东安鸡农业特色产业园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基础设施项目8000万元;（6）东安县人民医院结核病诊疗中心3000万元;（7）东安县树德景区创4A旅游基础设施建设项目8200万元;（8）东安县舜皇山景区基础设施提质改造项目3500万元;（9）东安县城西老旧小区改造工程2500万元;（10）东安县公办养老中心建设项目4500万元;（11）东安县中医医院防控应急能力建设项目2200万元;（12）东安经济开发区承接产业转移示范区基础设施建设项目4500万元;（13）东安县城东片区老旧小区改造项目2000万元;（14）东安县北部区域医疗中心建设项目4000万元;（15）东安县城区供水扩容工程6000万元;（16）东安县龙溪河综合治理工程6025万元;（17）城西道路及土地整理项目900万元;（18）东安县城至芦洪市镇公路工程贷款500万元; （19）东安县芦江水库工程项目646万元;（20）湖南信托东芦公路项目229万元;（21）东安经济开发区芦洪市片区承接产业转移基础设施提升项目2900万元;（22）东安县经济开发区建材产业园及基础设施建设项目5000万元。</w:t>
      </w:r>
    </w:p>
    <w:p w14:paraId="509EC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4.新增特殊再融资专项债券情况。新增特殊再融资专项债券54400万元，全部为置换债务。</w:t>
      </w:r>
    </w:p>
    <w:p w14:paraId="51A3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4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2025-06-05T08:35:50Z</dcterms:created>
  <dc:creator>Administrator</dc:creator>
  <cp:lastModifiedBy>左</cp:lastModifiedBy>
  <dcterms:modified xsi:type="dcterms:W3CDTF">2025-06-05T08:39:14Z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eyJoZGlkIjoiMjJjN2M3ZTU3ZDY0NzY5Y2I2NzZhYjhiMGFmNzJiYjYiLCJ1c2VySWQiOiIzMjY1NjgwMTAifQ==</vt:lpwstr>
  </property>
  <property fmtid="{D5CDD505-2E9C-101B-9397-08002B2CF9AE}" pid="4" name="ICV">
    <vt:lpwstr>B7DA687BE70643E1A2A0B10C9A3380F6_12</vt:lpwstr>
  </property>
</Properties>
</file>