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B9C39">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东安县</w:t>
      </w:r>
      <w:r>
        <w:rPr>
          <w:rFonts w:hint="eastAsia" w:ascii="方正小标宋简体" w:hAnsi="方正小标宋简体" w:eastAsia="方正小标宋简体" w:cs="方正小标宋简体"/>
          <w:color w:val="auto"/>
          <w:sz w:val="44"/>
          <w:szCs w:val="44"/>
          <w:lang w:val="en-US" w:eastAsia="zh-CN"/>
        </w:rPr>
        <w:t>2023</w:t>
      </w:r>
      <w:r>
        <w:rPr>
          <w:rFonts w:hint="eastAsia" w:ascii="方正小标宋简体" w:hAnsi="方正小标宋简体" w:eastAsia="方正小标宋简体" w:cs="方正小标宋简体"/>
          <w:color w:val="auto"/>
          <w:sz w:val="44"/>
          <w:szCs w:val="44"/>
          <w:lang w:eastAsia="zh-CN"/>
        </w:rPr>
        <w:t>年</w:t>
      </w:r>
      <w:r>
        <w:rPr>
          <w:rFonts w:hint="eastAsia" w:ascii="方正小标宋简体" w:hAnsi="方正小标宋简体" w:eastAsia="方正小标宋简体" w:cs="方正小标宋简体"/>
          <w:color w:val="auto"/>
          <w:sz w:val="44"/>
          <w:szCs w:val="44"/>
        </w:rPr>
        <w:t>财政总决算编制说明</w:t>
      </w:r>
    </w:p>
    <w:p w14:paraId="14848B4B">
      <w:pPr>
        <w:rPr>
          <w:color w:val="auto"/>
        </w:rPr>
      </w:pPr>
    </w:p>
    <w:p w14:paraId="6092167C">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我县财政工作在县委、县政府的正确领导和县人大、县政协的监督支持下，紧紧围绕年初确定的财政工作目标，拓宽理财视野，严格收入征管，深化财政改革，实现了财政收入总量、质量双提升，圆满完成了各项预算任务，为全县经济社会健康、持续、较快发展提供了有力的财力保障。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年全县主要经济指标完成情况：1、国内生产总值完成</w:t>
      </w:r>
      <w:r>
        <w:rPr>
          <w:rFonts w:hint="eastAsia" w:ascii="仿宋_GB2312" w:hAnsi="仿宋_GB2312" w:eastAsia="仿宋_GB2312" w:cs="仿宋_GB2312"/>
          <w:color w:val="auto"/>
          <w:sz w:val="32"/>
          <w:szCs w:val="32"/>
          <w:lang w:val="en-US" w:eastAsia="zh-CN"/>
        </w:rPr>
        <w:t>233.0</w:t>
      </w:r>
      <w:r>
        <w:rPr>
          <w:rFonts w:hint="eastAsia" w:ascii="仿宋_GB2312" w:hAnsi="仿宋_GB2312" w:eastAsia="仿宋_GB2312" w:cs="仿宋_GB2312"/>
          <w:color w:val="auto"/>
          <w:sz w:val="32"/>
          <w:szCs w:val="32"/>
        </w:rPr>
        <w:t>亿元，比上年增长</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rPr>
        <w:t>％；2、城镇居民人均可支配收入达到</w:t>
      </w:r>
      <w:r>
        <w:rPr>
          <w:rFonts w:hint="eastAsia" w:ascii="仿宋_GB2312" w:hAnsi="仿宋_GB2312" w:eastAsia="仿宋_GB2312" w:cs="仿宋_GB2312"/>
          <w:color w:val="auto"/>
          <w:sz w:val="32"/>
          <w:szCs w:val="32"/>
          <w:lang w:val="en-US" w:eastAsia="zh-CN"/>
        </w:rPr>
        <w:t>40738</w:t>
      </w:r>
      <w:r>
        <w:rPr>
          <w:rFonts w:hint="eastAsia" w:ascii="仿宋_GB2312" w:hAnsi="仿宋_GB2312" w:eastAsia="仿宋_GB2312" w:cs="仿宋_GB2312"/>
          <w:color w:val="auto"/>
          <w:sz w:val="32"/>
          <w:szCs w:val="32"/>
        </w:rPr>
        <w:t>元，比上年增长</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%，农村居民人均可支配收入达到</w:t>
      </w:r>
      <w:r>
        <w:rPr>
          <w:rFonts w:hint="eastAsia" w:ascii="仿宋_GB2312" w:hAnsi="仿宋_GB2312" w:eastAsia="仿宋_GB2312" w:cs="仿宋_GB2312"/>
          <w:color w:val="auto"/>
          <w:sz w:val="32"/>
          <w:szCs w:val="32"/>
          <w:lang w:val="en-US" w:eastAsia="zh-CN"/>
        </w:rPr>
        <w:t>21678</w:t>
      </w:r>
      <w:r>
        <w:rPr>
          <w:rFonts w:hint="eastAsia" w:ascii="仿宋_GB2312" w:hAnsi="仿宋_GB2312" w:eastAsia="仿宋_GB2312" w:cs="仿宋_GB2312"/>
          <w:color w:val="auto"/>
          <w:sz w:val="32"/>
          <w:szCs w:val="32"/>
        </w:rPr>
        <w:t>元，比上年增长</w:t>
      </w:r>
      <w:r>
        <w:rPr>
          <w:rFonts w:hint="eastAsia" w:ascii="仿宋_GB2312" w:hAnsi="仿宋_GB2312" w:eastAsia="仿宋_GB2312" w:cs="仿宋_GB2312"/>
          <w:color w:val="auto"/>
          <w:sz w:val="32"/>
          <w:szCs w:val="32"/>
          <w:lang w:val="en-US" w:eastAsia="zh-CN"/>
        </w:rPr>
        <w:t>5.4</w:t>
      </w:r>
      <w:r>
        <w:rPr>
          <w:rFonts w:hint="eastAsia" w:ascii="仿宋_GB2312" w:hAnsi="仿宋_GB2312" w:eastAsia="仿宋_GB2312" w:cs="仿宋_GB2312"/>
          <w:color w:val="auto"/>
          <w:sz w:val="32"/>
          <w:szCs w:val="32"/>
        </w:rPr>
        <w:t>%。</w:t>
      </w:r>
    </w:p>
    <w:p w14:paraId="449EC1C2">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一、202</w:t>
      </w:r>
      <w:r>
        <w:rPr>
          <w:rFonts w:hint="eastAsia" w:ascii="黑体" w:hAnsi="黑体" w:eastAsia="黑体" w:cs="黑体"/>
          <w:color w:val="auto"/>
          <w:sz w:val="32"/>
          <w:szCs w:val="32"/>
          <w:lang w:val="en-US" w:eastAsia="zh-CN"/>
        </w:rPr>
        <w:t>3</w:t>
      </w:r>
      <w:r>
        <w:rPr>
          <w:rFonts w:hint="eastAsia" w:ascii="黑体" w:hAnsi="黑体" w:eastAsia="黑体" w:cs="黑体"/>
          <w:color w:val="auto"/>
          <w:sz w:val="32"/>
          <w:szCs w:val="32"/>
        </w:rPr>
        <w:t>年财政收支预算执行情况</w:t>
      </w:r>
    </w:p>
    <w:p w14:paraId="1D318CEC">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（一）公共预算收支完成情况</w:t>
      </w:r>
    </w:p>
    <w:p w14:paraId="7E4FFBB7">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1．一般公共预算收入</w:t>
      </w:r>
    </w:p>
    <w:p w14:paraId="408E7DA7">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highlight w:val="none"/>
        </w:rPr>
        <w:t>财政总收入完成</w:t>
      </w:r>
      <w:r>
        <w:rPr>
          <w:rFonts w:hint="eastAsia" w:ascii="仿宋_GB2312" w:hAnsi="仿宋_GB2312" w:eastAsia="仿宋_GB2312" w:cs="仿宋_GB2312"/>
          <w:color w:val="auto"/>
          <w:sz w:val="32"/>
          <w:szCs w:val="32"/>
          <w:highlight w:val="none"/>
          <w:lang w:val="en-US" w:eastAsia="zh-CN"/>
        </w:rPr>
        <w:t>166306</w:t>
      </w:r>
      <w:r>
        <w:rPr>
          <w:rFonts w:hint="eastAsia" w:ascii="仿宋_GB2312" w:hAnsi="仿宋_GB2312" w:eastAsia="仿宋_GB2312" w:cs="仿宋_GB2312"/>
          <w:color w:val="auto"/>
          <w:sz w:val="32"/>
          <w:szCs w:val="32"/>
          <w:highlight w:val="none"/>
        </w:rPr>
        <w:t>万元，同比增加</w:t>
      </w:r>
      <w:r>
        <w:rPr>
          <w:rFonts w:hint="eastAsia" w:ascii="仿宋_GB2312" w:hAnsi="仿宋_GB2312" w:eastAsia="仿宋_GB2312" w:cs="仿宋_GB2312"/>
          <w:color w:val="auto"/>
          <w:sz w:val="32"/>
          <w:szCs w:val="32"/>
          <w:highlight w:val="none"/>
          <w:lang w:val="en-US" w:eastAsia="zh-CN"/>
        </w:rPr>
        <w:t>11057</w:t>
      </w:r>
      <w:r>
        <w:rPr>
          <w:rFonts w:hint="eastAsia" w:ascii="仿宋_GB2312" w:hAnsi="仿宋_GB2312" w:eastAsia="仿宋_GB2312" w:cs="仿宋_GB2312"/>
          <w:color w:val="auto"/>
          <w:sz w:val="32"/>
          <w:szCs w:val="32"/>
          <w:highlight w:val="none"/>
        </w:rPr>
        <w:t>万元，增长</w:t>
      </w:r>
      <w:r>
        <w:rPr>
          <w:rFonts w:hint="eastAsia" w:ascii="仿宋_GB2312" w:hAnsi="仿宋_GB2312" w:eastAsia="仿宋_GB2312" w:cs="仿宋_GB2312"/>
          <w:color w:val="auto"/>
          <w:sz w:val="32"/>
          <w:szCs w:val="32"/>
          <w:highlight w:val="none"/>
          <w:lang w:val="en-US" w:eastAsia="zh-CN"/>
        </w:rPr>
        <w:t>7.12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u w:val="none"/>
        </w:rPr>
        <w:t>全县地方一般公共预算收入</w:t>
      </w:r>
      <w:r>
        <w:rPr>
          <w:rFonts w:hint="eastAsia" w:ascii="仿宋_GB2312" w:hAnsi="仿宋_GB2312" w:eastAsia="仿宋_GB2312" w:cs="仿宋_GB2312"/>
          <w:color w:val="auto"/>
          <w:sz w:val="32"/>
          <w:szCs w:val="32"/>
          <w:u w:val="none"/>
          <w:lang w:val="en-US" w:eastAsia="zh-CN"/>
        </w:rPr>
        <w:t>122650</w:t>
      </w:r>
      <w:r>
        <w:rPr>
          <w:rFonts w:hint="eastAsia" w:ascii="仿宋_GB2312" w:hAnsi="仿宋_GB2312" w:eastAsia="仿宋_GB2312" w:cs="仿宋_GB2312"/>
          <w:color w:val="auto"/>
          <w:sz w:val="32"/>
          <w:szCs w:val="32"/>
          <w:u w:val="none"/>
        </w:rPr>
        <w:t>万元，同比增加</w:t>
      </w:r>
      <w:r>
        <w:rPr>
          <w:rFonts w:hint="eastAsia" w:ascii="仿宋_GB2312" w:hAnsi="仿宋_GB2312" w:eastAsia="仿宋_GB2312" w:cs="仿宋_GB2312"/>
          <w:color w:val="auto"/>
          <w:sz w:val="32"/>
          <w:szCs w:val="32"/>
          <w:u w:val="none"/>
          <w:lang w:val="en-US" w:eastAsia="zh-CN"/>
        </w:rPr>
        <w:t>2824</w:t>
      </w:r>
      <w:r>
        <w:rPr>
          <w:rFonts w:hint="eastAsia" w:ascii="仿宋_GB2312" w:hAnsi="仿宋_GB2312" w:eastAsia="仿宋_GB2312" w:cs="仿宋_GB2312"/>
          <w:color w:val="auto"/>
          <w:sz w:val="32"/>
          <w:szCs w:val="32"/>
          <w:u w:val="none"/>
        </w:rPr>
        <w:t>万元，增长</w:t>
      </w:r>
      <w:r>
        <w:rPr>
          <w:rFonts w:hint="eastAsia" w:ascii="仿宋_GB2312" w:hAnsi="仿宋_GB2312" w:eastAsia="仿宋_GB2312" w:cs="仿宋_GB2312"/>
          <w:color w:val="auto"/>
          <w:sz w:val="32"/>
          <w:szCs w:val="32"/>
          <w:u w:val="none"/>
          <w:lang w:val="en-US" w:eastAsia="zh-CN"/>
        </w:rPr>
        <w:t>2.36</w:t>
      </w:r>
      <w:r>
        <w:rPr>
          <w:rFonts w:hint="eastAsia" w:ascii="仿宋_GB2312" w:hAnsi="仿宋_GB2312" w:eastAsia="仿宋_GB2312" w:cs="仿宋_GB2312"/>
          <w:color w:val="auto"/>
          <w:sz w:val="32"/>
          <w:szCs w:val="32"/>
          <w:u w:val="none"/>
        </w:rPr>
        <w:t xml:space="preserve"> %。其中：税收收入完成</w:t>
      </w:r>
      <w:r>
        <w:rPr>
          <w:rFonts w:hint="eastAsia" w:ascii="仿宋_GB2312" w:hAnsi="仿宋_GB2312" w:eastAsia="仿宋_GB2312" w:cs="仿宋_GB2312"/>
          <w:color w:val="auto"/>
          <w:sz w:val="32"/>
          <w:szCs w:val="32"/>
          <w:u w:val="none"/>
          <w:lang w:val="en-US" w:eastAsia="zh-CN"/>
        </w:rPr>
        <w:t>86123</w:t>
      </w:r>
      <w:r>
        <w:rPr>
          <w:rFonts w:hint="eastAsia" w:ascii="仿宋_GB2312" w:hAnsi="仿宋_GB2312" w:eastAsia="仿宋_GB2312" w:cs="仿宋_GB2312"/>
          <w:color w:val="auto"/>
          <w:sz w:val="32"/>
          <w:szCs w:val="32"/>
          <w:u w:val="none"/>
        </w:rPr>
        <w:t>万元，同比增加</w:t>
      </w:r>
      <w:r>
        <w:rPr>
          <w:rFonts w:hint="eastAsia" w:ascii="仿宋_GB2312" w:hAnsi="仿宋_GB2312" w:eastAsia="仿宋_GB2312" w:cs="仿宋_GB2312"/>
          <w:color w:val="auto"/>
          <w:sz w:val="32"/>
          <w:szCs w:val="32"/>
          <w:u w:val="none"/>
          <w:lang w:val="en-US" w:eastAsia="zh-CN"/>
        </w:rPr>
        <w:t>1897</w:t>
      </w:r>
      <w:r>
        <w:rPr>
          <w:rFonts w:hint="eastAsia" w:ascii="仿宋_GB2312" w:hAnsi="仿宋_GB2312" w:eastAsia="仿宋_GB2312" w:cs="仿宋_GB2312"/>
          <w:color w:val="auto"/>
          <w:sz w:val="32"/>
          <w:szCs w:val="32"/>
          <w:u w:val="none"/>
        </w:rPr>
        <w:t>万元，增长</w:t>
      </w:r>
      <w:r>
        <w:rPr>
          <w:rFonts w:hint="eastAsia" w:ascii="仿宋_GB2312" w:hAnsi="仿宋_GB2312" w:eastAsia="仿宋_GB2312" w:cs="仿宋_GB2312"/>
          <w:color w:val="auto"/>
          <w:sz w:val="32"/>
          <w:szCs w:val="32"/>
          <w:u w:val="none"/>
          <w:lang w:val="en-US" w:eastAsia="zh-CN"/>
        </w:rPr>
        <w:t>2.25</w:t>
      </w:r>
      <w:r>
        <w:rPr>
          <w:rFonts w:hint="eastAsia" w:ascii="仿宋_GB2312" w:hAnsi="仿宋_GB2312" w:eastAsia="仿宋_GB2312" w:cs="仿宋_GB2312"/>
          <w:color w:val="auto"/>
          <w:sz w:val="32"/>
          <w:szCs w:val="32"/>
          <w:u w:val="none"/>
        </w:rPr>
        <w:t>%；非税收入完成</w:t>
      </w:r>
      <w:r>
        <w:rPr>
          <w:rFonts w:hint="eastAsia" w:ascii="仿宋_GB2312" w:hAnsi="仿宋_GB2312" w:eastAsia="仿宋_GB2312" w:cs="仿宋_GB2312"/>
          <w:color w:val="auto"/>
          <w:sz w:val="32"/>
          <w:szCs w:val="32"/>
          <w:u w:val="none"/>
          <w:lang w:val="en-US" w:eastAsia="zh-CN"/>
        </w:rPr>
        <w:t>36527</w:t>
      </w:r>
      <w:r>
        <w:rPr>
          <w:rFonts w:hint="eastAsia" w:ascii="仿宋_GB2312" w:hAnsi="仿宋_GB2312" w:eastAsia="仿宋_GB2312" w:cs="仿宋_GB2312"/>
          <w:color w:val="auto"/>
          <w:sz w:val="32"/>
          <w:szCs w:val="32"/>
          <w:u w:val="none"/>
        </w:rPr>
        <w:t>万元，同比增加</w:t>
      </w:r>
      <w:r>
        <w:rPr>
          <w:rFonts w:hint="eastAsia" w:ascii="仿宋_GB2312" w:hAnsi="仿宋_GB2312" w:eastAsia="仿宋_GB2312" w:cs="仿宋_GB2312"/>
          <w:color w:val="auto"/>
          <w:sz w:val="32"/>
          <w:szCs w:val="32"/>
          <w:u w:val="none"/>
          <w:lang w:val="en-US" w:eastAsia="zh-CN"/>
        </w:rPr>
        <w:t>927</w:t>
      </w:r>
      <w:r>
        <w:rPr>
          <w:rFonts w:hint="eastAsia" w:ascii="仿宋_GB2312" w:hAnsi="仿宋_GB2312" w:eastAsia="仿宋_GB2312" w:cs="仿宋_GB2312"/>
          <w:color w:val="auto"/>
          <w:sz w:val="32"/>
          <w:szCs w:val="32"/>
          <w:u w:val="none"/>
        </w:rPr>
        <w:t>万元，增长</w:t>
      </w:r>
      <w:r>
        <w:rPr>
          <w:rFonts w:hint="eastAsia" w:ascii="仿宋_GB2312" w:hAnsi="仿宋_GB2312" w:eastAsia="仿宋_GB2312" w:cs="仿宋_GB2312"/>
          <w:color w:val="auto"/>
          <w:sz w:val="32"/>
          <w:szCs w:val="32"/>
          <w:u w:val="none"/>
          <w:lang w:val="en-US" w:eastAsia="zh-CN"/>
        </w:rPr>
        <w:t>2.6</w:t>
      </w:r>
      <w:r>
        <w:rPr>
          <w:rFonts w:hint="eastAsia" w:ascii="仿宋_GB2312" w:hAnsi="仿宋_GB2312" w:eastAsia="仿宋_GB2312" w:cs="仿宋_GB2312"/>
          <w:color w:val="auto"/>
          <w:sz w:val="32"/>
          <w:szCs w:val="32"/>
          <w:u w:val="none"/>
        </w:rPr>
        <w:t>0%，</w:t>
      </w:r>
      <w:r>
        <w:rPr>
          <w:rFonts w:hint="eastAsia" w:ascii="仿宋_GB2312" w:hAnsi="仿宋_GB2312" w:eastAsia="仿宋_GB2312" w:cs="仿宋_GB2312"/>
          <w:color w:val="auto"/>
          <w:sz w:val="32"/>
          <w:szCs w:val="32"/>
        </w:rPr>
        <w:t>占地方一般预算收入的比重为29.7</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0.07</w:t>
      </w:r>
      <w:r>
        <w:rPr>
          <w:rFonts w:hint="eastAsia" w:ascii="仿宋_GB2312" w:hAnsi="仿宋_GB2312" w:eastAsia="仿宋_GB2312" w:cs="仿宋_GB2312"/>
          <w:color w:val="auto"/>
          <w:sz w:val="32"/>
          <w:szCs w:val="32"/>
        </w:rPr>
        <w:t>个百分点。</w:t>
      </w:r>
    </w:p>
    <w:p w14:paraId="5681FE65">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分类来看：</w:t>
      </w:r>
    </w:p>
    <w:p w14:paraId="4788503A">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地方税收收入</w:t>
      </w:r>
      <w:r>
        <w:rPr>
          <w:rFonts w:hint="eastAsia" w:ascii="仿宋_GB2312" w:hAnsi="仿宋_GB2312" w:eastAsia="仿宋_GB2312" w:cs="仿宋_GB2312"/>
          <w:color w:val="auto"/>
          <w:sz w:val="32"/>
          <w:szCs w:val="32"/>
        </w:rPr>
        <w:t>完成8</w:t>
      </w:r>
      <w:r>
        <w:rPr>
          <w:rFonts w:hint="eastAsia" w:ascii="仿宋_GB2312" w:hAnsi="仿宋_GB2312" w:eastAsia="仿宋_GB2312" w:cs="仿宋_GB2312"/>
          <w:color w:val="auto"/>
          <w:sz w:val="32"/>
          <w:szCs w:val="32"/>
          <w:lang w:val="en-US" w:eastAsia="zh-CN"/>
        </w:rPr>
        <w:t>6123</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val="en-US" w:eastAsia="zh-CN"/>
        </w:rPr>
        <w:t>调整</w:t>
      </w:r>
      <w:r>
        <w:rPr>
          <w:rFonts w:hint="eastAsia" w:ascii="仿宋_GB2312" w:hAnsi="仿宋_GB2312" w:eastAsia="仿宋_GB2312" w:cs="仿宋_GB2312"/>
          <w:color w:val="auto"/>
          <w:sz w:val="32"/>
          <w:szCs w:val="32"/>
        </w:rPr>
        <w:t>预算的10</w:t>
      </w:r>
      <w:r>
        <w:rPr>
          <w:rFonts w:hint="eastAsia" w:ascii="仿宋_GB2312" w:hAnsi="仿宋_GB2312" w:eastAsia="仿宋_GB2312" w:cs="仿宋_GB2312"/>
          <w:color w:val="auto"/>
          <w:sz w:val="32"/>
          <w:szCs w:val="32"/>
          <w:lang w:val="en-US" w:eastAsia="zh-CN"/>
        </w:rPr>
        <w:t>0.66</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1897</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2.25</w:t>
      </w:r>
      <w:r>
        <w:rPr>
          <w:rFonts w:hint="eastAsia" w:ascii="仿宋_GB2312" w:hAnsi="仿宋_GB2312" w:eastAsia="仿宋_GB2312" w:cs="仿宋_GB2312"/>
          <w:color w:val="auto"/>
          <w:sz w:val="32"/>
          <w:szCs w:val="32"/>
        </w:rPr>
        <w:t>%。其中：增值税完成</w:t>
      </w:r>
      <w:r>
        <w:rPr>
          <w:rFonts w:hint="eastAsia" w:ascii="仿宋_GB2312" w:hAnsi="仿宋_GB2312" w:eastAsia="仿宋_GB2312" w:cs="仿宋_GB2312"/>
          <w:color w:val="auto"/>
          <w:sz w:val="32"/>
          <w:szCs w:val="32"/>
          <w:lang w:val="en-US" w:eastAsia="zh-CN"/>
        </w:rPr>
        <w:t>20403</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val="en-US" w:eastAsia="zh-CN"/>
        </w:rPr>
        <w:t>调整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93.81</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3971</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24.17</w:t>
      </w:r>
      <w:r>
        <w:rPr>
          <w:rFonts w:hint="eastAsia" w:ascii="仿宋_GB2312" w:hAnsi="仿宋_GB2312" w:eastAsia="仿宋_GB2312" w:cs="仿宋_GB2312"/>
          <w:color w:val="auto"/>
          <w:sz w:val="32"/>
          <w:szCs w:val="32"/>
        </w:rPr>
        <w:t>%；企业所得税完成</w:t>
      </w:r>
      <w:r>
        <w:rPr>
          <w:rFonts w:hint="eastAsia" w:ascii="仿宋_GB2312" w:hAnsi="仿宋_GB2312" w:eastAsia="仿宋_GB2312" w:cs="仿宋_GB2312"/>
          <w:color w:val="auto"/>
          <w:sz w:val="32"/>
          <w:szCs w:val="32"/>
          <w:lang w:val="en-US" w:eastAsia="zh-CN"/>
        </w:rPr>
        <w:t>2904</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108.48</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595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25.77</w:t>
      </w:r>
      <w:r>
        <w:rPr>
          <w:rFonts w:hint="eastAsia" w:ascii="仿宋_GB2312" w:hAnsi="仿宋_GB2312" w:eastAsia="仿宋_GB2312" w:cs="仿宋_GB2312"/>
          <w:color w:val="auto"/>
          <w:sz w:val="32"/>
          <w:szCs w:val="32"/>
        </w:rPr>
        <w:t>%；个人所得税完成55</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89.63</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0.36</w:t>
      </w:r>
      <w:r>
        <w:rPr>
          <w:rFonts w:hint="eastAsia" w:ascii="仿宋_GB2312" w:hAnsi="仿宋_GB2312" w:eastAsia="仿宋_GB2312" w:cs="仿宋_GB2312"/>
          <w:color w:val="auto"/>
          <w:sz w:val="32"/>
          <w:szCs w:val="32"/>
        </w:rPr>
        <w:t>%；资源税完成</w:t>
      </w:r>
      <w:r>
        <w:rPr>
          <w:rFonts w:hint="eastAsia" w:ascii="仿宋_GB2312" w:hAnsi="仿宋_GB2312" w:eastAsia="仿宋_GB2312" w:cs="仿宋_GB2312"/>
          <w:color w:val="auto"/>
          <w:sz w:val="32"/>
          <w:szCs w:val="32"/>
          <w:lang w:val="en-US" w:eastAsia="zh-CN"/>
        </w:rPr>
        <w:t>376</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52.15</w:t>
      </w:r>
      <w:r>
        <w:rPr>
          <w:rFonts w:hint="eastAsia" w:ascii="仿宋_GB2312" w:hAnsi="仿宋_GB2312" w:eastAsia="仿宋_GB2312" w:cs="仿宋_GB2312"/>
          <w:color w:val="auto"/>
          <w:sz w:val="32"/>
          <w:szCs w:val="32"/>
        </w:rPr>
        <w:t>%，同比减少</w:t>
      </w:r>
      <w:r>
        <w:rPr>
          <w:rFonts w:hint="eastAsia" w:ascii="仿宋_GB2312" w:hAnsi="仿宋_GB2312" w:eastAsia="仿宋_GB2312" w:cs="仿宋_GB2312"/>
          <w:color w:val="auto"/>
          <w:sz w:val="32"/>
          <w:szCs w:val="32"/>
          <w:lang w:val="en-US" w:eastAsia="zh-CN"/>
        </w:rPr>
        <w:t>283</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42.94</w:t>
      </w:r>
      <w:r>
        <w:rPr>
          <w:rFonts w:hint="eastAsia" w:ascii="仿宋_GB2312" w:hAnsi="仿宋_GB2312" w:eastAsia="仿宋_GB2312" w:cs="仿宋_GB2312"/>
          <w:color w:val="auto"/>
          <w:sz w:val="32"/>
          <w:szCs w:val="32"/>
        </w:rPr>
        <w:t>%；城市维护建设税完成13</w:t>
      </w:r>
      <w:r>
        <w:rPr>
          <w:rFonts w:hint="eastAsia" w:ascii="仿宋_GB2312" w:hAnsi="仿宋_GB2312" w:eastAsia="仿宋_GB2312" w:cs="仿宋_GB2312"/>
          <w:color w:val="auto"/>
          <w:sz w:val="32"/>
          <w:szCs w:val="32"/>
          <w:lang w:val="en-US" w:eastAsia="zh-CN"/>
        </w:rPr>
        <w:t>82</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93.06</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1.99</w:t>
      </w:r>
      <w:r>
        <w:rPr>
          <w:rFonts w:hint="eastAsia" w:ascii="仿宋_GB2312" w:hAnsi="仿宋_GB2312" w:eastAsia="仿宋_GB2312" w:cs="仿宋_GB2312"/>
          <w:color w:val="auto"/>
          <w:sz w:val="32"/>
          <w:szCs w:val="32"/>
        </w:rPr>
        <w:t>%；房产税完成</w:t>
      </w:r>
      <w:r>
        <w:rPr>
          <w:rFonts w:hint="eastAsia" w:ascii="仿宋_GB2312" w:hAnsi="仿宋_GB2312" w:eastAsia="仿宋_GB2312" w:cs="仿宋_GB2312"/>
          <w:color w:val="auto"/>
          <w:sz w:val="32"/>
          <w:szCs w:val="32"/>
          <w:lang w:val="en-US" w:eastAsia="zh-CN"/>
        </w:rPr>
        <w:t>14026</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333.08</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12920</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1168.17</w:t>
      </w:r>
      <w:r>
        <w:rPr>
          <w:rFonts w:hint="eastAsia" w:ascii="仿宋_GB2312" w:hAnsi="仿宋_GB2312" w:eastAsia="仿宋_GB2312" w:cs="仿宋_GB2312"/>
          <w:color w:val="auto"/>
          <w:sz w:val="32"/>
          <w:szCs w:val="32"/>
        </w:rPr>
        <w:t>%；印花税完成</w:t>
      </w:r>
      <w:r>
        <w:rPr>
          <w:rFonts w:hint="eastAsia" w:ascii="仿宋_GB2312" w:hAnsi="仿宋_GB2312" w:eastAsia="仿宋_GB2312" w:cs="仿宋_GB2312"/>
          <w:color w:val="auto"/>
          <w:sz w:val="32"/>
          <w:szCs w:val="32"/>
          <w:lang w:val="en-US" w:eastAsia="zh-CN"/>
        </w:rPr>
        <w:t>596</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54.18</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09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40.7</w:t>
      </w:r>
      <w:r>
        <w:rPr>
          <w:rFonts w:hint="eastAsia" w:ascii="仿宋_GB2312" w:hAnsi="仿宋_GB2312" w:eastAsia="仿宋_GB2312" w:cs="仿宋_GB2312"/>
          <w:color w:val="auto"/>
          <w:sz w:val="32"/>
          <w:szCs w:val="32"/>
        </w:rPr>
        <w:t>%；土地增值税完成</w:t>
      </w:r>
      <w:r>
        <w:rPr>
          <w:rFonts w:hint="eastAsia" w:ascii="仿宋_GB2312" w:hAnsi="仿宋_GB2312" w:eastAsia="仿宋_GB2312" w:cs="仿宋_GB2312"/>
          <w:color w:val="auto"/>
          <w:sz w:val="32"/>
          <w:szCs w:val="32"/>
          <w:lang w:val="en-US" w:eastAsia="zh-CN"/>
        </w:rPr>
        <w:t>23040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，为调整预算的</w:t>
      </w:r>
      <w:r>
        <w:rPr>
          <w:rFonts w:hint="eastAsia" w:ascii="仿宋_GB2312" w:hAnsi="仿宋_GB2312" w:eastAsia="仿宋_GB2312" w:cs="仿宋_GB2312"/>
          <w:color w:val="auto"/>
          <w:sz w:val="32"/>
          <w:szCs w:val="32"/>
          <w:lang w:val="en-US" w:eastAsia="zh-CN"/>
        </w:rPr>
        <w:t>77.57%，同比减少21052万元，下降47.75%</w:t>
      </w:r>
      <w:r>
        <w:rPr>
          <w:rFonts w:hint="eastAsia" w:ascii="仿宋_GB2312" w:hAnsi="仿宋_GB2312" w:eastAsia="仿宋_GB2312" w:cs="仿宋_GB2312"/>
          <w:color w:val="auto"/>
          <w:sz w:val="32"/>
          <w:szCs w:val="32"/>
        </w:rPr>
        <w:t>；城镇土地使用税完成</w:t>
      </w:r>
      <w:r>
        <w:rPr>
          <w:rFonts w:hint="eastAsia" w:ascii="仿宋_GB2312" w:hAnsi="仿宋_GB2312" w:eastAsia="仿宋_GB2312" w:cs="仿宋_GB2312"/>
          <w:color w:val="auto"/>
          <w:sz w:val="32"/>
          <w:szCs w:val="32"/>
          <w:lang w:val="en-US" w:eastAsia="zh-CN"/>
        </w:rPr>
        <w:t>1325</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133.57</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389</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41.56</w:t>
      </w:r>
      <w:r>
        <w:rPr>
          <w:rFonts w:hint="eastAsia" w:ascii="仿宋_GB2312" w:hAnsi="仿宋_GB2312" w:eastAsia="仿宋_GB2312" w:cs="仿宋_GB2312"/>
          <w:color w:val="auto"/>
          <w:sz w:val="32"/>
          <w:szCs w:val="32"/>
        </w:rPr>
        <w:t>%；车船使用和牌照税完成</w:t>
      </w:r>
      <w:r>
        <w:rPr>
          <w:rFonts w:hint="eastAsia" w:ascii="仿宋_GB2312" w:hAnsi="仿宋_GB2312" w:eastAsia="仿宋_GB2312" w:cs="仿宋_GB2312"/>
          <w:color w:val="auto"/>
          <w:sz w:val="32"/>
          <w:szCs w:val="32"/>
          <w:lang w:val="en-US" w:eastAsia="zh-CN"/>
        </w:rPr>
        <w:t>811</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79.90</w:t>
      </w:r>
      <w:r>
        <w:rPr>
          <w:rFonts w:hint="eastAsia" w:ascii="仿宋_GB2312" w:hAnsi="仿宋_GB2312" w:eastAsia="仿宋_GB2312" w:cs="仿宋_GB2312"/>
          <w:color w:val="auto"/>
          <w:sz w:val="32"/>
          <w:szCs w:val="32"/>
        </w:rPr>
        <w:t>%，同</w:t>
      </w:r>
      <w:r>
        <w:rPr>
          <w:rFonts w:hint="eastAsia" w:ascii="仿宋_GB2312" w:hAnsi="仿宋_GB2312" w:eastAsia="仿宋_GB2312" w:cs="仿宋_GB2312"/>
          <w:color w:val="auto"/>
          <w:sz w:val="32"/>
          <w:szCs w:val="32"/>
          <w:lang w:eastAsia="zh-CN"/>
        </w:rPr>
        <w:t>比减少</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12.89</w:t>
      </w:r>
      <w:r>
        <w:rPr>
          <w:rFonts w:hint="eastAsia" w:ascii="仿宋_GB2312" w:hAnsi="仿宋_GB2312" w:eastAsia="仿宋_GB2312" w:cs="仿宋_GB2312"/>
          <w:color w:val="auto"/>
          <w:sz w:val="32"/>
          <w:szCs w:val="32"/>
        </w:rPr>
        <w:t>%；耕地占用税完成</w:t>
      </w:r>
      <w:r>
        <w:rPr>
          <w:rFonts w:hint="eastAsia" w:ascii="仿宋_GB2312" w:hAnsi="仿宋_GB2312" w:eastAsia="仿宋_GB2312" w:cs="仿宋_GB2312"/>
          <w:color w:val="auto"/>
          <w:sz w:val="32"/>
          <w:szCs w:val="32"/>
          <w:lang w:val="en-US" w:eastAsia="zh-CN"/>
        </w:rPr>
        <w:t>12754</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105.55</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6522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104.65</w:t>
      </w:r>
      <w:r>
        <w:rPr>
          <w:rFonts w:hint="eastAsia" w:ascii="仿宋_GB2312" w:hAnsi="仿宋_GB2312" w:eastAsia="仿宋_GB2312" w:cs="仿宋_GB2312"/>
          <w:color w:val="auto"/>
          <w:sz w:val="32"/>
          <w:szCs w:val="32"/>
        </w:rPr>
        <w:t>%；契税完成</w:t>
      </w:r>
      <w:r>
        <w:rPr>
          <w:rFonts w:hint="eastAsia" w:ascii="仿宋_GB2312" w:hAnsi="仿宋_GB2312" w:eastAsia="仿宋_GB2312" w:cs="仿宋_GB2312"/>
          <w:color w:val="auto"/>
          <w:sz w:val="32"/>
          <w:szCs w:val="32"/>
          <w:lang w:val="en-US" w:eastAsia="zh-CN"/>
        </w:rPr>
        <w:t>6055</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78.52</w:t>
      </w:r>
      <w:r>
        <w:rPr>
          <w:rFonts w:hint="eastAsia" w:ascii="仿宋_GB2312" w:hAnsi="仿宋_GB2312" w:eastAsia="仿宋_GB2312" w:cs="仿宋_GB2312"/>
          <w:color w:val="auto"/>
          <w:sz w:val="32"/>
          <w:szCs w:val="32"/>
        </w:rPr>
        <w:t>%，同比减少</w:t>
      </w:r>
      <w:r>
        <w:rPr>
          <w:rFonts w:hint="eastAsia" w:ascii="仿宋_GB2312" w:hAnsi="仿宋_GB2312" w:eastAsia="仿宋_GB2312" w:cs="仿宋_GB2312"/>
          <w:color w:val="auto"/>
          <w:sz w:val="32"/>
          <w:szCs w:val="32"/>
          <w:lang w:val="en-US" w:eastAsia="zh-CN"/>
        </w:rPr>
        <w:t>1192</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16.45</w:t>
      </w:r>
      <w:r>
        <w:rPr>
          <w:rFonts w:hint="eastAsia" w:ascii="仿宋_GB2312" w:hAnsi="仿宋_GB2312" w:eastAsia="仿宋_GB2312" w:cs="仿宋_GB2312"/>
          <w:color w:val="auto"/>
          <w:sz w:val="32"/>
          <w:szCs w:val="32"/>
        </w:rPr>
        <w:t>%；烟叶税完成</w:t>
      </w:r>
      <w:r>
        <w:rPr>
          <w:rFonts w:hint="eastAsia" w:ascii="仿宋_GB2312" w:hAnsi="仿宋_GB2312" w:eastAsia="仿宋_GB2312" w:cs="仿宋_GB2312"/>
          <w:color w:val="auto"/>
          <w:sz w:val="32"/>
          <w:szCs w:val="32"/>
          <w:lang w:val="en-US" w:eastAsia="zh-CN"/>
        </w:rPr>
        <w:t>1740</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的12</w:t>
      </w:r>
      <w:r>
        <w:rPr>
          <w:rFonts w:hint="eastAsia" w:ascii="仿宋_GB2312" w:hAnsi="仿宋_GB2312" w:eastAsia="仿宋_GB2312" w:cs="仿宋_GB2312"/>
          <w:color w:val="auto"/>
          <w:sz w:val="32"/>
          <w:szCs w:val="32"/>
          <w:lang w:val="en-US" w:eastAsia="zh-CN"/>
        </w:rPr>
        <w:t>5.63</w:t>
      </w:r>
      <w:r>
        <w:rPr>
          <w:rFonts w:hint="eastAsia" w:ascii="仿宋_GB2312" w:hAnsi="仿宋_GB2312" w:eastAsia="仿宋_GB2312" w:cs="仿宋_GB2312"/>
          <w:color w:val="auto"/>
          <w:sz w:val="32"/>
          <w:szCs w:val="32"/>
        </w:rPr>
        <w:t>%，同比增加4</w:t>
      </w:r>
      <w:r>
        <w:rPr>
          <w:rFonts w:hint="eastAsia" w:ascii="仿宋_GB2312" w:hAnsi="仿宋_GB2312" w:eastAsia="仿宋_GB2312" w:cs="仿宋_GB2312"/>
          <w:color w:val="auto"/>
          <w:sz w:val="32"/>
          <w:szCs w:val="32"/>
          <w:lang w:val="en-US" w:eastAsia="zh-CN"/>
        </w:rPr>
        <w:t>75</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37.55</w:t>
      </w:r>
      <w:r>
        <w:rPr>
          <w:rFonts w:hint="eastAsia" w:ascii="仿宋_GB2312" w:hAnsi="仿宋_GB2312" w:eastAsia="仿宋_GB2312" w:cs="仿宋_GB2312"/>
          <w:color w:val="auto"/>
          <w:sz w:val="32"/>
          <w:szCs w:val="32"/>
        </w:rPr>
        <w:t>%；环境保护税完成</w:t>
      </w:r>
      <w:r>
        <w:rPr>
          <w:rFonts w:hint="eastAsia" w:ascii="仿宋_GB2312" w:hAnsi="仿宋_GB2312" w:eastAsia="仿宋_GB2312" w:cs="仿宋_GB2312"/>
          <w:color w:val="auto"/>
          <w:sz w:val="32"/>
          <w:szCs w:val="32"/>
          <w:lang w:val="en-US" w:eastAsia="zh-CN"/>
        </w:rPr>
        <w:t>158</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141.07</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56</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54.90</w:t>
      </w:r>
      <w:r>
        <w:rPr>
          <w:rFonts w:hint="eastAsia" w:ascii="仿宋_GB2312" w:hAnsi="仿宋_GB2312" w:eastAsia="仿宋_GB2312" w:cs="仿宋_GB2312"/>
          <w:color w:val="auto"/>
          <w:sz w:val="32"/>
          <w:szCs w:val="32"/>
        </w:rPr>
        <w:t>%。</w:t>
      </w:r>
    </w:p>
    <w:p w14:paraId="3D65D4F0">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非税收入</w:t>
      </w:r>
      <w:r>
        <w:rPr>
          <w:rFonts w:hint="eastAsia" w:ascii="仿宋_GB2312" w:hAnsi="仿宋_GB2312" w:eastAsia="仿宋_GB2312" w:cs="仿宋_GB2312"/>
          <w:color w:val="auto"/>
          <w:sz w:val="32"/>
          <w:szCs w:val="32"/>
        </w:rPr>
        <w:t>完成3</w:t>
      </w:r>
      <w:r>
        <w:rPr>
          <w:rFonts w:hint="eastAsia" w:ascii="仿宋_GB2312" w:hAnsi="仿宋_GB2312" w:eastAsia="仿宋_GB2312" w:cs="仿宋_GB2312"/>
          <w:color w:val="auto"/>
          <w:sz w:val="32"/>
          <w:szCs w:val="32"/>
          <w:lang w:val="en-US" w:eastAsia="zh-CN"/>
        </w:rPr>
        <w:t>6527</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99.63</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927</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2.6</w:t>
      </w:r>
      <w:r>
        <w:rPr>
          <w:rFonts w:hint="eastAsia" w:ascii="仿宋_GB2312" w:hAnsi="仿宋_GB2312" w:eastAsia="仿宋_GB2312" w:cs="仿宋_GB2312"/>
          <w:color w:val="auto"/>
          <w:sz w:val="32"/>
          <w:szCs w:val="32"/>
        </w:rPr>
        <w:t>0%。其中专项收入完成</w:t>
      </w:r>
      <w:r>
        <w:rPr>
          <w:rFonts w:hint="eastAsia" w:ascii="仿宋_GB2312" w:hAnsi="仿宋_GB2312" w:eastAsia="仿宋_GB2312" w:cs="仿宋_GB2312"/>
          <w:color w:val="auto"/>
          <w:sz w:val="32"/>
          <w:szCs w:val="32"/>
          <w:lang w:val="en-US" w:eastAsia="zh-CN"/>
        </w:rPr>
        <w:t>3868</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120.50</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1059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37.70</w:t>
      </w:r>
      <w:r>
        <w:rPr>
          <w:rFonts w:hint="eastAsia" w:ascii="仿宋_GB2312" w:hAnsi="仿宋_GB2312" w:eastAsia="仿宋_GB2312" w:cs="仿宋_GB2312"/>
          <w:color w:val="auto"/>
          <w:sz w:val="32"/>
          <w:szCs w:val="32"/>
        </w:rPr>
        <w:t>%；行政事业性收费收入完成</w:t>
      </w:r>
      <w:r>
        <w:rPr>
          <w:rFonts w:hint="eastAsia" w:ascii="仿宋_GB2312" w:hAnsi="仿宋_GB2312" w:eastAsia="仿宋_GB2312" w:cs="仿宋_GB2312"/>
          <w:color w:val="auto"/>
          <w:sz w:val="32"/>
          <w:szCs w:val="32"/>
          <w:lang w:val="en-US" w:eastAsia="zh-CN"/>
        </w:rPr>
        <w:t>2565</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76.91</w:t>
      </w:r>
      <w:r>
        <w:rPr>
          <w:rFonts w:hint="eastAsia" w:ascii="仿宋_GB2312" w:hAnsi="仿宋_GB2312" w:eastAsia="仿宋_GB2312" w:cs="仿宋_GB2312"/>
          <w:color w:val="auto"/>
          <w:sz w:val="32"/>
          <w:szCs w:val="32"/>
        </w:rPr>
        <w:t>%，同比减少</w:t>
      </w:r>
      <w:r>
        <w:rPr>
          <w:rFonts w:hint="eastAsia" w:ascii="仿宋_GB2312" w:hAnsi="仿宋_GB2312" w:eastAsia="仿宋_GB2312" w:cs="仿宋_GB2312"/>
          <w:color w:val="auto"/>
          <w:sz w:val="32"/>
          <w:szCs w:val="32"/>
          <w:lang w:val="en-US" w:eastAsia="zh-CN"/>
        </w:rPr>
        <w:t>485</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15.90</w:t>
      </w:r>
      <w:r>
        <w:rPr>
          <w:rFonts w:hint="eastAsia" w:ascii="仿宋_GB2312" w:hAnsi="仿宋_GB2312" w:eastAsia="仿宋_GB2312" w:cs="仿宋_GB2312"/>
          <w:color w:val="auto"/>
          <w:sz w:val="32"/>
          <w:szCs w:val="32"/>
        </w:rPr>
        <w:t>%；罚没收入完成</w:t>
      </w:r>
      <w:r>
        <w:rPr>
          <w:rFonts w:hint="eastAsia" w:ascii="仿宋_GB2312" w:hAnsi="仿宋_GB2312" w:eastAsia="仿宋_GB2312" w:cs="仿宋_GB2312"/>
          <w:color w:val="auto"/>
          <w:sz w:val="32"/>
          <w:szCs w:val="32"/>
          <w:lang w:val="en-US" w:eastAsia="zh-CN"/>
        </w:rPr>
        <w:t>1499</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49.07</w:t>
      </w:r>
      <w:r>
        <w:rPr>
          <w:rFonts w:hint="eastAsia" w:ascii="仿宋_GB2312" w:hAnsi="仿宋_GB2312" w:eastAsia="仿宋_GB2312" w:cs="仿宋_GB2312"/>
          <w:color w:val="auto"/>
          <w:sz w:val="32"/>
          <w:szCs w:val="32"/>
        </w:rPr>
        <w:t>%，同比减少</w:t>
      </w:r>
      <w:r>
        <w:rPr>
          <w:rFonts w:hint="eastAsia" w:ascii="仿宋_GB2312" w:hAnsi="仿宋_GB2312" w:eastAsia="仿宋_GB2312" w:cs="仿宋_GB2312"/>
          <w:color w:val="auto"/>
          <w:sz w:val="32"/>
          <w:szCs w:val="32"/>
          <w:lang w:val="en-US" w:eastAsia="zh-CN"/>
        </w:rPr>
        <w:t>1290</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46.25</w:t>
      </w:r>
      <w:r>
        <w:rPr>
          <w:rFonts w:hint="eastAsia" w:ascii="仿宋_GB2312" w:hAnsi="仿宋_GB2312" w:eastAsia="仿宋_GB2312" w:cs="仿宋_GB2312"/>
          <w:color w:val="auto"/>
          <w:sz w:val="32"/>
          <w:szCs w:val="32"/>
        </w:rPr>
        <w:t>%；国有资源（资产）有偿使用收入完成</w:t>
      </w:r>
      <w:r>
        <w:rPr>
          <w:rFonts w:hint="eastAsia" w:ascii="仿宋_GB2312" w:hAnsi="仿宋_GB2312" w:eastAsia="仿宋_GB2312" w:cs="仿宋_GB2312"/>
          <w:color w:val="auto"/>
          <w:sz w:val="32"/>
          <w:szCs w:val="32"/>
          <w:lang w:val="en-US" w:eastAsia="zh-CN"/>
        </w:rPr>
        <w:t>28023</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110.45</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7142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34.20</w:t>
      </w:r>
      <w:r>
        <w:rPr>
          <w:rFonts w:hint="eastAsia" w:ascii="仿宋_GB2312" w:hAnsi="仿宋_GB2312" w:eastAsia="仿宋_GB2312" w:cs="仿宋_GB2312"/>
          <w:color w:val="auto"/>
          <w:sz w:val="32"/>
          <w:szCs w:val="32"/>
        </w:rPr>
        <w:t>%；其他收入完成</w:t>
      </w:r>
      <w:r>
        <w:rPr>
          <w:rFonts w:hint="eastAsia" w:ascii="仿宋_GB2312" w:hAnsi="仿宋_GB2312" w:eastAsia="仿宋_GB2312" w:cs="仿宋_GB2312"/>
          <w:color w:val="auto"/>
          <w:sz w:val="32"/>
          <w:szCs w:val="32"/>
          <w:lang w:val="en-US" w:eastAsia="zh-CN"/>
        </w:rPr>
        <w:t>494</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eastAsia="zh-CN"/>
        </w:rPr>
        <w:t>调整预算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34.12</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5354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91.55</w:t>
      </w:r>
      <w:r>
        <w:rPr>
          <w:rFonts w:hint="eastAsia" w:ascii="仿宋_GB2312" w:hAnsi="仿宋_GB2312" w:eastAsia="仿宋_GB2312" w:cs="仿宋_GB2312"/>
          <w:color w:val="auto"/>
          <w:sz w:val="32"/>
          <w:szCs w:val="32"/>
        </w:rPr>
        <w:t>%。</w:t>
      </w:r>
    </w:p>
    <w:p w14:paraId="4B75EB49">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上划中央收入</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val="en-US" w:eastAsia="zh-CN"/>
        </w:rPr>
        <w:t>34613</w:t>
      </w:r>
      <w:r>
        <w:rPr>
          <w:rFonts w:hint="eastAsia" w:ascii="仿宋_GB2312" w:hAnsi="仿宋_GB2312" w:eastAsia="仿宋_GB2312" w:cs="仿宋_GB2312"/>
          <w:color w:val="auto"/>
          <w:sz w:val="32"/>
          <w:szCs w:val="32"/>
        </w:rPr>
        <w:t>万元，同比增加</w:t>
      </w:r>
      <w:r>
        <w:rPr>
          <w:rFonts w:hint="eastAsia" w:ascii="仿宋_GB2312" w:hAnsi="仿宋_GB2312" w:eastAsia="仿宋_GB2312" w:cs="仿宋_GB2312"/>
          <w:color w:val="auto"/>
          <w:sz w:val="32"/>
          <w:szCs w:val="32"/>
          <w:lang w:val="en-US" w:eastAsia="zh-CN"/>
        </w:rPr>
        <w:t>6558</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23.38</w:t>
      </w:r>
      <w:r>
        <w:rPr>
          <w:rFonts w:hint="eastAsia" w:ascii="仿宋_GB2312" w:hAnsi="仿宋_GB2312" w:eastAsia="仿宋_GB2312" w:cs="仿宋_GB2312"/>
          <w:color w:val="auto"/>
          <w:sz w:val="32"/>
          <w:szCs w:val="32"/>
        </w:rPr>
        <w:t>%。</w:t>
      </w:r>
    </w:p>
    <w:p w14:paraId="67B45AFE">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上划省级收入</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val="en-US" w:eastAsia="zh-CN"/>
        </w:rPr>
        <w:t>9043</w:t>
      </w:r>
      <w:r>
        <w:rPr>
          <w:rFonts w:hint="eastAsia" w:ascii="仿宋_GB2312" w:hAnsi="仿宋_GB2312" w:eastAsia="仿宋_GB2312" w:cs="仿宋_GB2312"/>
          <w:color w:val="auto"/>
          <w:sz w:val="32"/>
          <w:szCs w:val="32"/>
        </w:rPr>
        <w:t>8万元，同比增加</w:t>
      </w:r>
      <w:r>
        <w:rPr>
          <w:rFonts w:hint="eastAsia" w:ascii="仿宋_GB2312" w:hAnsi="仿宋_GB2312" w:eastAsia="仿宋_GB2312" w:cs="仿宋_GB2312"/>
          <w:color w:val="auto"/>
          <w:sz w:val="32"/>
          <w:szCs w:val="32"/>
          <w:lang w:val="en-US" w:eastAsia="zh-CN"/>
        </w:rPr>
        <w:t>1675</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22.72</w:t>
      </w:r>
      <w:r>
        <w:rPr>
          <w:rFonts w:hint="eastAsia" w:ascii="仿宋_GB2312" w:hAnsi="仿宋_GB2312" w:eastAsia="仿宋_GB2312" w:cs="仿宋_GB2312"/>
          <w:color w:val="auto"/>
          <w:sz w:val="32"/>
          <w:szCs w:val="32"/>
        </w:rPr>
        <w:t>%。</w:t>
      </w:r>
    </w:p>
    <w:p w14:paraId="72AE6580">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2．一般公共预算支出</w:t>
      </w:r>
    </w:p>
    <w:p w14:paraId="4032BB9A">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年全县一般公共财政支出4</w:t>
      </w:r>
      <w:r>
        <w:rPr>
          <w:rFonts w:hint="eastAsia" w:ascii="仿宋_GB2312" w:hAnsi="仿宋_GB2312" w:eastAsia="仿宋_GB2312" w:cs="仿宋_GB2312"/>
          <w:color w:val="auto"/>
          <w:sz w:val="32"/>
          <w:szCs w:val="32"/>
          <w:lang w:val="en-US" w:eastAsia="zh-CN"/>
        </w:rPr>
        <w:t>31516</w:t>
      </w:r>
      <w:r>
        <w:rPr>
          <w:rFonts w:hint="eastAsia" w:ascii="仿宋_GB2312" w:hAnsi="仿宋_GB2312" w:eastAsia="仿宋_GB2312" w:cs="仿宋_GB2312"/>
          <w:color w:val="auto"/>
          <w:sz w:val="32"/>
          <w:szCs w:val="32"/>
        </w:rPr>
        <w:t>万元，比上年增加</w:t>
      </w:r>
      <w:r>
        <w:rPr>
          <w:rFonts w:hint="eastAsia" w:ascii="仿宋_GB2312" w:hAnsi="仿宋_GB2312" w:eastAsia="仿宋_GB2312" w:cs="仿宋_GB2312"/>
          <w:color w:val="auto"/>
          <w:sz w:val="32"/>
          <w:szCs w:val="32"/>
          <w:lang w:val="en-US" w:eastAsia="zh-CN"/>
        </w:rPr>
        <w:t>12789</w:t>
      </w:r>
      <w:r>
        <w:rPr>
          <w:rFonts w:hint="eastAsia" w:ascii="仿宋_GB2312" w:hAnsi="仿宋_GB2312" w:eastAsia="仿宋_GB2312" w:cs="仿宋_GB2312"/>
          <w:color w:val="auto"/>
          <w:sz w:val="32"/>
          <w:szCs w:val="32"/>
        </w:rPr>
        <w:t>万元，增幅</w:t>
      </w:r>
      <w:r>
        <w:rPr>
          <w:rFonts w:hint="eastAsia" w:ascii="仿宋_GB2312" w:hAnsi="仿宋_GB2312" w:eastAsia="仿宋_GB2312" w:cs="仿宋_GB2312"/>
          <w:color w:val="auto"/>
          <w:sz w:val="32"/>
          <w:szCs w:val="32"/>
          <w:lang w:val="en-US" w:eastAsia="zh-CN"/>
        </w:rPr>
        <w:t>3.05</w:t>
      </w:r>
      <w:r>
        <w:rPr>
          <w:rFonts w:hint="eastAsia" w:ascii="仿宋_GB2312" w:hAnsi="仿宋_GB2312" w:eastAsia="仿宋_GB2312" w:cs="仿宋_GB2312"/>
          <w:color w:val="auto"/>
          <w:sz w:val="32"/>
          <w:szCs w:val="32"/>
        </w:rPr>
        <w:t>％。其中：教育支出</w:t>
      </w:r>
      <w:r>
        <w:rPr>
          <w:rFonts w:hint="eastAsia" w:ascii="仿宋_GB2312" w:hAnsi="仿宋_GB2312" w:eastAsia="仿宋_GB2312" w:cs="仿宋_GB2312"/>
          <w:color w:val="auto"/>
          <w:sz w:val="32"/>
          <w:szCs w:val="32"/>
          <w:lang w:val="en-US" w:eastAsia="zh-CN"/>
        </w:rPr>
        <w:t>99251</w:t>
      </w:r>
      <w:r>
        <w:rPr>
          <w:rFonts w:hint="eastAsia" w:ascii="仿宋_GB2312" w:hAnsi="仿宋_GB2312" w:eastAsia="仿宋_GB2312" w:cs="仿宋_GB2312"/>
          <w:color w:val="auto"/>
          <w:sz w:val="32"/>
          <w:szCs w:val="32"/>
        </w:rPr>
        <w:t>万元，同比增长</w:t>
      </w:r>
      <w:r>
        <w:rPr>
          <w:rFonts w:hint="eastAsia" w:ascii="仿宋_GB2312" w:hAnsi="仿宋_GB2312" w:eastAsia="仿宋_GB2312" w:cs="仿宋_GB2312"/>
          <w:color w:val="auto"/>
          <w:sz w:val="32"/>
          <w:szCs w:val="32"/>
          <w:lang w:val="en-US" w:eastAsia="zh-CN"/>
        </w:rPr>
        <w:t>3326</w:t>
      </w:r>
      <w:r>
        <w:rPr>
          <w:rFonts w:hint="eastAsia" w:ascii="仿宋_GB2312" w:hAnsi="仿宋_GB2312" w:eastAsia="仿宋_GB2312" w:cs="仿宋_GB2312"/>
          <w:color w:val="auto"/>
          <w:sz w:val="32"/>
          <w:szCs w:val="32"/>
        </w:rPr>
        <w:t>万元，增幅</w:t>
      </w:r>
      <w:r>
        <w:rPr>
          <w:rFonts w:hint="eastAsia" w:ascii="仿宋_GB2312" w:hAnsi="仿宋_GB2312" w:eastAsia="仿宋_GB2312" w:cs="仿宋_GB2312"/>
          <w:color w:val="auto"/>
          <w:sz w:val="32"/>
          <w:szCs w:val="32"/>
          <w:lang w:val="en-US" w:eastAsia="zh-CN"/>
        </w:rPr>
        <w:t>14.77</w:t>
      </w:r>
      <w:r>
        <w:rPr>
          <w:rFonts w:hint="eastAsia" w:ascii="仿宋_GB2312" w:hAnsi="仿宋_GB2312" w:eastAsia="仿宋_GB2312" w:cs="仿宋_GB2312"/>
          <w:color w:val="auto"/>
          <w:sz w:val="32"/>
          <w:szCs w:val="32"/>
        </w:rPr>
        <w:t>%；文化旅游体育与传媒支出</w:t>
      </w:r>
      <w:r>
        <w:rPr>
          <w:rFonts w:hint="eastAsia" w:ascii="仿宋_GB2312" w:hAnsi="仿宋_GB2312" w:eastAsia="仿宋_GB2312" w:cs="仿宋_GB2312"/>
          <w:color w:val="auto"/>
          <w:sz w:val="32"/>
          <w:szCs w:val="32"/>
          <w:lang w:val="en-US" w:eastAsia="zh-CN"/>
        </w:rPr>
        <w:t>4387</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val="en-US" w:eastAsia="zh-CN"/>
        </w:rPr>
        <w:t>减少9435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降</w:t>
      </w:r>
      <w:r>
        <w:rPr>
          <w:rFonts w:hint="eastAsia" w:ascii="仿宋_GB2312" w:hAnsi="仿宋_GB2312" w:eastAsia="仿宋_GB2312" w:cs="仿宋_GB2312"/>
          <w:color w:val="auto"/>
          <w:sz w:val="32"/>
          <w:szCs w:val="32"/>
        </w:rPr>
        <w:t>幅</w:t>
      </w:r>
      <w:r>
        <w:rPr>
          <w:rFonts w:hint="eastAsia" w:ascii="仿宋_GB2312" w:hAnsi="仿宋_GB2312" w:eastAsia="仿宋_GB2312" w:cs="仿宋_GB2312"/>
          <w:color w:val="auto"/>
          <w:sz w:val="32"/>
          <w:szCs w:val="32"/>
          <w:lang w:val="en-US" w:eastAsia="zh-CN"/>
        </w:rPr>
        <w:t>68.26</w:t>
      </w:r>
      <w:r>
        <w:rPr>
          <w:rFonts w:hint="eastAsia" w:ascii="仿宋_GB2312" w:hAnsi="仿宋_GB2312" w:eastAsia="仿宋_GB2312" w:cs="仿宋_GB2312"/>
          <w:color w:val="auto"/>
          <w:sz w:val="32"/>
          <w:szCs w:val="32"/>
        </w:rPr>
        <w:t>%；社会保障和就业支出</w:t>
      </w:r>
      <w:r>
        <w:rPr>
          <w:rFonts w:hint="eastAsia" w:ascii="仿宋_GB2312" w:hAnsi="仿宋_GB2312" w:eastAsia="仿宋_GB2312" w:cs="仿宋_GB2312"/>
          <w:color w:val="auto"/>
          <w:sz w:val="32"/>
          <w:szCs w:val="32"/>
          <w:lang w:val="en-US" w:eastAsia="zh-CN"/>
        </w:rPr>
        <w:t>91256</w:t>
      </w:r>
      <w:r>
        <w:rPr>
          <w:rFonts w:hint="eastAsia" w:ascii="仿宋_GB2312" w:hAnsi="仿宋_GB2312" w:eastAsia="仿宋_GB2312" w:cs="仿宋_GB2312"/>
          <w:color w:val="auto"/>
          <w:sz w:val="32"/>
          <w:szCs w:val="32"/>
          <w:lang w:eastAsia="zh-CN"/>
        </w:rPr>
        <w:t>万元</w:t>
      </w:r>
      <w:r>
        <w:rPr>
          <w:rFonts w:hint="eastAsia" w:ascii="仿宋_GB2312" w:hAnsi="仿宋_GB2312" w:eastAsia="仿宋_GB2312" w:cs="仿宋_GB2312"/>
          <w:color w:val="auto"/>
          <w:sz w:val="32"/>
          <w:szCs w:val="32"/>
        </w:rPr>
        <w:t>，同比增长</w:t>
      </w:r>
      <w:r>
        <w:rPr>
          <w:rFonts w:hint="eastAsia" w:ascii="仿宋_GB2312" w:hAnsi="仿宋_GB2312" w:eastAsia="仿宋_GB2312" w:cs="仿宋_GB2312"/>
          <w:color w:val="auto"/>
          <w:sz w:val="32"/>
          <w:szCs w:val="32"/>
          <w:lang w:val="en-US" w:eastAsia="zh-CN"/>
        </w:rPr>
        <w:t>2849</w:t>
      </w:r>
      <w:r>
        <w:rPr>
          <w:rFonts w:hint="eastAsia" w:ascii="仿宋_GB2312" w:hAnsi="仿宋_GB2312" w:eastAsia="仿宋_GB2312" w:cs="仿宋_GB2312"/>
          <w:color w:val="auto"/>
          <w:sz w:val="32"/>
          <w:szCs w:val="32"/>
        </w:rPr>
        <w:t>万元，增幅</w:t>
      </w:r>
      <w:r>
        <w:rPr>
          <w:rFonts w:hint="eastAsia" w:ascii="仿宋_GB2312" w:hAnsi="仿宋_GB2312" w:eastAsia="仿宋_GB2312" w:cs="仿宋_GB2312"/>
          <w:color w:val="auto"/>
          <w:sz w:val="32"/>
          <w:szCs w:val="32"/>
          <w:lang w:val="en-US" w:eastAsia="zh-CN"/>
        </w:rPr>
        <w:t>3.22</w:t>
      </w:r>
      <w:r>
        <w:rPr>
          <w:rFonts w:hint="eastAsia" w:ascii="仿宋_GB2312" w:hAnsi="仿宋_GB2312" w:eastAsia="仿宋_GB2312" w:cs="仿宋_GB2312"/>
          <w:color w:val="auto"/>
          <w:sz w:val="32"/>
          <w:szCs w:val="32"/>
        </w:rPr>
        <w:t>%；卫生健康支出</w:t>
      </w:r>
      <w:r>
        <w:rPr>
          <w:rFonts w:hint="eastAsia" w:ascii="仿宋_GB2312" w:hAnsi="仿宋_GB2312" w:eastAsia="仿宋_GB2312" w:cs="仿宋_GB2312"/>
          <w:color w:val="auto"/>
          <w:sz w:val="32"/>
          <w:szCs w:val="32"/>
          <w:lang w:val="en-US" w:eastAsia="zh-CN"/>
        </w:rPr>
        <w:t>56594</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val="en-US" w:eastAsia="zh-CN"/>
        </w:rPr>
        <w:t>减少13262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降</w:t>
      </w:r>
      <w:r>
        <w:rPr>
          <w:rFonts w:hint="eastAsia" w:ascii="仿宋_GB2312" w:hAnsi="仿宋_GB2312" w:eastAsia="仿宋_GB2312" w:cs="仿宋_GB2312"/>
          <w:color w:val="auto"/>
          <w:sz w:val="32"/>
          <w:szCs w:val="32"/>
        </w:rPr>
        <w:t>幅</w:t>
      </w:r>
      <w:r>
        <w:rPr>
          <w:rFonts w:hint="eastAsia" w:ascii="仿宋_GB2312" w:hAnsi="仿宋_GB2312" w:eastAsia="仿宋_GB2312" w:cs="仿宋_GB2312"/>
          <w:color w:val="auto"/>
          <w:sz w:val="32"/>
          <w:szCs w:val="32"/>
          <w:lang w:val="en-US" w:eastAsia="zh-CN"/>
        </w:rPr>
        <w:t>18.98</w:t>
      </w:r>
      <w:r>
        <w:rPr>
          <w:rFonts w:hint="eastAsia" w:ascii="仿宋_GB2312" w:hAnsi="仿宋_GB2312" w:eastAsia="仿宋_GB2312" w:cs="仿宋_GB2312"/>
          <w:color w:val="auto"/>
          <w:sz w:val="32"/>
          <w:szCs w:val="32"/>
        </w:rPr>
        <w:t>%；节能环保支出</w:t>
      </w:r>
      <w:r>
        <w:rPr>
          <w:rFonts w:hint="eastAsia" w:ascii="仿宋_GB2312" w:hAnsi="仿宋_GB2312" w:eastAsia="仿宋_GB2312" w:cs="仿宋_GB2312"/>
          <w:color w:val="auto"/>
          <w:sz w:val="32"/>
          <w:szCs w:val="32"/>
          <w:lang w:val="en-US" w:eastAsia="zh-CN"/>
        </w:rPr>
        <w:t>5393</w:t>
      </w:r>
      <w:r>
        <w:rPr>
          <w:rFonts w:hint="eastAsia" w:ascii="仿宋_GB2312" w:hAnsi="仿宋_GB2312" w:eastAsia="仿宋_GB2312" w:cs="仿宋_GB2312"/>
          <w:color w:val="auto"/>
          <w:sz w:val="32"/>
          <w:szCs w:val="32"/>
        </w:rPr>
        <w:t>万元，同比减少</w:t>
      </w:r>
      <w:r>
        <w:rPr>
          <w:rFonts w:hint="eastAsia" w:ascii="仿宋_GB2312" w:hAnsi="仿宋_GB2312" w:eastAsia="仿宋_GB2312" w:cs="仿宋_GB2312"/>
          <w:color w:val="auto"/>
          <w:sz w:val="32"/>
          <w:szCs w:val="32"/>
          <w:lang w:val="en-US" w:eastAsia="zh-CN"/>
        </w:rPr>
        <w:t>2616</w:t>
      </w:r>
      <w:r>
        <w:rPr>
          <w:rFonts w:hint="eastAsia" w:ascii="仿宋_GB2312" w:hAnsi="仿宋_GB2312" w:eastAsia="仿宋_GB2312" w:cs="仿宋_GB2312"/>
          <w:color w:val="auto"/>
          <w:sz w:val="32"/>
          <w:szCs w:val="32"/>
        </w:rPr>
        <w:t>万元，降幅</w:t>
      </w:r>
      <w:r>
        <w:rPr>
          <w:rFonts w:hint="eastAsia" w:ascii="仿宋_GB2312" w:hAnsi="仿宋_GB2312" w:eastAsia="仿宋_GB2312" w:cs="仿宋_GB2312"/>
          <w:color w:val="auto"/>
          <w:sz w:val="32"/>
          <w:szCs w:val="32"/>
          <w:lang w:val="en-US" w:eastAsia="zh-CN"/>
        </w:rPr>
        <w:t>32.66</w:t>
      </w:r>
      <w:r>
        <w:rPr>
          <w:rFonts w:hint="eastAsia" w:ascii="仿宋_GB2312" w:hAnsi="仿宋_GB2312" w:eastAsia="仿宋_GB2312" w:cs="仿宋_GB2312"/>
          <w:color w:val="auto"/>
          <w:sz w:val="32"/>
          <w:szCs w:val="32"/>
        </w:rPr>
        <w:t>；城乡社区事务支出</w:t>
      </w:r>
      <w:r>
        <w:rPr>
          <w:rFonts w:hint="eastAsia" w:ascii="仿宋_GB2312" w:hAnsi="仿宋_GB2312" w:eastAsia="仿宋_GB2312" w:cs="仿宋_GB2312"/>
          <w:color w:val="auto"/>
          <w:sz w:val="32"/>
          <w:szCs w:val="32"/>
          <w:lang w:val="en-US" w:eastAsia="zh-CN"/>
        </w:rPr>
        <w:t>19547</w:t>
      </w:r>
      <w:r>
        <w:rPr>
          <w:rFonts w:hint="eastAsia" w:ascii="仿宋_GB2312" w:hAnsi="仿宋_GB2312" w:eastAsia="仿宋_GB2312" w:cs="仿宋_GB2312"/>
          <w:color w:val="auto"/>
          <w:sz w:val="32"/>
          <w:szCs w:val="32"/>
        </w:rPr>
        <w:t>万元，同比增长</w:t>
      </w:r>
      <w:r>
        <w:rPr>
          <w:rFonts w:hint="eastAsia" w:ascii="仿宋_GB2312" w:hAnsi="仿宋_GB2312" w:eastAsia="仿宋_GB2312" w:cs="仿宋_GB2312"/>
          <w:color w:val="auto"/>
          <w:sz w:val="32"/>
          <w:szCs w:val="32"/>
          <w:lang w:val="en-US" w:eastAsia="zh-CN"/>
        </w:rPr>
        <w:t>5590</w:t>
      </w:r>
      <w:r>
        <w:rPr>
          <w:rFonts w:hint="eastAsia" w:ascii="仿宋_GB2312" w:hAnsi="仿宋_GB2312" w:eastAsia="仿宋_GB2312" w:cs="仿宋_GB2312"/>
          <w:color w:val="auto"/>
          <w:sz w:val="32"/>
          <w:szCs w:val="32"/>
        </w:rPr>
        <w:t>万元，增幅</w:t>
      </w:r>
      <w:r>
        <w:rPr>
          <w:rFonts w:hint="eastAsia" w:ascii="仿宋_GB2312" w:hAnsi="仿宋_GB2312" w:eastAsia="仿宋_GB2312" w:cs="仿宋_GB2312"/>
          <w:color w:val="auto"/>
          <w:sz w:val="32"/>
          <w:szCs w:val="32"/>
          <w:lang w:val="en-US" w:eastAsia="zh-CN"/>
        </w:rPr>
        <w:t>40.05</w:t>
      </w:r>
      <w:r>
        <w:rPr>
          <w:rFonts w:hint="eastAsia" w:ascii="仿宋_GB2312" w:hAnsi="仿宋_GB2312" w:eastAsia="仿宋_GB2312" w:cs="仿宋_GB2312"/>
          <w:color w:val="auto"/>
          <w:sz w:val="32"/>
          <w:szCs w:val="32"/>
        </w:rPr>
        <w:t>%；农林水支出</w:t>
      </w:r>
      <w:r>
        <w:rPr>
          <w:rFonts w:hint="eastAsia" w:ascii="仿宋_GB2312" w:hAnsi="仿宋_GB2312" w:eastAsia="仿宋_GB2312" w:cs="仿宋_GB2312"/>
          <w:color w:val="auto"/>
          <w:sz w:val="32"/>
          <w:szCs w:val="32"/>
          <w:lang w:val="en-US" w:eastAsia="zh-CN"/>
        </w:rPr>
        <w:t>70102</w:t>
      </w:r>
      <w:r>
        <w:rPr>
          <w:rFonts w:hint="eastAsia" w:ascii="仿宋_GB2312" w:hAnsi="仿宋_GB2312" w:eastAsia="仿宋_GB2312" w:cs="仿宋_GB2312"/>
          <w:color w:val="auto"/>
          <w:sz w:val="32"/>
          <w:szCs w:val="32"/>
        </w:rPr>
        <w:t>万元，同比增长</w:t>
      </w:r>
      <w:r>
        <w:rPr>
          <w:rFonts w:hint="eastAsia" w:ascii="仿宋_GB2312" w:hAnsi="仿宋_GB2312" w:eastAsia="仿宋_GB2312" w:cs="仿宋_GB2312"/>
          <w:color w:val="auto"/>
          <w:sz w:val="32"/>
          <w:szCs w:val="32"/>
          <w:lang w:val="en-US" w:eastAsia="zh-CN"/>
        </w:rPr>
        <w:t>9057</w:t>
      </w:r>
      <w:r>
        <w:rPr>
          <w:rFonts w:hint="eastAsia" w:ascii="仿宋_GB2312" w:hAnsi="仿宋_GB2312" w:eastAsia="仿宋_GB2312" w:cs="仿宋_GB2312"/>
          <w:color w:val="auto"/>
          <w:sz w:val="32"/>
          <w:szCs w:val="32"/>
        </w:rPr>
        <w:t>万元，增幅</w:t>
      </w:r>
      <w:r>
        <w:rPr>
          <w:rFonts w:hint="eastAsia" w:ascii="仿宋_GB2312" w:hAnsi="仿宋_GB2312" w:eastAsia="仿宋_GB2312" w:cs="仿宋_GB2312"/>
          <w:color w:val="auto"/>
          <w:sz w:val="32"/>
          <w:szCs w:val="32"/>
          <w:lang w:val="en-US" w:eastAsia="zh-CN"/>
        </w:rPr>
        <w:t>14.84</w:t>
      </w:r>
      <w:r>
        <w:rPr>
          <w:rFonts w:hint="eastAsia" w:ascii="仿宋_GB2312" w:hAnsi="仿宋_GB2312" w:eastAsia="仿宋_GB2312" w:cs="仿宋_GB2312"/>
          <w:color w:val="auto"/>
          <w:sz w:val="32"/>
          <w:szCs w:val="32"/>
        </w:rPr>
        <w:t>%；交通运输支出</w:t>
      </w:r>
      <w:r>
        <w:rPr>
          <w:rFonts w:hint="eastAsia" w:ascii="仿宋_GB2312" w:hAnsi="仿宋_GB2312" w:eastAsia="仿宋_GB2312" w:cs="仿宋_GB2312"/>
          <w:color w:val="auto"/>
          <w:sz w:val="32"/>
          <w:szCs w:val="32"/>
          <w:lang w:val="en-US" w:eastAsia="zh-CN"/>
        </w:rPr>
        <w:t>8827</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val="en-US" w:eastAsia="zh-CN"/>
        </w:rPr>
        <w:t>减少1945</w:t>
      </w:r>
      <w:r>
        <w:rPr>
          <w:rFonts w:hint="eastAsia" w:ascii="仿宋_GB2312" w:hAnsi="仿宋_GB2312" w:eastAsia="仿宋_GB2312" w:cs="仿宋_GB2312"/>
          <w:color w:val="auto"/>
          <w:sz w:val="32"/>
          <w:szCs w:val="32"/>
        </w:rPr>
        <w:t>万元，降幅</w:t>
      </w:r>
      <w:r>
        <w:rPr>
          <w:rFonts w:hint="eastAsia" w:ascii="仿宋_GB2312" w:hAnsi="仿宋_GB2312" w:eastAsia="仿宋_GB2312" w:cs="仿宋_GB2312"/>
          <w:color w:val="auto"/>
          <w:sz w:val="32"/>
          <w:szCs w:val="32"/>
          <w:lang w:val="en-US" w:eastAsia="zh-CN"/>
        </w:rPr>
        <w:t>18.06</w:t>
      </w:r>
      <w:r>
        <w:rPr>
          <w:rFonts w:hint="eastAsia" w:ascii="仿宋_GB2312" w:hAnsi="仿宋_GB2312" w:eastAsia="仿宋_GB2312" w:cs="仿宋_GB2312"/>
          <w:color w:val="auto"/>
          <w:sz w:val="32"/>
          <w:szCs w:val="32"/>
        </w:rPr>
        <w:t>%；住房保障支出</w:t>
      </w:r>
      <w:r>
        <w:rPr>
          <w:rFonts w:hint="eastAsia" w:ascii="仿宋_GB2312" w:hAnsi="仿宋_GB2312" w:eastAsia="仿宋_GB2312" w:cs="仿宋_GB2312"/>
          <w:color w:val="auto"/>
          <w:sz w:val="32"/>
          <w:szCs w:val="32"/>
          <w:lang w:val="en-US" w:eastAsia="zh-CN"/>
        </w:rPr>
        <w:t>12955</w:t>
      </w:r>
      <w:r>
        <w:rPr>
          <w:rFonts w:hint="eastAsia" w:ascii="仿宋_GB2312" w:hAnsi="仿宋_GB2312" w:eastAsia="仿宋_GB2312" w:cs="仿宋_GB2312"/>
          <w:color w:val="auto"/>
          <w:sz w:val="32"/>
          <w:szCs w:val="32"/>
        </w:rPr>
        <w:t>万元，同比增加</w:t>
      </w:r>
      <w:r>
        <w:rPr>
          <w:rFonts w:hint="eastAsia" w:ascii="仿宋_GB2312" w:hAnsi="仿宋_GB2312" w:eastAsia="仿宋_GB2312" w:cs="仿宋_GB2312"/>
          <w:color w:val="auto"/>
          <w:sz w:val="32"/>
          <w:szCs w:val="32"/>
          <w:lang w:val="en-US" w:eastAsia="zh-CN"/>
        </w:rPr>
        <w:t>337</w:t>
      </w:r>
      <w:r>
        <w:rPr>
          <w:rFonts w:hint="eastAsia" w:ascii="仿宋_GB2312" w:hAnsi="仿宋_GB2312" w:eastAsia="仿宋_GB2312" w:cs="仿宋_GB2312"/>
          <w:color w:val="auto"/>
          <w:sz w:val="32"/>
          <w:szCs w:val="32"/>
        </w:rPr>
        <w:t>万元，增幅</w:t>
      </w:r>
      <w:r>
        <w:rPr>
          <w:rFonts w:hint="eastAsia" w:ascii="仿宋_GB2312" w:hAnsi="仿宋_GB2312" w:eastAsia="仿宋_GB2312" w:cs="仿宋_GB2312"/>
          <w:color w:val="auto"/>
          <w:sz w:val="32"/>
          <w:szCs w:val="32"/>
          <w:lang w:val="en-US" w:eastAsia="zh-CN"/>
        </w:rPr>
        <w:t>2.67</w:t>
      </w:r>
      <w:r>
        <w:rPr>
          <w:rFonts w:hint="eastAsia" w:ascii="仿宋_GB2312" w:hAnsi="仿宋_GB2312" w:eastAsia="仿宋_GB2312" w:cs="仿宋_GB2312"/>
          <w:color w:val="auto"/>
          <w:sz w:val="32"/>
          <w:szCs w:val="32"/>
        </w:rPr>
        <w:t>%。</w:t>
      </w:r>
    </w:p>
    <w:p w14:paraId="7E1E5FAB">
      <w:pPr>
        <w:pStyle w:val="2"/>
        <w:rPr>
          <w:rFonts w:hint="eastAsia"/>
          <w:color w:val="auto"/>
        </w:rPr>
      </w:pPr>
    </w:p>
    <w:tbl>
      <w:tblPr>
        <w:tblStyle w:val="7"/>
        <w:tblW w:w="966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9"/>
        <w:gridCol w:w="3276"/>
        <w:gridCol w:w="1424"/>
        <w:gridCol w:w="1484"/>
        <w:gridCol w:w="1291"/>
        <w:gridCol w:w="1334"/>
      </w:tblGrid>
      <w:tr w14:paraId="4CB87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59" w:type="dxa"/>
            <w:tcBorders>
              <w:top w:val="single" w:color="9BC2E6" w:sz="8" w:space="0"/>
              <w:left w:val="single" w:color="9BC2E6" w:sz="8" w:space="0"/>
              <w:bottom w:val="single" w:color="9BC2E6" w:sz="8" w:space="0"/>
              <w:right w:val="nil"/>
            </w:tcBorders>
            <w:shd w:val="clear" w:color="auto" w:fill="5B9BD5"/>
            <w:noWrap/>
            <w:vAlign w:val="center"/>
          </w:tcPr>
          <w:p w14:paraId="3669D9A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科目代码</w:t>
            </w:r>
          </w:p>
        </w:tc>
        <w:tc>
          <w:tcPr>
            <w:tcW w:w="3276" w:type="dxa"/>
            <w:tcBorders>
              <w:top w:val="single" w:color="9BC2E6" w:sz="8" w:space="0"/>
              <w:left w:val="nil"/>
              <w:bottom w:val="single" w:color="9BC2E6" w:sz="8" w:space="0"/>
              <w:right w:val="nil"/>
            </w:tcBorders>
            <w:shd w:val="clear" w:color="auto" w:fill="5B9BD5"/>
            <w:noWrap/>
            <w:vAlign w:val="center"/>
          </w:tcPr>
          <w:p w14:paraId="274B0FB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 xml:space="preserve">项 </w:t>
            </w:r>
            <w:r>
              <w:rPr>
                <w:rStyle w:val="10"/>
                <w:color w:val="auto"/>
                <w:sz w:val="22"/>
                <w:szCs w:val="22"/>
                <w:lang w:val="en-US" w:eastAsia="zh-CN" w:bidi="ar"/>
              </w:rPr>
              <w:t xml:space="preserve">               目</w:t>
            </w:r>
          </w:p>
        </w:tc>
        <w:tc>
          <w:tcPr>
            <w:tcW w:w="1424" w:type="dxa"/>
            <w:tcBorders>
              <w:top w:val="single" w:color="9BC2E6" w:sz="8" w:space="0"/>
              <w:left w:val="nil"/>
              <w:bottom w:val="single" w:color="9BC2E6" w:sz="8" w:space="0"/>
              <w:right w:val="nil"/>
            </w:tcBorders>
            <w:shd w:val="clear" w:color="auto" w:fill="5B9BD5"/>
            <w:noWrap/>
            <w:vAlign w:val="center"/>
          </w:tcPr>
          <w:p w14:paraId="46A27E9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202</w:t>
            </w:r>
            <w:r>
              <w:rPr>
                <w:rFonts w:hint="eastAsia" w:ascii="宋体" w:hAnsi="宋体" w:cs="宋体"/>
                <w:b/>
                <w:bCs/>
                <w:i w:val="0"/>
                <w:iCs w:val="0"/>
                <w:color w:val="auto"/>
                <w:kern w:val="0"/>
                <w:sz w:val="22"/>
                <w:szCs w:val="22"/>
                <w:u w:val="none"/>
                <w:lang w:val="en-US" w:eastAsia="zh-CN" w:bidi="ar"/>
              </w:rPr>
              <w:t>3</w:t>
            </w:r>
            <w:r>
              <w:rPr>
                <w:rFonts w:hint="eastAsia" w:ascii="宋体" w:hAnsi="宋体" w:eastAsia="宋体" w:cs="宋体"/>
                <w:b/>
                <w:bCs/>
                <w:i w:val="0"/>
                <w:iCs w:val="0"/>
                <w:color w:val="auto"/>
                <w:kern w:val="0"/>
                <w:sz w:val="22"/>
                <w:szCs w:val="22"/>
                <w:u w:val="none"/>
                <w:lang w:val="en-US" w:eastAsia="zh-CN" w:bidi="ar"/>
              </w:rPr>
              <w:t>决算数</w:t>
            </w:r>
          </w:p>
        </w:tc>
        <w:tc>
          <w:tcPr>
            <w:tcW w:w="1484" w:type="dxa"/>
            <w:tcBorders>
              <w:top w:val="single" w:color="9BC2E6" w:sz="8" w:space="0"/>
              <w:left w:val="nil"/>
              <w:bottom w:val="single" w:color="9BC2E6" w:sz="8" w:space="0"/>
              <w:right w:val="nil"/>
            </w:tcBorders>
            <w:shd w:val="clear" w:color="auto" w:fill="5B9BD5"/>
            <w:noWrap/>
            <w:vAlign w:val="center"/>
          </w:tcPr>
          <w:p w14:paraId="12B6AFB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202</w:t>
            </w:r>
            <w:r>
              <w:rPr>
                <w:rFonts w:hint="eastAsia" w:ascii="宋体" w:hAnsi="宋体" w:cs="宋体"/>
                <w:b/>
                <w:bCs/>
                <w:i w:val="0"/>
                <w:iCs w:val="0"/>
                <w:color w:val="auto"/>
                <w:kern w:val="0"/>
                <w:sz w:val="22"/>
                <w:szCs w:val="22"/>
                <w:u w:val="none"/>
                <w:lang w:val="en-US" w:eastAsia="zh-CN" w:bidi="ar"/>
              </w:rPr>
              <w:t>2</w:t>
            </w:r>
            <w:r>
              <w:rPr>
                <w:rFonts w:hint="eastAsia" w:ascii="宋体" w:hAnsi="宋体" w:eastAsia="宋体" w:cs="宋体"/>
                <w:b/>
                <w:bCs/>
                <w:i w:val="0"/>
                <w:iCs w:val="0"/>
                <w:color w:val="auto"/>
                <w:kern w:val="0"/>
                <w:sz w:val="22"/>
                <w:szCs w:val="22"/>
                <w:u w:val="none"/>
                <w:lang w:val="en-US" w:eastAsia="zh-CN" w:bidi="ar"/>
              </w:rPr>
              <w:t>决算数</w:t>
            </w:r>
          </w:p>
        </w:tc>
        <w:tc>
          <w:tcPr>
            <w:tcW w:w="1291" w:type="dxa"/>
            <w:tcBorders>
              <w:top w:val="single" w:color="9BC2E6" w:sz="8" w:space="0"/>
              <w:left w:val="nil"/>
              <w:bottom w:val="single" w:color="9BC2E6" w:sz="8" w:space="0"/>
              <w:right w:val="nil"/>
            </w:tcBorders>
            <w:shd w:val="clear" w:color="auto" w:fill="5B9BD5"/>
            <w:noWrap/>
            <w:vAlign w:val="center"/>
          </w:tcPr>
          <w:p w14:paraId="153E5BE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增减额</w:t>
            </w:r>
          </w:p>
        </w:tc>
        <w:tc>
          <w:tcPr>
            <w:tcW w:w="1334" w:type="dxa"/>
            <w:tcBorders>
              <w:top w:val="single" w:color="9BC2E6" w:sz="8" w:space="0"/>
              <w:left w:val="nil"/>
              <w:bottom w:val="single" w:color="9BC2E6" w:sz="8" w:space="0"/>
              <w:right w:val="single" w:color="9BC2E6" w:sz="8" w:space="0"/>
            </w:tcBorders>
            <w:shd w:val="clear" w:color="auto" w:fill="5B9BD5"/>
            <w:noWrap/>
            <w:vAlign w:val="center"/>
          </w:tcPr>
          <w:p w14:paraId="6F172BC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增幅</w:t>
            </w:r>
          </w:p>
        </w:tc>
      </w:tr>
      <w:tr w14:paraId="1EAD2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FFFFFF"/>
            <w:noWrap/>
            <w:vAlign w:val="center"/>
          </w:tcPr>
          <w:p w14:paraId="3DA809AF">
            <w:pPr>
              <w:jc w:val="center"/>
              <w:rPr>
                <w:rFonts w:hint="eastAsia" w:ascii="宋体" w:hAnsi="宋体" w:eastAsia="宋体" w:cs="宋体"/>
                <w:i w:val="0"/>
                <w:iCs w:val="0"/>
                <w:color w:val="auto"/>
                <w:sz w:val="22"/>
                <w:szCs w:val="22"/>
                <w:u w:val="none"/>
              </w:rPr>
            </w:pPr>
          </w:p>
        </w:tc>
        <w:tc>
          <w:tcPr>
            <w:tcW w:w="3276" w:type="dxa"/>
            <w:tcBorders>
              <w:top w:val="nil"/>
              <w:left w:val="nil"/>
              <w:bottom w:val="single" w:color="9BC2E6" w:sz="8" w:space="0"/>
              <w:right w:val="nil"/>
            </w:tcBorders>
            <w:shd w:val="clear" w:color="auto" w:fill="FFFFFF"/>
            <w:noWrap/>
            <w:vAlign w:val="center"/>
          </w:tcPr>
          <w:p w14:paraId="2675B0D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一般公共预算支出</w:t>
            </w:r>
          </w:p>
        </w:tc>
        <w:tc>
          <w:tcPr>
            <w:tcW w:w="1424" w:type="dxa"/>
            <w:tcBorders>
              <w:top w:val="nil"/>
              <w:left w:val="nil"/>
              <w:bottom w:val="single" w:color="9BC2E6" w:sz="8" w:space="0"/>
              <w:right w:val="nil"/>
            </w:tcBorders>
            <w:shd w:val="clear" w:color="auto" w:fill="FFFFFF"/>
            <w:noWrap/>
            <w:vAlign w:val="center"/>
          </w:tcPr>
          <w:p w14:paraId="0E130744">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431516</w:t>
            </w:r>
          </w:p>
        </w:tc>
        <w:tc>
          <w:tcPr>
            <w:tcW w:w="1484" w:type="dxa"/>
            <w:tcBorders>
              <w:top w:val="nil"/>
              <w:left w:val="nil"/>
              <w:bottom w:val="single" w:color="9BC2E6" w:sz="8" w:space="0"/>
              <w:right w:val="nil"/>
            </w:tcBorders>
            <w:shd w:val="clear" w:color="auto" w:fill="FFFFFF"/>
            <w:noWrap/>
            <w:vAlign w:val="center"/>
          </w:tcPr>
          <w:p w14:paraId="4CC26C4B">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418727</w:t>
            </w:r>
          </w:p>
        </w:tc>
        <w:tc>
          <w:tcPr>
            <w:tcW w:w="1291" w:type="dxa"/>
            <w:tcBorders>
              <w:top w:val="nil"/>
              <w:left w:val="nil"/>
              <w:bottom w:val="single" w:color="9BC2E6" w:sz="8" w:space="0"/>
              <w:right w:val="nil"/>
            </w:tcBorders>
            <w:shd w:val="clear" w:color="auto" w:fill="FFFFFF"/>
            <w:noWrap/>
            <w:vAlign w:val="center"/>
          </w:tcPr>
          <w:p w14:paraId="3191E0AB">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12789</w:t>
            </w:r>
          </w:p>
        </w:tc>
        <w:tc>
          <w:tcPr>
            <w:tcW w:w="1334" w:type="dxa"/>
            <w:tcBorders>
              <w:top w:val="nil"/>
              <w:left w:val="nil"/>
              <w:bottom w:val="single" w:color="9BC2E6" w:sz="8" w:space="0"/>
              <w:right w:val="single" w:color="9BC2E6" w:sz="8" w:space="0"/>
            </w:tcBorders>
            <w:shd w:val="clear" w:color="auto" w:fill="FFFFFF"/>
            <w:noWrap/>
            <w:vAlign w:val="center"/>
          </w:tcPr>
          <w:p w14:paraId="7CA3598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cs="宋体"/>
                <w:i w:val="0"/>
                <w:iCs w:val="0"/>
                <w:color w:val="auto"/>
                <w:sz w:val="22"/>
                <w:szCs w:val="22"/>
                <w:u w:val="none"/>
                <w:lang w:val="en-US" w:eastAsia="zh-CN"/>
              </w:rPr>
              <w:t>3.05%</w:t>
            </w:r>
          </w:p>
        </w:tc>
      </w:tr>
      <w:tr w14:paraId="32E7B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2A2AF0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201</w:t>
            </w:r>
          </w:p>
        </w:tc>
        <w:tc>
          <w:tcPr>
            <w:tcW w:w="3276" w:type="dxa"/>
            <w:tcBorders>
              <w:top w:val="nil"/>
              <w:left w:val="nil"/>
              <w:bottom w:val="single" w:color="9BC2E6" w:sz="8" w:space="0"/>
              <w:right w:val="nil"/>
            </w:tcBorders>
            <w:shd w:val="clear" w:color="auto" w:fill="DDEBF7"/>
            <w:noWrap/>
            <w:vAlign w:val="center"/>
          </w:tcPr>
          <w:p w14:paraId="093225E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一、一般公共服务</w:t>
            </w:r>
          </w:p>
        </w:tc>
        <w:tc>
          <w:tcPr>
            <w:tcW w:w="1424" w:type="dxa"/>
            <w:tcBorders>
              <w:top w:val="nil"/>
              <w:left w:val="nil"/>
              <w:bottom w:val="single" w:color="9BC2E6" w:sz="8" w:space="0"/>
              <w:right w:val="nil"/>
            </w:tcBorders>
            <w:shd w:val="clear" w:color="auto" w:fill="DDEBF7"/>
            <w:noWrap/>
            <w:vAlign w:val="center"/>
          </w:tcPr>
          <w:p w14:paraId="3D3DE46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34005</w:t>
            </w:r>
          </w:p>
        </w:tc>
        <w:tc>
          <w:tcPr>
            <w:tcW w:w="1484" w:type="dxa"/>
            <w:tcBorders>
              <w:top w:val="nil"/>
              <w:left w:val="nil"/>
              <w:bottom w:val="single" w:color="9BC2E6" w:sz="8" w:space="0"/>
              <w:right w:val="nil"/>
            </w:tcBorders>
            <w:shd w:val="clear" w:color="auto" w:fill="DDEBF7"/>
            <w:noWrap/>
            <w:vAlign w:val="center"/>
          </w:tcPr>
          <w:p w14:paraId="432849D3">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cs="宋体"/>
                <w:i w:val="0"/>
                <w:iCs w:val="0"/>
                <w:color w:val="auto"/>
                <w:sz w:val="22"/>
                <w:szCs w:val="22"/>
                <w:u w:val="none"/>
                <w:lang w:val="en-US" w:eastAsia="zh-CN"/>
              </w:rPr>
              <w:t>14098</w:t>
            </w:r>
          </w:p>
        </w:tc>
        <w:tc>
          <w:tcPr>
            <w:tcW w:w="1291" w:type="dxa"/>
            <w:tcBorders>
              <w:top w:val="nil"/>
              <w:left w:val="nil"/>
              <w:bottom w:val="single" w:color="9BC2E6" w:sz="8" w:space="0"/>
              <w:right w:val="nil"/>
            </w:tcBorders>
            <w:shd w:val="clear" w:color="auto" w:fill="DDEBF7"/>
            <w:noWrap/>
            <w:vAlign w:val="center"/>
          </w:tcPr>
          <w:p w14:paraId="19CAA319">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19907</w:t>
            </w:r>
          </w:p>
        </w:tc>
        <w:tc>
          <w:tcPr>
            <w:tcW w:w="1334" w:type="dxa"/>
            <w:tcBorders>
              <w:top w:val="nil"/>
              <w:left w:val="nil"/>
              <w:bottom w:val="single" w:color="9BC2E6" w:sz="8" w:space="0"/>
              <w:right w:val="single" w:color="9BC2E6" w:sz="8" w:space="0"/>
            </w:tcBorders>
            <w:shd w:val="clear" w:color="auto" w:fill="DDEBF7"/>
            <w:noWrap/>
            <w:vAlign w:val="center"/>
          </w:tcPr>
          <w:p w14:paraId="1717D1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141.20</w:t>
            </w:r>
            <w:r>
              <w:rPr>
                <w:rFonts w:hint="eastAsia" w:ascii="宋体" w:hAnsi="宋体" w:eastAsia="宋体" w:cs="宋体"/>
                <w:i w:val="0"/>
                <w:iCs w:val="0"/>
                <w:color w:val="auto"/>
                <w:kern w:val="0"/>
                <w:sz w:val="22"/>
                <w:szCs w:val="22"/>
                <w:u w:val="none"/>
                <w:lang w:val="en-US" w:eastAsia="zh-CN" w:bidi="ar"/>
              </w:rPr>
              <w:t>%</w:t>
            </w:r>
          </w:p>
        </w:tc>
      </w:tr>
      <w:tr w14:paraId="32BBA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15A42F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203</w:t>
            </w:r>
          </w:p>
        </w:tc>
        <w:tc>
          <w:tcPr>
            <w:tcW w:w="3276" w:type="dxa"/>
            <w:tcBorders>
              <w:top w:val="nil"/>
              <w:left w:val="nil"/>
              <w:bottom w:val="single" w:color="9BC2E6" w:sz="8" w:space="0"/>
              <w:right w:val="nil"/>
            </w:tcBorders>
            <w:noWrap/>
            <w:vAlign w:val="center"/>
          </w:tcPr>
          <w:p w14:paraId="71F73B2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三、国防支出</w:t>
            </w:r>
          </w:p>
        </w:tc>
        <w:tc>
          <w:tcPr>
            <w:tcW w:w="1424" w:type="dxa"/>
            <w:tcBorders>
              <w:top w:val="nil"/>
              <w:left w:val="nil"/>
              <w:bottom w:val="single" w:color="9BC2E6" w:sz="8" w:space="0"/>
              <w:right w:val="nil"/>
            </w:tcBorders>
            <w:noWrap/>
            <w:vAlign w:val="center"/>
          </w:tcPr>
          <w:p w14:paraId="27659129">
            <w:pPr>
              <w:jc w:val="center"/>
              <w:rPr>
                <w:rFonts w:hint="default" w:ascii="宋体" w:hAnsi="宋体" w:eastAsia="宋体" w:cs="宋体"/>
                <w:i w:val="0"/>
                <w:iCs w:val="0"/>
                <w:color w:val="auto"/>
                <w:sz w:val="22"/>
                <w:szCs w:val="22"/>
                <w:u w:val="none"/>
                <w:lang w:val="en-US" w:eastAsia="zh-CN"/>
              </w:rPr>
            </w:pPr>
            <w:r>
              <w:rPr>
                <w:rFonts w:hint="eastAsia" w:ascii="宋体" w:hAnsi="宋体" w:cs="宋体"/>
                <w:i w:val="0"/>
                <w:iCs w:val="0"/>
                <w:color w:val="auto"/>
                <w:sz w:val="22"/>
                <w:szCs w:val="22"/>
                <w:u w:val="none"/>
                <w:lang w:val="en-US" w:eastAsia="zh-CN"/>
              </w:rPr>
              <w:t>170</w:t>
            </w:r>
          </w:p>
        </w:tc>
        <w:tc>
          <w:tcPr>
            <w:tcW w:w="1484" w:type="dxa"/>
            <w:tcBorders>
              <w:top w:val="nil"/>
              <w:left w:val="nil"/>
              <w:bottom w:val="single" w:color="9BC2E6" w:sz="8" w:space="0"/>
              <w:right w:val="nil"/>
            </w:tcBorders>
            <w:noWrap/>
            <w:vAlign w:val="center"/>
          </w:tcPr>
          <w:p w14:paraId="7226C8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w:t>
            </w:r>
          </w:p>
        </w:tc>
        <w:tc>
          <w:tcPr>
            <w:tcW w:w="1291" w:type="dxa"/>
            <w:tcBorders>
              <w:top w:val="nil"/>
              <w:left w:val="nil"/>
              <w:bottom w:val="single" w:color="9BC2E6" w:sz="8" w:space="0"/>
              <w:right w:val="nil"/>
            </w:tcBorders>
            <w:noWrap/>
            <w:vAlign w:val="center"/>
          </w:tcPr>
          <w:p w14:paraId="3B4C139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170</w:t>
            </w:r>
          </w:p>
        </w:tc>
        <w:tc>
          <w:tcPr>
            <w:tcW w:w="1334" w:type="dxa"/>
            <w:tcBorders>
              <w:top w:val="nil"/>
              <w:left w:val="nil"/>
              <w:bottom w:val="single" w:color="9BC2E6" w:sz="8" w:space="0"/>
              <w:right w:val="single" w:color="9BC2E6" w:sz="8" w:space="0"/>
            </w:tcBorders>
            <w:noWrap/>
            <w:vAlign w:val="center"/>
          </w:tcPr>
          <w:p w14:paraId="069D7F2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cs="宋体"/>
                <w:i w:val="0"/>
                <w:iCs w:val="0"/>
                <w:color w:val="auto"/>
                <w:sz w:val="22"/>
                <w:szCs w:val="22"/>
                <w:u w:val="none"/>
                <w:lang w:val="en-US" w:eastAsia="zh-CN"/>
              </w:rPr>
              <w:t>-</w:t>
            </w:r>
          </w:p>
        </w:tc>
      </w:tr>
      <w:tr w14:paraId="161F3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7F0319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204</w:t>
            </w:r>
          </w:p>
        </w:tc>
        <w:tc>
          <w:tcPr>
            <w:tcW w:w="3276" w:type="dxa"/>
            <w:tcBorders>
              <w:top w:val="nil"/>
              <w:left w:val="nil"/>
              <w:bottom w:val="single" w:color="9BC2E6" w:sz="8" w:space="0"/>
              <w:right w:val="nil"/>
            </w:tcBorders>
            <w:shd w:val="clear" w:color="auto" w:fill="DDEBF7"/>
            <w:noWrap/>
            <w:vAlign w:val="center"/>
          </w:tcPr>
          <w:p w14:paraId="323A75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四、公共安全</w:t>
            </w:r>
          </w:p>
        </w:tc>
        <w:tc>
          <w:tcPr>
            <w:tcW w:w="1424" w:type="dxa"/>
            <w:tcBorders>
              <w:top w:val="nil"/>
              <w:left w:val="nil"/>
              <w:bottom w:val="single" w:color="9BC2E6" w:sz="8" w:space="0"/>
              <w:right w:val="nil"/>
            </w:tcBorders>
            <w:shd w:val="clear" w:color="auto" w:fill="DDEBF7"/>
            <w:noWrap/>
            <w:vAlign w:val="center"/>
          </w:tcPr>
          <w:p w14:paraId="2AAB1A66">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9271</w:t>
            </w:r>
          </w:p>
        </w:tc>
        <w:tc>
          <w:tcPr>
            <w:tcW w:w="1484" w:type="dxa"/>
            <w:tcBorders>
              <w:top w:val="nil"/>
              <w:left w:val="nil"/>
              <w:bottom w:val="single" w:color="9BC2E6" w:sz="8" w:space="0"/>
              <w:right w:val="nil"/>
            </w:tcBorders>
            <w:shd w:val="clear" w:color="auto" w:fill="DDEBF7"/>
            <w:noWrap/>
            <w:vAlign w:val="center"/>
          </w:tcPr>
          <w:p w14:paraId="2665C10D">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8078</w:t>
            </w:r>
          </w:p>
        </w:tc>
        <w:tc>
          <w:tcPr>
            <w:tcW w:w="1291" w:type="dxa"/>
            <w:tcBorders>
              <w:top w:val="nil"/>
              <w:left w:val="nil"/>
              <w:bottom w:val="single" w:color="9BC2E6" w:sz="8" w:space="0"/>
              <w:right w:val="nil"/>
            </w:tcBorders>
            <w:shd w:val="clear" w:color="auto" w:fill="DDEBF7"/>
            <w:noWrap/>
            <w:vAlign w:val="center"/>
          </w:tcPr>
          <w:p w14:paraId="28100B37">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1193</w:t>
            </w:r>
          </w:p>
        </w:tc>
        <w:tc>
          <w:tcPr>
            <w:tcW w:w="1334" w:type="dxa"/>
            <w:tcBorders>
              <w:top w:val="nil"/>
              <w:left w:val="nil"/>
              <w:bottom w:val="single" w:color="9BC2E6" w:sz="8" w:space="0"/>
              <w:right w:val="single" w:color="9BC2E6" w:sz="8" w:space="0"/>
            </w:tcBorders>
            <w:shd w:val="clear" w:color="auto" w:fill="DDEBF7"/>
            <w:noWrap/>
            <w:vAlign w:val="center"/>
          </w:tcPr>
          <w:p w14:paraId="61211F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14.77</w:t>
            </w:r>
            <w:r>
              <w:rPr>
                <w:rFonts w:hint="eastAsia" w:ascii="宋体" w:hAnsi="宋体" w:eastAsia="宋体" w:cs="宋体"/>
                <w:i w:val="0"/>
                <w:iCs w:val="0"/>
                <w:color w:val="auto"/>
                <w:kern w:val="0"/>
                <w:sz w:val="22"/>
                <w:szCs w:val="22"/>
                <w:u w:val="none"/>
                <w:lang w:val="en-US" w:eastAsia="zh-CN" w:bidi="ar"/>
              </w:rPr>
              <w:t>%</w:t>
            </w:r>
          </w:p>
        </w:tc>
      </w:tr>
      <w:tr w14:paraId="3A945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1C0380C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205</w:t>
            </w:r>
          </w:p>
        </w:tc>
        <w:tc>
          <w:tcPr>
            <w:tcW w:w="3276" w:type="dxa"/>
            <w:tcBorders>
              <w:top w:val="nil"/>
              <w:left w:val="nil"/>
              <w:bottom w:val="single" w:color="9BC2E6" w:sz="8" w:space="0"/>
              <w:right w:val="nil"/>
            </w:tcBorders>
            <w:noWrap/>
            <w:vAlign w:val="center"/>
          </w:tcPr>
          <w:p w14:paraId="3831440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五、教育</w:t>
            </w:r>
          </w:p>
        </w:tc>
        <w:tc>
          <w:tcPr>
            <w:tcW w:w="1424" w:type="dxa"/>
            <w:tcBorders>
              <w:top w:val="nil"/>
              <w:left w:val="nil"/>
              <w:bottom w:val="single" w:color="9BC2E6" w:sz="8" w:space="0"/>
              <w:right w:val="nil"/>
            </w:tcBorders>
            <w:noWrap/>
            <w:vAlign w:val="center"/>
          </w:tcPr>
          <w:p w14:paraId="0F0D392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99251</w:t>
            </w:r>
          </w:p>
        </w:tc>
        <w:tc>
          <w:tcPr>
            <w:tcW w:w="1484" w:type="dxa"/>
            <w:tcBorders>
              <w:top w:val="nil"/>
              <w:left w:val="nil"/>
              <w:bottom w:val="single" w:color="9BC2E6" w:sz="8" w:space="0"/>
              <w:right w:val="nil"/>
            </w:tcBorders>
            <w:noWrap/>
            <w:vAlign w:val="center"/>
          </w:tcPr>
          <w:p w14:paraId="48044F05">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95925</w:t>
            </w:r>
          </w:p>
        </w:tc>
        <w:tc>
          <w:tcPr>
            <w:tcW w:w="1291" w:type="dxa"/>
            <w:tcBorders>
              <w:top w:val="nil"/>
              <w:left w:val="nil"/>
              <w:bottom w:val="single" w:color="9BC2E6" w:sz="8" w:space="0"/>
              <w:right w:val="nil"/>
            </w:tcBorders>
            <w:noWrap/>
            <w:vAlign w:val="center"/>
          </w:tcPr>
          <w:p w14:paraId="4A7CC5C0">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3326</w:t>
            </w:r>
          </w:p>
        </w:tc>
        <w:tc>
          <w:tcPr>
            <w:tcW w:w="1334" w:type="dxa"/>
            <w:tcBorders>
              <w:top w:val="nil"/>
              <w:left w:val="nil"/>
              <w:bottom w:val="single" w:color="9BC2E6" w:sz="8" w:space="0"/>
              <w:right w:val="single" w:color="9BC2E6" w:sz="8" w:space="0"/>
            </w:tcBorders>
            <w:noWrap/>
            <w:vAlign w:val="center"/>
          </w:tcPr>
          <w:p w14:paraId="19BF5F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3.47</w:t>
            </w:r>
            <w:r>
              <w:rPr>
                <w:rFonts w:hint="eastAsia" w:ascii="宋体" w:hAnsi="宋体" w:eastAsia="宋体" w:cs="宋体"/>
                <w:i w:val="0"/>
                <w:iCs w:val="0"/>
                <w:color w:val="auto"/>
                <w:kern w:val="0"/>
                <w:sz w:val="22"/>
                <w:szCs w:val="22"/>
                <w:u w:val="none"/>
                <w:lang w:val="en-US" w:eastAsia="zh-CN" w:bidi="ar"/>
              </w:rPr>
              <w:t>%</w:t>
            </w:r>
          </w:p>
        </w:tc>
      </w:tr>
      <w:tr w14:paraId="47B7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1F9165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206</w:t>
            </w:r>
          </w:p>
        </w:tc>
        <w:tc>
          <w:tcPr>
            <w:tcW w:w="3276" w:type="dxa"/>
            <w:tcBorders>
              <w:top w:val="nil"/>
              <w:left w:val="nil"/>
              <w:bottom w:val="single" w:color="9BC2E6" w:sz="8" w:space="0"/>
              <w:right w:val="nil"/>
            </w:tcBorders>
            <w:shd w:val="clear" w:color="auto" w:fill="DDEBF7"/>
            <w:noWrap/>
            <w:vAlign w:val="center"/>
          </w:tcPr>
          <w:p w14:paraId="3A6D1B1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六、科学技术</w:t>
            </w:r>
          </w:p>
        </w:tc>
        <w:tc>
          <w:tcPr>
            <w:tcW w:w="1424" w:type="dxa"/>
            <w:tcBorders>
              <w:top w:val="nil"/>
              <w:left w:val="nil"/>
              <w:bottom w:val="single" w:color="9BC2E6" w:sz="8" w:space="0"/>
              <w:right w:val="nil"/>
            </w:tcBorders>
            <w:shd w:val="clear" w:color="auto" w:fill="DDEBF7"/>
            <w:noWrap/>
            <w:vAlign w:val="center"/>
          </w:tcPr>
          <w:p w14:paraId="0ECCAD4A">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3009</w:t>
            </w:r>
          </w:p>
        </w:tc>
        <w:tc>
          <w:tcPr>
            <w:tcW w:w="1484" w:type="dxa"/>
            <w:tcBorders>
              <w:top w:val="nil"/>
              <w:left w:val="nil"/>
              <w:bottom w:val="single" w:color="9BC2E6" w:sz="8" w:space="0"/>
              <w:right w:val="nil"/>
            </w:tcBorders>
            <w:shd w:val="clear" w:color="auto" w:fill="DDEBF7"/>
            <w:noWrap/>
            <w:vAlign w:val="center"/>
          </w:tcPr>
          <w:p w14:paraId="3EAD6655">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2907</w:t>
            </w:r>
          </w:p>
        </w:tc>
        <w:tc>
          <w:tcPr>
            <w:tcW w:w="1291" w:type="dxa"/>
            <w:tcBorders>
              <w:top w:val="nil"/>
              <w:left w:val="nil"/>
              <w:bottom w:val="single" w:color="9BC2E6" w:sz="8" w:space="0"/>
              <w:right w:val="nil"/>
            </w:tcBorders>
            <w:shd w:val="clear" w:color="auto" w:fill="DDEBF7"/>
            <w:noWrap/>
            <w:vAlign w:val="center"/>
          </w:tcPr>
          <w:p w14:paraId="50302118">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w:t>
            </w:r>
            <w:r>
              <w:rPr>
                <w:rFonts w:hint="eastAsia" w:ascii="宋体" w:hAnsi="宋体" w:cs="宋体"/>
                <w:i w:val="0"/>
                <w:iCs w:val="0"/>
                <w:color w:val="auto"/>
                <w:kern w:val="0"/>
                <w:sz w:val="22"/>
                <w:szCs w:val="22"/>
                <w:u w:val="none"/>
                <w:lang w:val="en-US" w:eastAsia="zh-CN" w:bidi="ar"/>
              </w:rPr>
              <w:t>02</w:t>
            </w:r>
          </w:p>
        </w:tc>
        <w:tc>
          <w:tcPr>
            <w:tcW w:w="1334" w:type="dxa"/>
            <w:tcBorders>
              <w:top w:val="nil"/>
              <w:left w:val="nil"/>
              <w:bottom w:val="single" w:color="9BC2E6" w:sz="8" w:space="0"/>
              <w:right w:val="single" w:color="9BC2E6" w:sz="8" w:space="0"/>
            </w:tcBorders>
            <w:shd w:val="clear" w:color="auto" w:fill="DDEBF7"/>
            <w:noWrap/>
            <w:vAlign w:val="center"/>
          </w:tcPr>
          <w:p w14:paraId="197A269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3.51</w:t>
            </w:r>
            <w:r>
              <w:rPr>
                <w:rFonts w:hint="eastAsia" w:ascii="宋体" w:hAnsi="宋体" w:eastAsia="宋体" w:cs="宋体"/>
                <w:i w:val="0"/>
                <w:iCs w:val="0"/>
                <w:color w:val="auto"/>
                <w:kern w:val="0"/>
                <w:sz w:val="22"/>
                <w:szCs w:val="22"/>
                <w:u w:val="none"/>
                <w:lang w:val="en-US" w:eastAsia="zh-CN" w:bidi="ar"/>
              </w:rPr>
              <w:t>%</w:t>
            </w:r>
          </w:p>
        </w:tc>
      </w:tr>
      <w:tr w14:paraId="45482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69DCAD5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207</w:t>
            </w:r>
          </w:p>
        </w:tc>
        <w:tc>
          <w:tcPr>
            <w:tcW w:w="3276" w:type="dxa"/>
            <w:tcBorders>
              <w:top w:val="nil"/>
              <w:left w:val="nil"/>
              <w:bottom w:val="single" w:color="9BC2E6" w:sz="8" w:space="0"/>
              <w:right w:val="nil"/>
            </w:tcBorders>
            <w:noWrap/>
            <w:vAlign w:val="center"/>
          </w:tcPr>
          <w:p w14:paraId="2DCA270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七、 文化旅游体育与传媒</w:t>
            </w:r>
          </w:p>
        </w:tc>
        <w:tc>
          <w:tcPr>
            <w:tcW w:w="1424" w:type="dxa"/>
            <w:tcBorders>
              <w:top w:val="nil"/>
              <w:left w:val="nil"/>
              <w:bottom w:val="single" w:color="9BC2E6" w:sz="8" w:space="0"/>
              <w:right w:val="nil"/>
            </w:tcBorders>
            <w:noWrap/>
            <w:vAlign w:val="center"/>
          </w:tcPr>
          <w:p w14:paraId="35B7277A">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4387</w:t>
            </w:r>
          </w:p>
        </w:tc>
        <w:tc>
          <w:tcPr>
            <w:tcW w:w="1484" w:type="dxa"/>
            <w:tcBorders>
              <w:top w:val="nil"/>
              <w:left w:val="nil"/>
              <w:bottom w:val="single" w:color="9BC2E6" w:sz="8" w:space="0"/>
              <w:right w:val="nil"/>
            </w:tcBorders>
            <w:noWrap/>
            <w:vAlign w:val="center"/>
          </w:tcPr>
          <w:p w14:paraId="65DDFC8E">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13822</w:t>
            </w:r>
          </w:p>
        </w:tc>
        <w:tc>
          <w:tcPr>
            <w:tcW w:w="1291" w:type="dxa"/>
            <w:tcBorders>
              <w:top w:val="nil"/>
              <w:left w:val="nil"/>
              <w:bottom w:val="single" w:color="9BC2E6" w:sz="8" w:space="0"/>
              <w:right w:val="nil"/>
            </w:tcBorders>
            <w:noWrap/>
            <w:vAlign w:val="center"/>
          </w:tcPr>
          <w:p w14:paraId="60C046BD">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-9435</w:t>
            </w:r>
          </w:p>
        </w:tc>
        <w:tc>
          <w:tcPr>
            <w:tcW w:w="1334" w:type="dxa"/>
            <w:tcBorders>
              <w:top w:val="nil"/>
              <w:left w:val="nil"/>
              <w:bottom w:val="single" w:color="9BC2E6" w:sz="8" w:space="0"/>
              <w:right w:val="single" w:color="9BC2E6" w:sz="8" w:space="0"/>
            </w:tcBorders>
            <w:noWrap/>
            <w:vAlign w:val="center"/>
          </w:tcPr>
          <w:p w14:paraId="04F0AC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-68.26</w:t>
            </w:r>
            <w:r>
              <w:rPr>
                <w:rFonts w:hint="eastAsia" w:ascii="宋体" w:hAnsi="宋体" w:eastAsia="宋体" w:cs="宋体"/>
                <w:i w:val="0"/>
                <w:iCs w:val="0"/>
                <w:color w:val="auto"/>
                <w:kern w:val="0"/>
                <w:sz w:val="22"/>
                <w:szCs w:val="22"/>
                <w:u w:val="none"/>
                <w:lang w:val="en-US" w:eastAsia="zh-CN" w:bidi="ar"/>
              </w:rPr>
              <w:t>%</w:t>
            </w:r>
          </w:p>
        </w:tc>
      </w:tr>
      <w:tr w14:paraId="697FB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2D8959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208</w:t>
            </w:r>
          </w:p>
        </w:tc>
        <w:tc>
          <w:tcPr>
            <w:tcW w:w="3276" w:type="dxa"/>
            <w:tcBorders>
              <w:top w:val="nil"/>
              <w:left w:val="nil"/>
              <w:bottom w:val="single" w:color="9BC2E6" w:sz="8" w:space="0"/>
              <w:right w:val="nil"/>
            </w:tcBorders>
            <w:shd w:val="clear" w:color="auto" w:fill="DDEBF7"/>
            <w:noWrap/>
            <w:vAlign w:val="center"/>
          </w:tcPr>
          <w:p w14:paraId="1ABE902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八、社会保障和就业</w:t>
            </w:r>
          </w:p>
        </w:tc>
        <w:tc>
          <w:tcPr>
            <w:tcW w:w="1424" w:type="dxa"/>
            <w:tcBorders>
              <w:top w:val="nil"/>
              <w:left w:val="nil"/>
              <w:bottom w:val="single" w:color="9BC2E6" w:sz="8" w:space="0"/>
              <w:right w:val="nil"/>
            </w:tcBorders>
            <w:shd w:val="clear" w:color="auto" w:fill="DDEBF7"/>
            <w:noWrap/>
            <w:vAlign w:val="center"/>
          </w:tcPr>
          <w:p w14:paraId="6D8CC94E">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91256</w:t>
            </w:r>
          </w:p>
        </w:tc>
        <w:tc>
          <w:tcPr>
            <w:tcW w:w="1484" w:type="dxa"/>
            <w:tcBorders>
              <w:top w:val="nil"/>
              <w:left w:val="nil"/>
              <w:bottom w:val="single" w:color="9BC2E6" w:sz="8" w:space="0"/>
              <w:right w:val="nil"/>
            </w:tcBorders>
            <w:shd w:val="clear" w:color="auto" w:fill="DDEBF7"/>
            <w:noWrap/>
            <w:vAlign w:val="center"/>
          </w:tcPr>
          <w:p w14:paraId="56F86835">
            <w:pPr>
              <w:keepNext w:val="0"/>
              <w:keepLines w:val="0"/>
              <w:widowControl/>
              <w:suppressLineNumbers w:val="0"/>
              <w:jc w:val="center"/>
              <w:textAlignment w:val="center"/>
              <w:rPr>
                <w:rFonts w:hint="default"/>
                <w:color w:val="auto"/>
                <w:sz w:val="20"/>
                <w:szCs w:val="22"/>
                <w:lang w:val="en-US"/>
              </w:rPr>
            </w:pPr>
            <w:r>
              <w:rPr>
                <w:rFonts w:hint="eastAsia" w:ascii="宋体" w:hAnsi="宋体" w:eastAsia="宋体" w:cs="宋体"/>
                <w:i w:val="0"/>
                <w:iCs w:val="0"/>
                <w:color w:val="auto"/>
                <w:kern w:val="0"/>
                <w:sz w:val="22"/>
                <w:szCs w:val="22"/>
                <w:u w:val="none"/>
                <w:lang w:val="en-US" w:eastAsia="zh-CN" w:bidi="ar"/>
              </w:rPr>
              <w:t>88407</w:t>
            </w:r>
          </w:p>
        </w:tc>
        <w:tc>
          <w:tcPr>
            <w:tcW w:w="1291" w:type="dxa"/>
            <w:tcBorders>
              <w:top w:val="nil"/>
              <w:left w:val="nil"/>
              <w:bottom w:val="single" w:color="9BC2E6" w:sz="8" w:space="0"/>
              <w:right w:val="nil"/>
            </w:tcBorders>
            <w:shd w:val="clear" w:color="auto" w:fill="DDEBF7"/>
            <w:noWrap/>
            <w:vAlign w:val="center"/>
          </w:tcPr>
          <w:p w14:paraId="4D8C722E">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2849</w:t>
            </w:r>
          </w:p>
        </w:tc>
        <w:tc>
          <w:tcPr>
            <w:tcW w:w="1334" w:type="dxa"/>
            <w:tcBorders>
              <w:top w:val="nil"/>
              <w:left w:val="nil"/>
              <w:bottom w:val="single" w:color="9BC2E6" w:sz="8" w:space="0"/>
              <w:right w:val="single" w:color="9BC2E6" w:sz="8" w:space="0"/>
            </w:tcBorders>
            <w:shd w:val="clear" w:color="auto" w:fill="DDEBF7"/>
            <w:noWrap/>
            <w:vAlign w:val="center"/>
          </w:tcPr>
          <w:p w14:paraId="5E3161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3.22</w:t>
            </w:r>
            <w:r>
              <w:rPr>
                <w:rFonts w:hint="eastAsia" w:ascii="宋体" w:hAnsi="宋体" w:eastAsia="宋体" w:cs="宋体"/>
                <w:i w:val="0"/>
                <w:iCs w:val="0"/>
                <w:color w:val="auto"/>
                <w:kern w:val="0"/>
                <w:sz w:val="22"/>
                <w:szCs w:val="22"/>
                <w:u w:val="none"/>
                <w:lang w:val="en-US" w:eastAsia="zh-CN" w:bidi="ar"/>
              </w:rPr>
              <w:t>%</w:t>
            </w:r>
          </w:p>
        </w:tc>
      </w:tr>
      <w:tr w14:paraId="7EEF1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049588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210</w:t>
            </w:r>
          </w:p>
        </w:tc>
        <w:tc>
          <w:tcPr>
            <w:tcW w:w="3276" w:type="dxa"/>
            <w:tcBorders>
              <w:top w:val="nil"/>
              <w:left w:val="nil"/>
              <w:bottom w:val="single" w:color="9BC2E6" w:sz="8" w:space="0"/>
              <w:right w:val="nil"/>
            </w:tcBorders>
            <w:noWrap/>
            <w:vAlign w:val="center"/>
          </w:tcPr>
          <w:p w14:paraId="4252B15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九、卫生健康支出</w:t>
            </w:r>
          </w:p>
        </w:tc>
        <w:tc>
          <w:tcPr>
            <w:tcW w:w="1424" w:type="dxa"/>
            <w:tcBorders>
              <w:top w:val="nil"/>
              <w:left w:val="nil"/>
              <w:bottom w:val="single" w:color="9BC2E6" w:sz="8" w:space="0"/>
              <w:right w:val="nil"/>
            </w:tcBorders>
            <w:noWrap/>
            <w:vAlign w:val="center"/>
          </w:tcPr>
          <w:p w14:paraId="13E2F83A">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56594</w:t>
            </w:r>
          </w:p>
        </w:tc>
        <w:tc>
          <w:tcPr>
            <w:tcW w:w="1484" w:type="dxa"/>
            <w:tcBorders>
              <w:top w:val="nil"/>
              <w:left w:val="nil"/>
              <w:bottom w:val="single" w:color="9BC2E6" w:sz="8" w:space="0"/>
              <w:right w:val="nil"/>
            </w:tcBorders>
            <w:noWrap/>
            <w:vAlign w:val="center"/>
          </w:tcPr>
          <w:p w14:paraId="21075E6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69856</w:t>
            </w:r>
          </w:p>
        </w:tc>
        <w:tc>
          <w:tcPr>
            <w:tcW w:w="1291" w:type="dxa"/>
            <w:tcBorders>
              <w:top w:val="nil"/>
              <w:left w:val="nil"/>
              <w:bottom w:val="single" w:color="9BC2E6" w:sz="8" w:space="0"/>
              <w:right w:val="nil"/>
            </w:tcBorders>
            <w:noWrap/>
            <w:vAlign w:val="center"/>
          </w:tcPr>
          <w:p w14:paraId="098F1E22">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-13262</w:t>
            </w:r>
          </w:p>
        </w:tc>
        <w:tc>
          <w:tcPr>
            <w:tcW w:w="1334" w:type="dxa"/>
            <w:tcBorders>
              <w:top w:val="nil"/>
              <w:left w:val="nil"/>
              <w:bottom w:val="single" w:color="9BC2E6" w:sz="8" w:space="0"/>
              <w:right w:val="single" w:color="9BC2E6" w:sz="8" w:space="0"/>
            </w:tcBorders>
            <w:noWrap/>
            <w:vAlign w:val="center"/>
          </w:tcPr>
          <w:p w14:paraId="354B7D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-18.98</w:t>
            </w:r>
            <w:r>
              <w:rPr>
                <w:rFonts w:hint="eastAsia" w:ascii="宋体" w:hAnsi="宋体" w:eastAsia="宋体" w:cs="宋体"/>
                <w:i w:val="0"/>
                <w:iCs w:val="0"/>
                <w:color w:val="auto"/>
                <w:kern w:val="0"/>
                <w:sz w:val="22"/>
                <w:szCs w:val="22"/>
                <w:u w:val="none"/>
                <w:lang w:val="en-US" w:eastAsia="zh-CN" w:bidi="ar"/>
              </w:rPr>
              <w:t>%</w:t>
            </w:r>
          </w:p>
        </w:tc>
      </w:tr>
      <w:tr w14:paraId="2BC2B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283486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211</w:t>
            </w:r>
          </w:p>
        </w:tc>
        <w:tc>
          <w:tcPr>
            <w:tcW w:w="3276" w:type="dxa"/>
            <w:tcBorders>
              <w:top w:val="nil"/>
              <w:left w:val="nil"/>
              <w:bottom w:val="single" w:color="9BC2E6" w:sz="8" w:space="0"/>
              <w:right w:val="nil"/>
            </w:tcBorders>
            <w:shd w:val="clear" w:color="auto" w:fill="DDEBF7"/>
            <w:noWrap/>
            <w:vAlign w:val="center"/>
          </w:tcPr>
          <w:p w14:paraId="6C30A22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十、节能环保</w:t>
            </w:r>
          </w:p>
        </w:tc>
        <w:tc>
          <w:tcPr>
            <w:tcW w:w="1424" w:type="dxa"/>
            <w:tcBorders>
              <w:top w:val="nil"/>
              <w:left w:val="nil"/>
              <w:bottom w:val="single" w:color="9BC2E6" w:sz="8" w:space="0"/>
              <w:right w:val="nil"/>
            </w:tcBorders>
            <w:shd w:val="clear" w:color="auto" w:fill="DDEBF7"/>
            <w:noWrap/>
            <w:vAlign w:val="center"/>
          </w:tcPr>
          <w:p w14:paraId="7264A465">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5393</w:t>
            </w:r>
          </w:p>
        </w:tc>
        <w:tc>
          <w:tcPr>
            <w:tcW w:w="1484" w:type="dxa"/>
            <w:tcBorders>
              <w:top w:val="nil"/>
              <w:left w:val="nil"/>
              <w:bottom w:val="single" w:color="9BC2E6" w:sz="8" w:space="0"/>
              <w:right w:val="nil"/>
            </w:tcBorders>
            <w:shd w:val="clear" w:color="auto" w:fill="DDEBF7"/>
            <w:noWrap/>
            <w:vAlign w:val="center"/>
          </w:tcPr>
          <w:p w14:paraId="548EEAC7">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8009</w:t>
            </w:r>
          </w:p>
        </w:tc>
        <w:tc>
          <w:tcPr>
            <w:tcW w:w="1291" w:type="dxa"/>
            <w:tcBorders>
              <w:top w:val="nil"/>
              <w:left w:val="nil"/>
              <w:bottom w:val="single" w:color="9BC2E6" w:sz="8" w:space="0"/>
              <w:right w:val="nil"/>
            </w:tcBorders>
            <w:shd w:val="clear" w:color="auto" w:fill="DDEBF7"/>
            <w:noWrap/>
            <w:vAlign w:val="center"/>
          </w:tcPr>
          <w:p w14:paraId="1712D4D7">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-2616</w:t>
            </w:r>
          </w:p>
        </w:tc>
        <w:tc>
          <w:tcPr>
            <w:tcW w:w="1334" w:type="dxa"/>
            <w:tcBorders>
              <w:top w:val="nil"/>
              <w:left w:val="nil"/>
              <w:bottom w:val="single" w:color="9BC2E6" w:sz="8" w:space="0"/>
              <w:right w:val="single" w:color="9BC2E6" w:sz="8" w:space="0"/>
            </w:tcBorders>
            <w:shd w:val="clear" w:color="auto" w:fill="DDEBF7"/>
            <w:noWrap/>
            <w:vAlign w:val="center"/>
          </w:tcPr>
          <w:p w14:paraId="7E9333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r>
              <w:rPr>
                <w:rFonts w:hint="eastAsia" w:ascii="宋体" w:hAnsi="宋体" w:cs="宋体"/>
                <w:i w:val="0"/>
                <w:iCs w:val="0"/>
                <w:color w:val="auto"/>
                <w:kern w:val="0"/>
                <w:sz w:val="22"/>
                <w:szCs w:val="22"/>
                <w:u w:val="none"/>
                <w:lang w:val="en-US" w:eastAsia="zh-CN" w:bidi="ar"/>
              </w:rPr>
              <w:t>32.66</w:t>
            </w:r>
            <w:r>
              <w:rPr>
                <w:rFonts w:hint="eastAsia" w:ascii="宋体" w:hAnsi="宋体" w:eastAsia="宋体" w:cs="宋体"/>
                <w:i w:val="0"/>
                <w:iCs w:val="0"/>
                <w:color w:val="auto"/>
                <w:kern w:val="0"/>
                <w:sz w:val="22"/>
                <w:szCs w:val="22"/>
                <w:u w:val="none"/>
                <w:lang w:val="en-US" w:eastAsia="zh-CN" w:bidi="ar"/>
              </w:rPr>
              <w:t>%</w:t>
            </w:r>
          </w:p>
        </w:tc>
      </w:tr>
      <w:tr w14:paraId="0B968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1272D7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212</w:t>
            </w:r>
          </w:p>
        </w:tc>
        <w:tc>
          <w:tcPr>
            <w:tcW w:w="3276" w:type="dxa"/>
            <w:tcBorders>
              <w:top w:val="nil"/>
              <w:left w:val="nil"/>
              <w:bottom w:val="single" w:color="9BC2E6" w:sz="8" w:space="0"/>
              <w:right w:val="nil"/>
            </w:tcBorders>
            <w:noWrap/>
            <w:vAlign w:val="center"/>
          </w:tcPr>
          <w:p w14:paraId="2AB5965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十一、城乡社区事务</w:t>
            </w:r>
          </w:p>
        </w:tc>
        <w:tc>
          <w:tcPr>
            <w:tcW w:w="1424" w:type="dxa"/>
            <w:tcBorders>
              <w:top w:val="nil"/>
              <w:left w:val="nil"/>
              <w:bottom w:val="single" w:color="9BC2E6" w:sz="8" w:space="0"/>
              <w:right w:val="nil"/>
            </w:tcBorders>
            <w:noWrap/>
            <w:vAlign w:val="center"/>
          </w:tcPr>
          <w:p w14:paraId="18F5186B">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19547</w:t>
            </w:r>
          </w:p>
        </w:tc>
        <w:tc>
          <w:tcPr>
            <w:tcW w:w="1484" w:type="dxa"/>
            <w:tcBorders>
              <w:top w:val="nil"/>
              <w:left w:val="nil"/>
              <w:bottom w:val="single" w:color="9BC2E6" w:sz="8" w:space="0"/>
              <w:right w:val="nil"/>
            </w:tcBorders>
            <w:noWrap/>
            <w:vAlign w:val="center"/>
          </w:tcPr>
          <w:p w14:paraId="661D6448">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13957</w:t>
            </w:r>
          </w:p>
        </w:tc>
        <w:tc>
          <w:tcPr>
            <w:tcW w:w="1291" w:type="dxa"/>
            <w:tcBorders>
              <w:top w:val="nil"/>
              <w:left w:val="nil"/>
              <w:bottom w:val="single" w:color="9BC2E6" w:sz="8" w:space="0"/>
              <w:right w:val="nil"/>
            </w:tcBorders>
            <w:noWrap/>
            <w:vAlign w:val="center"/>
          </w:tcPr>
          <w:p w14:paraId="223CF2C3">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5590</w:t>
            </w:r>
          </w:p>
        </w:tc>
        <w:tc>
          <w:tcPr>
            <w:tcW w:w="1334" w:type="dxa"/>
            <w:tcBorders>
              <w:top w:val="nil"/>
              <w:left w:val="nil"/>
              <w:bottom w:val="single" w:color="9BC2E6" w:sz="8" w:space="0"/>
              <w:right w:val="single" w:color="9BC2E6" w:sz="8" w:space="0"/>
            </w:tcBorders>
            <w:noWrap/>
            <w:vAlign w:val="center"/>
          </w:tcPr>
          <w:p w14:paraId="758736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40.05</w:t>
            </w:r>
            <w:r>
              <w:rPr>
                <w:rFonts w:hint="eastAsia" w:ascii="宋体" w:hAnsi="宋体" w:eastAsia="宋体" w:cs="宋体"/>
                <w:i w:val="0"/>
                <w:iCs w:val="0"/>
                <w:color w:val="auto"/>
                <w:kern w:val="0"/>
                <w:sz w:val="22"/>
                <w:szCs w:val="22"/>
                <w:u w:val="none"/>
                <w:lang w:val="en-US" w:eastAsia="zh-CN" w:bidi="ar"/>
              </w:rPr>
              <w:t>%</w:t>
            </w:r>
          </w:p>
        </w:tc>
      </w:tr>
      <w:tr w14:paraId="0386D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1A0F45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213</w:t>
            </w:r>
          </w:p>
        </w:tc>
        <w:tc>
          <w:tcPr>
            <w:tcW w:w="3276" w:type="dxa"/>
            <w:tcBorders>
              <w:top w:val="nil"/>
              <w:left w:val="nil"/>
              <w:bottom w:val="single" w:color="9BC2E6" w:sz="8" w:space="0"/>
              <w:right w:val="nil"/>
            </w:tcBorders>
            <w:shd w:val="clear" w:color="auto" w:fill="DDEBF7"/>
            <w:noWrap/>
            <w:vAlign w:val="center"/>
          </w:tcPr>
          <w:p w14:paraId="4D83FEE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十二、农林水事务</w:t>
            </w:r>
          </w:p>
        </w:tc>
        <w:tc>
          <w:tcPr>
            <w:tcW w:w="1424" w:type="dxa"/>
            <w:tcBorders>
              <w:top w:val="nil"/>
              <w:left w:val="nil"/>
              <w:bottom w:val="single" w:color="9BC2E6" w:sz="8" w:space="0"/>
              <w:right w:val="nil"/>
            </w:tcBorders>
            <w:shd w:val="clear" w:color="auto" w:fill="DDEBF7"/>
            <w:noWrap/>
            <w:vAlign w:val="center"/>
          </w:tcPr>
          <w:p w14:paraId="5053C497">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70102</w:t>
            </w:r>
          </w:p>
        </w:tc>
        <w:tc>
          <w:tcPr>
            <w:tcW w:w="1484" w:type="dxa"/>
            <w:tcBorders>
              <w:top w:val="nil"/>
              <w:left w:val="nil"/>
              <w:bottom w:val="single" w:color="9BC2E6" w:sz="8" w:space="0"/>
              <w:right w:val="nil"/>
            </w:tcBorders>
            <w:shd w:val="clear" w:color="auto" w:fill="DDEBF7"/>
            <w:noWrap/>
            <w:vAlign w:val="center"/>
          </w:tcPr>
          <w:p w14:paraId="18C56484">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61045</w:t>
            </w:r>
          </w:p>
        </w:tc>
        <w:tc>
          <w:tcPr>
            <w:tcW w:w="1291" w:type="dxa"/>
            <w:tcBorders>
              <w:top w:val="nil"/>
              <w:left w:val="nil"/>
              <w:bottom w:val="single" w:color="9BC2E6" w:sz="8" w:space="0"/>
              <w:right w:val="nil"/>
            </w:tcBorders>
            <w:shd w:val="clear" w:color="auto" w:fill="DDEBF7"/>
            <w:noWrap/>
            <w:vAlign w:val="center"/>
          </w:tcPr>
          <w:p w14:paraId="44A24CDB">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9057</w:t>
            </w:r>
          </w:p>
        </w:tc>
        <w:tc>
          <w:tcPr>
            <w:tcW w:w="1334" w:type="dxa"/>
            <w:tcBorders>
              <w:top w:val="nil"/>
              <w:left w:val="nil"/>
              <w:bottom w:val="single" w:color="9BC2E6" w:sz="8" w:space="0"/>
              <w:right w:val="single" w:color="9BC2E6" w:sz="8" w:space="0"/>
            </w:tcBorders>
            <w:shd w:val="clear" w:color="auto" w:fill="DDEBF7"/>
            <w:noWrap/>
            <w:vAlign w:val="center"/>
          </w:tcPr>
          <w:p w14:paraId="6F80E5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14.84</w:t>
            </w:r>
            <w:r>
              <w:rPr>
                <w:rFonts w:hint="eastAsia" w:ascii="宋体" w:hAnsi="宋体" w:eastAsia="宋体" w:cs="宋体"/>
                <w:i w:val="0"/>
                <w:iCs w:val="0"/>
                <w:color w:val="auto"/>
                <w:kern w:val="0"/>
                <w:sz w:val="22"/>
                <w:szCs w:val="22"/>
                <w:u w:val="none"/>
                <w:lang w:val="en-US" w:eastAsia="zh-CN" w:bidi="ar"/>
              </w:rPr>
              <w:t>%</w:t>
            </w:r>
          </w:p>
        </w:tc>
      </w:tr>
      <w:tr w14:paraId="4310C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4A843F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214</w:t>
            </w:r>
          </w:p>
        </w:tc>
        <w:tc>
          <w:tcPr>
            <w:tcW w:w="3276" w:type="dxa"/>
            <w:tcBorders>
              <w:top w:val="nil"/>
              <w:left w:val="nil"/>
              <w:bottom w:val="single" w:color="9BC2E6" w:sz="8" w:space="0"/>
              <w:right w:val="nil"/>
            </w:tcBorders>
            <w:noWrap/>
            <w:vAlign w:val="center"/>
          </w:tcPr>
          <w:p w14:paraId="5191941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十三、交通运输</w:t>
            </w:r>
          </w:p>
        </w:tc>
        <w:tc>
          <w:tcPr>
            <w:tcW w:w="1424" w:type="dxa"/>
            <w:tcBorders>
              <w:top w:val="nil"/>
              <w:left w:val="nil"/>
              <w:bottom w:val="single" w:color="9BC2E6" w:sz="8" w:space="0"/>
              <w:right w:val="nil"/>
            </w:tcBorders>
            <w:noWrap/>
            <w:vAlign w:val="center"/>
          </w:tcPr>
          <w:p w14:paraId="15D23D73">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8827</w:t>
            </w:r>
          </w:p>
        </w:tc>
        <w:tc>
          <w:tcPr>
            <w:tcW w:w="1484" w:type="dxa"/>
            <w:tcBorders>
              <w:top w:val="nil"/>
              <w:left w:val="nil"/>
              <w:bottom w:val="single" w:color="9BC2E6" w:sz="8" w:space="0"/>
              <w:right w:val="nil"/>
            </w:tcBorders>
            <w:noWrap/>
            <w:vAlign w:val="center"/>
          </w:tcPr>
          <w:p w14:paraId="088B83F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10772</w:t>
            </w:r>
          </w:p>
        </w:tc>
        <w:tc>
          <w:tcPr>
            <w:tcW w:w="1291" w:type="dxa"/>
            <w:tcBorders>
              <w:top w:val="nil"/>
              <w:left w:val="nil"/>
              <w:bottom w:val="single" w:color="9BC2E6" w:sz="8" w:space="0"/>
              <w:right w:val="nil"/>
            </w:tcBorders>
            <w:noWrap/>
            <w:vAlign w:val="center"/>
          </w:tcPr>
          <w:p w14:paraId="1FC7A36D">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-1945</w:t>
            </w:r>
          </w:p>
        </w:tc>
        <w:tc>
          <w:tcPr>
            <w:tcW w:w="1334" w:type="dxa"/>
            <w:tcBorders>
              <w:top w:val="nil"/>
              <w:left w:val="nil"/>
              <w:bottom w:val="single" w:color="9BC2E6" w:sz="8" w:space="0"/>
              <w:right w:val="single" w:color="9BC2E6" w:sz="8" w:space="0"/>
            </w:tcBorders>
            <w:noWrap/>
            <w:vAlign w:val="center"/>
          </w:tcPr>
          <w:p w14:paraId="6B9F79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-18.06</w:t>
            </w:r>
            <w:r>
              <w:rPr>
                <w:rFonts w:hint="eastAsia" w:ascii="宋体" w:hAnsi="宋体" w:eastAsia="宋体" w:cs="宋体"/>
                <w:i w:val="0"/>
                <w:iCs w:val="0"/>
                <w:color w:val="auto"/>
                <w:kern w:val="0"/>
                <w:sz w:val="22"/>
                <w:szCs w:val="22"/>
                <w:u w:val="none"/>
                <w:lang w:val="en-US" w:eastAsia="zh-CN" w:bidi="ar"/>
              </w:rPr>
              <w:t>%</w:t>
            </w:r>
          </w:p>
        </w:tc>
      </w:tr>
      <w:tr w14:paraId="4E784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1A15663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215</w:t>
            </w:r>
          </w:p>
        </w:tc>
        <w:tc>
          <w:tcPr>
            <w:tcW w:w="3276" w:type="dxa"/>
            <w:tcBorders>
              <w:top w:val="nil"/>
              <w:left w:val="nil"/>
              <w:bottom w:val="single" w:color="9BC2E6" w:sz="8" w:space="0"/>
              <w:right w:val="nil"/>
            </w:tcBorders>
            <w:shd w:val="clear" w:color="auto" w:fill="DDEBF7"/>
            <w:noWrap/>
            <w:vAlign w:val="center"/>
          </w:tcPr>
          <w:p w14:paraId="480A54C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十四、资源勘探工业信息等事务</w:t>
            </w:r>
          </w:p>
        </w:tc>
        <w:tc>
          <w:tcPr>
            <w:tcW w:w="1424" w:type="dxa"/>
            <w:tcBorders>
              <w:top w:val="nil"/>
              <w:left w:val="nil"/>
              <w:bottom w:val="single" w:color="9BC2E6" w:sz="8" w:space="0"/>
              <w:right w:val="nil"/>
            </w:tcBorders>
            <w:shd w:val="clear" w:color="auto" w:fill="DDEBF7"/>
            <w:noWrap/>
            <w:vAlign w:val="center"/>
          </w:tcPr>
          <w:p w14:paraId="5F0E1326">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526</w:t>
            </w:r>
          </w:p>
        </w:tc>
        <w:tc>
          <w:tcPr>
            <w:tcW w:w="1484" w:type="dxa"/>
            <w:tcBorders>
              <w:top w:val="nil"/>
              <w:left w:val="nil"/>
              <w:bottom w:val="single" w:color="9BC2E6" w:sz="8" w:space="0"/>
              <w:right w:val="nil"/>
            </w:tcBorders>
            <w:shd w:val="clear" w:color="auto" w:fill="DDEBF7"/>
            <w:noWrap/>
            <w:vAlign w:val="center"/>
          </w:tcPr>
          <w:p w14:paraId="68828F5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1184</w:t>
            </w:r>
          </w:p>
        </w:tc>
        <w:tc>
          <w:tcPr>
            <w:tcW w:w="1291" w:type="dxa"/>
            <w:tcBorders>
              <w:top w:val="nil"/>
              <w:left w:val="nil"/>
              <w:bottom w:val="single" w:color="9BC2E6" w:sz="8" w:space="0"/>
              <w:right w:val="nil"/>
            </w:tcBorders>
            <w:shd w:val="clear" w:color="auto" w:fill="DDEBF7"/>
            <w:noWrap/>
            <w:vAlign w:val="center"/>
          </w:tcPr>
          <w:p w14:paraId="516C0EBC">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-658</w:t>
            </w:r>
          </w:p>
        </w:tc>
        <w:tc>
          <w:tcPr>
            <w:tcW w:w="1334" w:type="dxa"/>
            <w:tcBorders>
              <w:top w:val="nil"/>
              <w:left w:val="nil"/>
              <w:bottom w:val="single" w:color="9BC2E6" w:sz="8" w:space="0"/>
              <w:right w:val="single" w:color="9BC2E6" w:sz="8" w:space="0"/>
            </w:tcBorders>
            <w:shd w:val="clear" w:color="auto" w:fill="DDEBF7"/>
            <w:noWrap/>
            <w:vAlign w:val="center"/>
          </w:tcPr>
          <w:p w14:paraId="1253C6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r>
              <w:rPr>
                <w:rFonts w:hint="eastAsia" w:ascii="宋体" w:hAnsi="宋体" w:cs="宋体"/>
                <w:i w:val="0"/>
                <w:iCs w:val="0"/>
                <w:color w:val="auto"/>
                <w:kern w:val="0"/>
                <w:sz w:val="22"/>
                <w:szCs w:val="22"/>
                <w:u w:val="none"/>
                <w:lang w:val="en-US" w:eastAsia="zh-CN" w:bidi="ar"/>
              </w:rPr>
              <w:t>55.57</w:t>
            </w:r>
            <w:r>
              <w:rPr>
                <w:rFonts w:hint="eastAsia" w:ascii="宋体" w:hAnsi="宋体" w:eastAsia="宋体" w:cs="宋体"/>
                <w:i w:val="0"/>
                <w:iCs w:val="0"/>
                <w:color w:val="auto"/>
                <w:kern w:val="0"/>
                <w:sz w:val="22"/>
                <w:szCs w:val="22"/>
                <w:u w:val="none"/>
                <w:lang w:val="en-US" w:eastAsia="zh-CN" w:bidi="ar"/>
              </w:rPr>
              <w:t>%</w:t>
            </w:r>
          </w:p>
        </w:tc>
      </w:tr>
      <w:tr w14:paraId="6C75E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51E67D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216</w:t>
            </w:r>
          </w:p>
        </w:tc>
        <w:tc>
          <w:tcPr>
            <w:tcW w:w="3276" w:type="dxa"/>
            <w:tcBorders>
              <w:top w:val="nil"/>
              <w:left w:val="nil"/>
              <w:bottom w:val="single" w:color="9BC2E6" w:sz="8" w:space="0"/>
              <w:right w:val="nil"/>
            </w:tcBorders>
            <w:noWrap/>
            <w:vAlign w:val="center"/>
          </w:tcPr>
          <w:p w14:paraId="575164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十五、商业服务业等事务</w:t>
            </w:r>
          </w:p>
        </w:tc>
        <w:tc>
          <w:tcPr>
            <w:tcW w:w="1424" w:type="dxa"/>
            <w:tcBorders>
              <w:top w:val="nil"/>
              <w:left w:val="nil"/>
              <w:bottom w:val="single" w:color="9BC2E6" w:sz="8" w:space="0"/>
              <w:right w:val="nil"/>
            </w:tcBorders>
            <w:noWrap/>
            <w:vAlign w:val="center"/>
          </w:tcPr>
          <w:p w14:paraId="04AA6975">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1033</w:t>
            </w:r>
          </w:p>
        </w:tc>
        <w:tc>
          <w:tcPr>
            <w:tcW w:w="1484" w:type="dxa"/>
            <w:tcBorders>
              <w:top w:val="nil"/>
              <w:left w:val="nil"/>
              <w:bottom w:val="single" w:color="9BC2E6" w:sz="8" w:space="0"/>
              <w:right w:val="nil"/>
            </w:tcBorders>
            <w:noWrap/>
            <w:vAlign w:val="center"/>
          </w:tcPr>
          <w:p w14:paraId="051CBC7D">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1640</w:t>
            </w:r>
          </w:p>
        </w:tc>
        <w:tc>
          <w:tcPr>
            <w:tcW w:w="1291" w:type="dxa"/>
            <w:tcBorders>
              <w:top w:val="nil"/>
              <w:left w:val="nil"/>
              <w:bottom w:val="single" w:color="9BC2E6" w:sz="8" w:space="0"/>
              <w:right w:val="nil"/>
            </w:tcBorders>
            <w:noWrap/>
            <w:vAlign w:val="center"/>
          </w:tcPr>
          <w:p w14:paraId="5FEDE95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-607</w:t>
            </w:r>
          </w:p>
        </w:tc>
        <w:tc>
          <w:tcPr>
            <w:tcW w:w="1334" w:type="dxa"/>
            <w:tcBorders>
              <w:top w:val="nil"/>
              <w:left w:val="nil"/>
              <w:bottom w:val="single" w:color="9BC2E6" w:sz="8" w:space="0"/>
              <w:right w:val="single" w:color="9BC2E6" w:sz="8" w:space="0"/>
            </w:tcBorders>
            <w:noWrap/>
            <w:vAlign w:val="center"/>
          </w:tcPr>
          <w:p w14:paraId="0FEE30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-37.01</w:t>
            </w:r>
            <w:r>
              <w:rPr>
                <w:rFonts w:hint="eastAsia" w:ascii="宋体" w:hAnsi="宋体" w:eastAsia="宋体" w:cs="宋体"/>
                <w:i w:val="0"/>
                <w:iCs w:val="0"/>
                <w:color w:val="auto"/>
                <w:kern w:val="0"/>
                <w:sz w:val="22"/>
                <w:szCs w:val="22"/>
                <w:u w:val="none"/>
                <w:lang w:val="en-US" w:eastAsia="zh-CN" w:bidi="ar"/>
              </w:rPr>
              <w:t>%</w:t>
            </w:r>
          </w:p>
        </w:tc>
      </w:tr>
      <w:tr w14:paraId="4D8F9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599A1A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217</w:t>
            </w:r>
          </w:p>
        </w:tc>
        <w:tc>
          <w:tcPr>
            <w:tcW w:w="3276" w:type="dxa"/>
            <w:tcBorders>
              <w:top w:val="nil"/>
              <w:left w:val="nil"/>
              <w:bottom w:val="single" w:color="9BC2E6" w:sz="8" w:space="0"/>
              <w:right w:val="nil"/>
            </w:tcBorders>
            <w:shd w:val="clear" w:color="auto" w:fill="DDEBF7"/>
            <w:noWrap/>
            <w:vAlign w:val="center"/>
          </w:tcPr>
          <w:p w14:paraId="50F20D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十六、金融支出</w:t>
            </w:r>
          </w:p>
        </w:tc>
        <w:tc>
          <w:tcPr>
            <w:tcW w:w="1424" w:type="dxa"/>
            <w:tcBorders>
              <w:top w:val="nil"/>
              <w:left w:val="nil"/>
              <w:bottom w:val="single" w:color="9BC2E6" w:sz="8" w:space="0"/>
              <w:right w:val="nil"/>
            </w:tcBorders>
            <w:shd w:val="clear" w:color="auto" w:fill="DDEBF7"/>
            <w:noWrap/>
            <w:vAlign w:val="center"/>
          </w:tcPr>
          <w:p w14:paraId="64E4071A">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88</w:t>
            </w:r>
          </w:p>
        </w:tc>
        <w:tc>
          <w:tcPr>
            <w:tcW w:w="1484" w:type="dxa"/>
            <w:tcBorders>
              <w:top w:val="nil"/>
              <w:left w:val="nil"/>
              <w:bottom w:val="single" w:color="9BC2E6" w:sz="8" w:space="0"/>
              <w:right w:val="nil"/>
            </w:tcBorders>
            <w:shd w:val="clear" w:color="auto" w:fill="DDEBF7"/>
            <w:noWrap/>
            <w:vAlign w:val="center"/>
          </w:tcPr>
          <w:p w14:paraId="3EAFDD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120</w:t>
            </w:r>
          </w:p>
        </w:tc>
        <w:tc>
          <w:tcPr>
            <w:tcW w:w="1291" w:type="dxa"/>
            <w:tcBorders>
              <w:top w:val="nil"/>
              <w:left w:val="nil"/>
              <w:bottom w:val="single" w:color="9BC2E6" w:sz="8" w:space="0"/>
              <w:right w:val="nil"/>
            </w:tcBorders>
            <w:shd w:val="clear" w:color="auto" w:fill="DDEBF7"/>
            <w:noWrap/>
            <w:vAlign w:val="center"/>
          </w:tcPr>
          <w:p w14:paraId="3638951C">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-32</w:t>
            </w:r>
          </w:p>
        </w:tc>
        <w:tc>
          <w:tcPr>
            <w:tcW w:w="1334" w:type="dxa"/>
            <w:tcBorders>
              <w:top w:val="nil"/>
              <w:left w:val="nil"/>
              <w:bottom w:val="single" w:color="9BC2E6" w:sz="8" w:space="0"/>
              <w:right w:val="single" w:color="9BC2E6" w:sz="8" w:space="0"/>
            </w:tcBorders>
            <w:shd w:val="clear" w:color="auto" w:fill="DDEBF7"/>
            <w:noWrap/>
            <w:vAlign w:val="center"/>
          </w:tcPr>
          <w:p w14:paraId="4CA889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-26.67</w:t>
            </w:r>
            <w:r>
              <w:rPr>
                <w:rFonts w:hint="eastAsia" w:ascii="宋体" w:hAnsi="宋体" w:eastAsia="宋体" w:cs="宋体"/>
                <w:i w:val="0"/>
                <w:iCs w:val="0"/>
                <w:color w:val="auto"/>
                <w:kern w:val="0"/>
                <w:sz w:val="22"/>
                <w:szCs w:val="22"/>
                <w:u w:val="none"/>
                <w:lang w:val="en-US" w:eastAsia="zh-CN" w:bidi="ar"/>
              </w:rPr>
              <w:t>%</w:t>
            </w:r>
          </w:p>
        </w:tc>
      </w:tr>
      <w:tr w14:paraId="101BD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1EF1CB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220</w:t>
            </w:r>
          </w:p>
        </w:tc>
        <w:tc>
          <w:tcPr>
            <w:tcW w:w="3276" w:type="dxa"/>
            <w:tcBorders>
              <w:top w:val="nil"/>
              <w:left w:val="nil"/>
              <w:bottom w:val="single" w:color="9BC2E6" w:sz="8" w:space="0"/>
              <w:right w:val="nil"/>
            </w:tcBorders>
            <w:noWrap/>
            <w:vAlign w:val="center"/>
          </w:tcPr>
          <w:p w14:paraId="7AAE7CE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十七、自然资源海洋气象等支出</w:t>
            </w:r>
          </w:p>
        </w:tc>
        <w:tc>
          <w:tcPr>
            <w:tcW w:w="1424" w:type="dxa"/>
            <w:tcBorders>
              <w:top w:val="nil"/>
              <w:left w:val="nil"/>
              <w:bottom w:val="single" w:color="9BC2E6" w:sz="8" w:space="0"/>
              <w:right w:val="nil"/>
            </w:tcBorders>
            <w:noWrap/>
            <w:vAlign w:val="center"/>
          </w:tcPr>
          <w:p w14:paraId="178F193D">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2950</w:t>
            </w:r>
          </w:p>
        </w:tc>
        <w:tc>
          <w:tcPr>
            <w:tcW w:w="1484" w:type="dxa"/>
            <w:tcBorders>
              <w:top w:val="nil"/>
              <w:left w:val="nil"/>
              <w:bottom w:val="single" w:color="9BC2E6" w:sz="8" w:space="0"/>
              <w:right w:val="nil"/>
            </w:tcBorders>
            <w:noWrap/>
            <w:vAlign w:val="center"/>
          </w:tcPr>
          <w:p w14:paraId="7C5CB38C">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2365</w:t>
            </w:r>
          </w:p>
        </w:tc>
        <w:tc>
          <w:tcPr>
            <w:tcW w:w="1291" w:type="dxa"/>
            <w:tcBorders>
              <w:top w:val="nil"/>
              <w:left w:val="nil"/>
              <w:bottom w:val="single" w:color="9BC2E6" w:sz="8" w:space="0"/>
              <w:right w:val="nil"/>
            </w:tcBorders>
            <w:noWrap/>
            <w:vAlign w:val="center"/>
          </w:tcPr>
          <w:p w14:paraId="286E0958">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585</w:t>
            </w:r>
          </w:p>
        </w:tc>
        <w:tc>
          <w:tcPr>
            <w:tcW w:w="1334" w:type="dxa"/>
            <w:tcBorders>
              <w:top w:val="nil"/>
              <w:left w:val="nil"/>
              <w:bottom w:val="single" w:color="9BC2E6" w:sz="8" w:space="0"/>
              <w:right w:val="single" w:color="9BC2E6" w:sz="8" w:space="0"/>
            </w:tcBorders>
            <w:noWrap/>
            <w:vAlign w:val="center"/>
          </w:tcPr>
          <w:p w14:paraId="172109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24.74</w:t>
            </w:r>
            <w:r>
              <w:rPr>
                <w:rFonts w:hint="eastAsia" w:ascii="宋体" w:hAnsi="宋体" w:eastAsia="宋体" w:cs="宋体"/>
                <w:i w:val="0"/>
                <w:iCs w:val="0"/>
                <w:color w:val="auto"/>
                <w:kern w:val="0"/>
                <w:sz w:val="22"/>
                <w:szCs w:val="22"/>
                <w:u w:val="none"/>
                <w:lang w:val="en-US" w:eastAsia="zh-CN" w:bidi="ar"/>
              </w:rPr>
              <w:t>%</w:t>
            </w:r>
          </w:p>
        </w:tc>
      </w:tr>
      <w:tr w14:paraId="511ED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22B4C8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221</w:t>
            </w:r>
          </w:p>
        </w:tc>
        <w:tc>
          <w:tcPr>
            <w:tcW w:w="3276" w:type="dxa"/>
            <w:tcBorders>
              <w:top w:val="nil"/>
              <w:left w:val="nil"/>
              <w:bottom w:val="single" w:color="9BC2E6" w:sz="8" w:space="0"/>
              <w:right w:val="nil"/>
            </w:tcBorders>
            <w:shd w:val="clear" w:color="auto" w:fill="DDEBF7"/>
            <w:noWrap/>
            <w:vAlign w:val="center"/>
          </w:tcPr>
          <w:p w14:paraId="067B0DF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十八、住房保障支出</w:t>
            </w:r>
          </w:p>
        </w:tc>
        <w:tc>
          <w:tcPr>
            <w:tcW w:w="1424" w:type="dxa"/>
            <w:tcBorders>
              <w:top w:val="nil"/>
              <w:left w:val="nil"/>
              <w:bottom w:val="single" w:color="9BC2E6" w:sz="8" w:space="0"/>
              <w:right w:val="nil"/>
            </w:tcBorders>
            <w:shd w:val="clear" w:color="auto" w:fill="DDEBF7"/>
            <w:noWrap/>
            <w:vAlign w:val="center"/>
          </w:tcPr>
          <w:p w14:paraId="78F16F98">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12955</w:t>
            </w:r>
          </w:p>
        </w:tc>
        <w:tc>
          <w:tcPr>
            <w:tcW w:w="1484" w:type="dxa"/>
            <w:tcBorders>
              <w:top w:val="nil"/>
              <w:left w:val="nil"/>
              <w:bottom w:val="single" w:color="9BC2E6" w:sz="8" w:space="0"/>
              <w:right w:val="nil"/>
            </w:tcBorders>
            <w:shd w:val="clear" w:color="auto" w:fill="DDEBF7"/>
            <w:noWrap/>
            <w:vAlign w:val="center"/>
          </w:tcPr>
          <w:p w14:paraId="0EEB5774">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12618</w:t>
            </w:r>
          </w:p>
        </w:tc>
        <w:tc>
          <w:tcPr>
            <w:tcW w:w="1291" w:type="dxa"/>
            <w:tcBorders>
              <w:top w:val="nil"/>
              <w:left w:val="nil"/>
              <w:bottom w:val="single" w:color="9BC2E6" w:sz="8" w:space="0"/>
              <w:right w:val="nil"/>
            </w:tcBorders>
            <w:shd w:val="clear" w:color="auto" w:fill="DDEBF7"/>
            <w:noWrap/>
            <w:vAlign w:val="center"/>
          </w:tcPr>
          <w:p w14:paraId="61005843">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337</w:t>
            </w:r>
          </w:p>
        </w:tc>
        <w:tc>
          <w:tcPr>
            <w:tcW w:w="1334" w:type="dxa"/>
            <w:tcBorders>
              <w:top w:val="nil"/>
              <w:left w:val="nil"/>
              <w:bottom w:val="single" w:color="9BC2E6" w:sz="8" w:space="0"/>
              <w:right w:val="single" w:color="9BC2E6" w:sz="8" w:space="0"/>
            </w:tcBorders>
            <w:shd w:val="clear" w:color="auto" w:fill="DDEBF7"/>
            <w:noWrap/>
            <w:vAlign w:val="center"/>
          </w:tcPr>
          <w:p w14:paraId="708E92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2.67</w:t>
            </w:r>
            <w:r>
              <w:rPr>
                <w:rFonts w:hint="eastAsia" w:ascii="宋体" w:hAnsi="宋体" w:eastAsia="宋体" w:cs="宋体"/>
                <w:i w:val="0"/>
                <w:iCs w:val="0"/>
                <w:color w:val="auto"/>
                <w:kern w:val="0"/>
                <w:sz w:val="22"/>
                <w:szCs w:val="22"/>
                <w:u w:val="none"/>
                <w:lang w:val="en-US" w:eastAsia="zh-CN" w:bidi="ar"/>
              </w:rPr>
              <w:t>%</w:t>
            </w:r>
          </w:p>
        </w:tc>
      </w:tr>
      <w:tr w14:paraId="3713C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4A89D8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222</w:t>
            </w:r>
          </w:p>
        </w:tc>
        <w:tc>
          <w:tcPr>
            <w:tcW w:w="3276" w:type="dxa"/>
            <w:tcBorders>
              <w:top w:val="nil"/>
              <w:left w:val="nil"/>
              <w:bottom w:val="single" w:color="9BC2E6" w:sz="8" w:space="0"/>
              <w:right w:val="nil"/>
            </w:tcBorders>
            <w:noWrap/>
            <w:vAlign w:val="center"/>
          </w:tcPr>
          <w:p w14:paraId="58C172A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十九、粮油物资储备</w:t>
            </w:r>
          </w:p>
        </w:tc>
        <w:tc>
          <w:tcPr>
            <w:tcW w:w="1424" w:type="dxa"/>
            <w:tcBorders>
              <w:top w:val="nil"/>
              <w:left w:val="nil"/>
              <w:bottom w:val="single" w:color="9BC2E6" w:sz="8" w:space="0"/>
              <w:right w:val="nil"/>
            </w:tcBorders>
            <w:noWrap/>
            <w:vAlign w:val="center"/>
          </w:tcPr>
          <w:p w14:paraId="425637B7">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4583</w:t>
            </w:r>
          </w:p>
        </w:tc>
        <w:tc>
          <w:tcPr>
            <w:tcW w:w="1484" w:type="dxa"/>
            <w:tcBorders>
              <w:top w:val="nil"/>
              <w:left w:val="nil"/>
              <w:bottom w:val="single" w:color="9BC2E6" w:sz="8" w:space="0"/>
              <w:right w:val="nil"/>
            </w:tcBorders>
            <w:noWrap/>
            <w:vAlign w:val="center"/>
          </w:tcPr>
          <w:p w14:paraId="4551EDE5">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3717</w:t>
            </w:r>
          </w:p>
        </w:tc>
        <w:tc>
          <w:tcPr>
            <w:tcW w:w="1291" w:type="dxa"/>
            <w:tcBorders>
              <w:top w:val="nil"/>
              <w:left w:val="nil"/>
              <w:bottom w:val="single" w:color="9BC2E6" w:sz="8" w:space="0"/>
              <w:right w:val="nil"/>
            </w:tcBorders>
            <w:noWrap/>
            <w:vAlign w:val="center"/>
          </w:tcPr>
          <w:p w14:paraId="15E3CCB2">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866</w:t>
            </w:r>
          </w:p>
        </w:tc>
        <w:tc>
          <w:tcPr>
            <w:tcW w:w="1334" w:type="dxa"/>
            <w:tcBorders>
              <w:top w:val="nil"/>
              <w:left w:val="nil"/>
              <w:bottom w:val="single" w:color="9BC2E6" w:sz="8" w:space="0"/>
              <w:right w:val="single" w:color="9BC2E6" w:sz="8" w:space="0"/>
            </w:tcBorders>
            <w:noWrap/>
            <w:vAlign w:val="center"/>
          </w:tcPr>
          <w:p w14:paraId="5CB468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23.30</w:t>
            </w:r>
            <w:r>
              <w:rPr>
                <w:rFonts w:hint="eastAsia" w:ascii="宋体" w:hAnsi="宋体" w:eastAsia="宋体" w:cs="宋体"/>
                <w:i w:val="0"/>
                <w:iCs w:val="0"/>
                <w:color w:val="auto"/>
                <w:kern w:val="0"/>
                <w:sz w:val="22"/>
                <w:szCs w:val="22"/>
                <w:u w:val="none"/>
                <w:lang w:val="en-US" w:eastAsia="zh-CN" w:bidi="ar"/>
              </w:rPr>
              <w:t>%</w:t>
            </w:r>
          </w:p>
        </w:tc>
      </w:tr>
      <w:tr w14:paraId="29484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45146C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224</w:t>
            </w:r>
          </w:p>
        </w:tc>
        <w:tc>
          <w:tcPr>
            <w:tcW w:w="3276" w:type="dxa"/>
            <w:tcBorders>
              <w:top w:val="nil"/>
              <w:left w:val="nil"/>
              <w:bottom w:val="single" w:color="9BC2E6" w:sz="8" w:space="0"/>
              <w:right w:val="nil"/>
            </w:tcBorders>
            <w:shd w:val="clear" w:color="auto" w:fill="DDEBF7"/>
            <w:noWrap/>
            <w:vAlign w:val="center"/>
          </w:tcPr>
          <w:p w14:paraId="2AD5DBF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二十、灾害防治及应急管理支出</w:t>
            </w:r>
          </w:p>
        </w:tc>
        <w:tc>
          <w:tcPr>
            <w:tcW w:w="1424" w:type="dxa"/>
            <w:tcBorders>
              <w:top w:val="nil"/>
              <w:left w:val="nil"/>
              <w:bottom w:val="single" w:color="9BC2E6" w:sz="8" w:space="0"/>
              <w:right w:val="nil"/>
            </w:tcBorders>
            <w:shd w:val="clear" w:color="auto" w:fill="DDEBF7"/>
            <w:noWrap/>
            <w:vAlign w:val="center"/>
          </w:tcPr>
          <w:p w14:paraId="2B086A95">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1215</w:t>
            </w:r>
          </w:p>
        </w:tc>
        <w:tc>
          <w:tcPr>
            <w:tcW w:w="1484" w:type="dxa"/>
            <w:tcBorders>
              <w:top w:val="nil"/>
              <w:left w:val="nil"/>
              <w:bottom w:val="single" w:color="9BC2E6" w:sz="8" w:space="0"/>
              <w:right w:val="nil"/>
            </w:tcBorders>
            <w:shd w:val="clear" w:color="auto" w:fill="DDEBF7"/>
            <w:noWrap/>
            <w:vAlign w:val="center"/>
          </w:tcPr>
          <w:p w14:paraId="37332ABB">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3912</w:t>
            </w:r>
          </w:p>
        </w:tc>
        <w:tc>
          <w:tcPr>
            <w:tcW w:w="1291" w:type="dxa"/>
            <w:tcBorders>
              <w:top w:val="nil"/>
              <w:left w:val="nil"/>
              <w:bottom w:val="single" w:color="9BC2E6" w:sz="8" w:space="0"/>
              <w:right w:val="nil"/>
            </w:tcBorders>
            <w:shd w:val="clear" w:color="auto" w:fill="DDEBF7"/>
            <w:noWrap/>
            <w:vAlign w:val="center"/>
          </w:tcPr>
          <w:p w14:paraId="08ACDE7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-2697</w:t>
            </w:r>
          </w:p>
        </w:tc>
        <w:tc>
          <w:tcPr>
            <w:tcW w:w="1334" w:type="dxa"/>
            <w:tcBorders>
              <w:top w:val="nil"/>
              <w:left w:val="nil"/>
              <w:bottom w:val="single" w:color="9BC2E6" w:sz="8" w:space="0"/>
              <w:right w:val="single" w:color="9BC2E6" w:sz="8" w:space="0"/>
            </w:tcBorders>
            <w:shd w:val="clear" w:color="auto" w:fill="DDEBF7"/>
            <w:noWrap/>
            <w:vAlign w:val="center"/>
          </w:tcPr>
          <w:p w14:paraId="1F2773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-68.94</w:t>
            </w:r>
            <w:r>
              <w:rPr>
                <w:rFonts w:hint="eastAsia" w:ascii="宋体" w:hAnsi="宋体" w:eastAsia="宋体" w:cs="宋体"/>
                <w:i w:val="0"/>
                <w:iCs w:val="0"/>
                <w:color w:val="auto"/>
                <w:kern w:val="0"/>
                <w:sz w:val="22"/>
                <w:szCs w:val="22"/>
                <w:u w:val="none"/>
                <w:lang w:val="en-US" w:eastAsia="zh-CN" w:bidi="ar"/>
              </w:rPr>
              <w:t>%</w:t>
            </w:r>
          </w:p>
        </w:tc>
      </w:tr>
      <w:tr w14:paraId="6319C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noWrap/>
            <w:vAlign w:val="center"/>
          </w:tcPr>
          <w:p w14:paraId="5411DF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232</w:t>
            </w:r>
          </w:p>
        </w:tc>
        <w:tc>
          <w:tcPr>
            <w:tcW w:w="3276" w:type="dxa"/>
            <w:tcBorders>
              <w:top w:val="nil"/>
              <w:left w:val="nil"/>
              <w:bottom w:val="single" w:color="9BC2E6" w:sz="8" w:space="0"/>
              <w:right w:val="nil"/>
            </w:tcBorders>
            <w:noWrap/>
            <w:vAlign w:val="center"/>
          </w:tcPr>
          <w:p w14:paraId="37F7ABD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二十、债务付息</w:t>
            </w:r>
          </w:p>
        </w:tc>
        <w:tc>
          <w:tcPr>
            <w:tcW w:w="1424" w:type="dxa"/>
            <w:tcBorders>
              <w:top w:val="nil"/>
              <w:left w:val="nil"/>
              <w:bottom w:val="single" w:color="9BC2E6" w:sz="8" w:space="0"/>
              <w:right w:val="nil"/>
            </w:tcBorders>
            <w:noWrap/>
            <w:vAlign w:val="center"/>
          </w:tcPr>
          <w:p w14:paraId="7850620A">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6054</w:t>
            </w:r>
          </w:p>
        </w:tc>
        <w:tc>
          <w:tcPr>
            <w:tcW w:w="1484" w:type="dxa"/>
            <w:tcBorders>
              <w:top w:val="nil"/>
              <w:left w:val="nil"/>
              <w:bottom w:val="single" w:color="9BC2E6" w:sz="8" w:space="0"/>
              <w:right w:val="nil"/>
            </w:tcBorders>
            <w:noWrap/>
            <w:vAlign w:val="center"/>
          </w:tcPr>
          <w:p w14:paraId="10058996">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6295</w:t>
            </w:r>
          </w:p>
        </w:tc>
        <w:tc>
          <w:tcPr>
            <w:tcW w:w="1291" w:type="dxa"/>
            <w:tcBorders>
              <w:top w:val="nil"/>
              <w:left w:val="nil"/>
              <w:bottom w:val="single" w:color="9BC2E6" w:sz="8" w:space="0"/>
              <w:right w:val="nil"/>
            </w:tcBorders>
            <w:noWrap/>
            <w:vAlign w:val="center"/>
          </w:tcPr>
          <w:p w14:paraId="2B49F88C">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-241</w:t>
            </w:r>
          </w:p>
        </w:tc>
        <w:tc>
          <w:tcPr>
            <w:tcW w:w="1334" w:type="dxa"/>
            <w:tcBorders>
              <w:top w:val="nil"/>
              <w:left w:val="nil"/>
              <w:bottom w:val="single" w:color="9BC2E6" w:sz="8" w:space="0"/>
              <w:right w:val="single" w:color="9BC2E6" w:sz="8" w:space="0"/>
            </w:tcBorders>
            <w:noWrap/>
            <w:vAlign w:val="center"/>
          </w:tcPr>
          <w:p w14:paraId="70A77E3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-3.83</w:t>
            </w:r>
            <w:r>
              <w:rPr>
                <w:rFonts w:hint="eastAsia" w:ascii="宋体" w:hAnsi="宋体" w:eastAsia="宋体" w:cs="宋体"/>
                <w:i w:val="0"/>
                <w:iCs w:val="0"/>
                <w:color w:val="auto"/>
                <w:kern w:val="0"/>
                <w:sz w:val="22"/>
                <w:szCs w:val="22"/>
                <w:u w:val="none"/>
                <w:lang w:val="en-US" w:eastAsia="zh-CN" w:bidi="ar"/>
              </w:rPr>
              <w:t>%</w:t>
            </w:r>
          </w:p>
        </w:tc>
      </w:tr>
      <w:tr w14:paraId="10384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59" w:type="dxa"/>
            <w:tcBorders>
              <w:top w:val="nil"/>
              <w:left w:val="single" w:color="9BC2E6" w:sz="8" w:space="0"/>
              <w:bottom w:val="single" w:color="9BC2E6" w:sz="8" w:space="0"/>
              <w:right w:val="nil"/>
            </w:tcBorders>
            <w:shd w:val="clear" w:color="auto" w:fill="DDEBF7"/>
            <w:noWrap/>
            <w:vAlign w:val="center"/>
          </w:tcPr>
          <w:p w14:paraId="220876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229</w:t>
            </w:r>
          </w:p>
        </w:tc>
        <w:tc>
          <w:tcPr>
            <w:tcW w:w="3276" w:type="dxa"/>
            <w:tcBorders>
              <w:top w:val="nil"/>
              <w:left w:val="nil"/>
              <w:bottom w:val="single" w:color="9BC2E6" w:sz="8" w:space="0"/>
              <w:right w:val="nil"/>
            </w:tcBorders>
            <w:shd w:val="clear" w:color="auto" w:fill="DDEBF7"/>
            <w:noWrap/>
            <w:vAlign w:val="center"/>
          </w:tcPr>
          <w:p w14:paraId="24DF0C8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二十一、其他支出</w:t>
            </w:r>
          </w:p>
        </w:tc>
        <w:tc>
          <w:tcPr>
            <w:tcW w:w="1424" w:type="dxa"/>
            <w:tcBorders>
              <w:top w:val="nil"/>
              <w:left w:val="nil"/>
              <w:bottom w:val="single" w:color="9BC2E6" w:sz="8" w:space="0"/>
              <w:right w:val="nil"/>
            </w:tcBorders>
            <w:shd w:val="clear" w:color="auto" w:fill="DDEBF7"/>
            <w:noWrap/>
            <w:vAlign w:val="center"/>
          </w:tcPr>
          <w:p w14:paraId="1BE910A9">
            <w:pPr>
              <w:jc w:val="center"/>
              <w:rPr>
                <w:rFonts w:hint="default" w:ascii="宋体" w:hAnsi="宋体" w:eastAsia="宋体" w:cs="宋体"/>
                <w:i w:val="0"/>
                <w:iCs w:val="0"/>
                <w:color w:val="auto"/>
                <w:sz w:val="22"/>
                <w:szCs w:val="22"/>
                <w:u w:val="none"/>
                <w:lang w:val="en-US" w:eastAsia="zh-CN"/>
              </w:rPr>
            </w:pPr>
            <w:r>
              <w:rPr>
                <w:rFonts w:hint="eastAsia" w:ascii="宋体" w:hAnsi="宋体" w:cs="宋体"/>
                <w:i w:val="0"/>
                <w:iCs w:val="0"/>
                <w:color w:val="auto"/>
                <w:sz w:val="22"/>
                <w:szCs w:val="22"/>
                <w:u w:val="none"/>
                <w:lang w:val="en-US" w:eastAsia="zh-CN"/>
              </w:rPr>
              <w:t>300</w:t>
            </w:r>
          </w:p>
        </w:tc>
        <w:tc>
          <w:tcPr>
            <w:tcW w:w="1484" w:type="dxa"/>
            <w:tcBorders>
              <w:top w:val="nil"/>
              <w:left w:val="nil"/>
              <w:bottom w:val="single" w:color="9BC2E6" w:sz="8" w:space="0"/>
              <w:right w:val="nil"/>
            </w:tcBorders>
            <w:shd w:val="clear" w:color="auto" w:fill="DDEBF7"/>
            <w:noWrap/>
            <w:vAlign w:val="center"/>
          </w:tcPr>
          <w:p w14:paraId="7CE816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w:t>
            </w:r>
          </w:p>
        </w:tc>
        <w:tc>
          <w:tcPr>
            <w:tcW w:w="1291" w:type="dxa"/>
            <w:tcBorders>
              <w:top w:val="nil"/>
              <w:left w:val="nil"/>
              <w:bottom w:val="single" w:color="9BC2E6" w:sz="8" w:space="0"/>
              <w:right w:val="nil"/>
            </w:tcBorders>
            <w:shd w:val="clear" w:color="auto" w:fill="DDEBF7"/>
            <w:noWrap/>
            <w:vAlign w:val="center"/>
          </w:tcPr>
          <w:p w14:paraId="23DFFB41">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rPr>
            </w:pPr>
            <w:r>
              <w:rPr>
                <w:rFonts w:hint="eastAsia" w:ascii="宋体" w:hAnsi="宋体" w:cs="宋体"/>
                <w:i w:val="0"/>
                <w:iCs w:val="0"/>
                <w:color w:val="auto"/>
                <w:kern w:val="0"/>
                <w:sz w:val="22"/>
                <w:szCs w:val="22"/>
                <w:u w:val="none"/>
                <w:lang w:val="en-US" w:eastAsia="zh-CN" w:bidi="ar"/>
              </w:rPr>
              <w:t>300</w:t>
            </w:r>
          </w:p>
        </w:tc>
        <w:tc>
          <w:tcPr>
            <w:tcW w:w="1334" w:type="dxa"/>
            <w:tcBorders>
              <w:top w:val="nil"/>
              <w:left w:val="nil"/>
              <w:bottom w:val="single" w:color="9BC2E6" w:sz="8" w:space="0"/>
              <w:right w:val="single" w:color="9BC2E6" w:sz="8" w:space="0"/>
            </w:tcBorders>
            <w:shd w:val="clear" w:color="auto" w:fill="DDEBF7"/>
            <w:noWrap/>
            <w:vAlign w:val="center"/>
          </w:tcPr>
          <w:p w14:paraId="11E0765F">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cs="宋体"/>
                <w:i w:val="0"/>
                <w:iCs w:val="0"/>
                <w:color w:val="auto"/>
                <w:sz w:val="22"/>
                <w:szCs w:val="22"/>
                <w:u w:val="none"/>
                <w:lang w:val="en-US" w:eastAsia="zh-CN"/>
              </w:rPr>
              <w:t>-</w:t>
            </w:r>
          </w:p>
        </w:tc>
      </w:tr>
    </w:tbl>
    <w:p w14:paraId="3E9AF78F">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3.一般公共预算收支结果</w:t>
      </w:r>
    </w:p>
    <w:p w14:paraId="207FFEC0">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全年完成一般公共预算收入</w:t>
      </w:r>
      <w:r>
        <w:rPr>
          <w:rFonts w:hint="eastAsia" w:ascii="仿宋_GB2312" w:hAnsi="仿宋_GB2312" w:eastAsia="仿宋_GB2312" w:cs="仿宋_GB2312"/>
          <w:color w:val="auto"/>
          <w:sz w:val="32"/>
          <w:szCs w:val="32"/>
          <w:lang w:val="en-US" w:eastAsia="zh-CN"/>
        </w:rPr>
        <w:t>122650</w:t>
      </w:r>
      <w:r>
        <w:rPr>
          <w:rFonts w:hint="eastAsia" w:ascii="仿宋_GB2312" w:hAnsi="仿宋_GB2312" w:eastAsia="仿宋_GB2312" w:cs="仿宋_GB2312"/>
          <w:color w:val="auto"/>
          <w:sz w:val="32"/>
          <w:szCs w:val="32"/>
        </w:rPr>
        <w:t>万元，上级补助收入</w:t>
      </w:r>
      <w:r>
        <w:rPr>
          <w:rFonts w:hint="eastAsia" w:ascii="仿宋_GB2312" w:hAnsi="仿宋_GB2312" w:eastAsia="仿宋_GB2312" w:cs="仿宋_GB2312"/>
          <w:color w:val="auto"/>
          <w:sz w:val="32"/>
          <w:szCs w:val="32"/>
          <w:lang w:val="en-US" w:eastAsia="zh-CN"/>
        </w:rPr>
        <w:t>275673</w:t>
      </w:r>
      <w:r>
        <w:rPr>
          <w:rFonts w:hint="eastAsia" w:ascii="仿宋_GB2312" w:hAnsi="仿宋_GB2312" w:eastAsia="仿宋_GB2312" w:cs="仿宋_GB2312"/>
          <w:color w:val="auto"/>
          <w:sz w:val="32"/>
          <w:szCs w:val="32"/>
        </w:rPr>
        <w:t>万元，上年结余</w:t>
      </w:r>
      <w:r>
        <w:rPr>
          <w:rFonts w:hint="eastAsia" w:ascii="仿宋_GB2312" w:hAnsi="仿宋_GB2312" w:eastAsia="仿宋_GB2312" w:cs="仿宋_GB2312"/>
          <w:color w:val="auto"/>
          <w:sz w:val="32"/>
          <w:szCs w:val="32"/>
          <w:lang w:val="en-US" w:eastAsia="zh-CN"/>
        </w:rPr>
        <w:t>2891</w:t>
      </w:r>
      <w:r>
        <w:rPr>
          <w:rFonts w:hint="eastAsia" w:ascii="仿宋_GB2312" w:hAnsi="仿宋_GB2312" w:eastAsia="仿宋_GB2312" w:cs="仿宋_GB2312"/>
          <w:color w:val="auto"/>
          <w:sz w:val="32"/>
          <w:szCs w:val="32"/>
        </w:rPr>
        <w:t>万元，新增一般债券收入</w:t>
      </w:r>
      <w:r>
        <w:rPr>
          <w:rFonts w:hint="eastAsia" w:ascii="仿宋_GB2312" w:hAnsi="仿宋_GB2312" w:eastAsia="仿宋_GB2312" w:cs="仿宋_GB2312"/>
          <w:color w:val="auto"/>
          <w:sz w:val="32"/>
          <w:szCs w:val="32"/>
          <w:lang w:val="en-US" w:eastAsia="zh-CN"/>
        </w:rPr>
        <w:t>19254</w:t>
      </w:r>
      <w:r>
        <w:rPr>
          <w:rFonts w:hint="eastAsia" w:ascii="仿宋_GB2312" w:hAnsi="仿宋_GB2312" w:eastAsia="仿宋_GB2312" w:cs="仿宋_GB2312"/>
          <w:color w:val="auto"/>
          <w:sz w:val="32"/>
          <w:szCs w:val="32"/>
        </w:rPr>
        <w:t>万元，动用稳定调节基金</w:t>
      </w:r>
      <w:r>
        <w:rPr>
          <w:rFonts w:hint="eastAsia" w:ascii="仿宋_GB2312" w:hAnsi="仿宋_GB2312" w:eastAsia="仿宋_GB2312" w:cs="仿宋_GB2312"/>
          <w:color w:val="auto"/>
          <w:sz w:val="32"/>
          <w:szCs w:val="32"/>
          <w:lang w:val="en-US" w:eastAsia="zh-CN"/>
        </w:rPr>
        <w:t>8695</w:t>
      </w:r>
      <w:r>
        <w:rPr>
          <w:rFonts w:hint="eastAsia" w:ascii="仿宋_GB2312" w:hAnsi="仿宋_GB2312" w:eastAsia="仿宋_GB2312" w:cs="仿宋_GB2312"/>
          <w:color w:val="auto"/>
          <w:sz w:val="32"/>
          <w:szCs w:val="32"/>
        </w:rPr>
        <w:t>万元，从</w:t>
      </w:r>
      <w:r>
        <w:rPr>
          <w:rFonts w:hint="eastAsia" w:ascii="仿宋_GB2312" w:hAnsi="仿宋_GB2312" w:eastAsia="仿宋_GB2312" w:cs="仿宋_GB2312"/>
          <w:color w:val="auto"/>
          <w:sz w:val="32"/>
          <w:szCs w:val="32"/>
          <w:lang w:val="en-US" w:eastAsia="zh-CN"/>
        </w:rPr>
        <w:t>政府性基金预算调入35335万元，</w:t>
      </w:r>
      <w:r>
        <w:rPr>
          <w:rFonts w:hint="eastAsia" w:ascii="仿宋_GB2312" w:hAnsi="仿宋_GB2312" w:eastAsia="仿宋_GB2312" w:cs="仿宋_GB2312"/>
          <w:color w:val="auto"/>
          <w:sz w:val="32"/>
          <w:szCs w:val="32"/>
          <w:lang w:eastAsia="zh-CN"/>
        </w:rPr>
        <w:t>国有资本经营预算</w:t>
      </w:r>
      <w:r>
        <w:rPr>
          <w:rFonts w:hint="eastAsia" w:ascii="仿宋_GB2312" w:hAnsi="仿宋_GB2312" w:eastAsia="仿宋_GB2312" w:cs="仿宋_GB2312"/>
          <w:color w:val="auto"/>
          <w:sz w:val="32"/>
          <w:szCs w:val="32"/>
        </w:rPr>
        <w:t>调入</w:t>
      </w:r>
      <w:r>
        <w:rPr>
          <w:rFonts w:hint="eastAsia" w:ascii="仿宋_GB2312" w:hAnsi="仿宋_GB2312" w:eastAsia="仿宋_GB2312" w:cs="仿宋_GB2312"/>
          <w:color w:val="auto"/>
          <w:sz w:val="32"/>
          <w:szCs w:val="32"/>
          <w:lang w:val="en-US" w:eastAsia="zh-CN"/>
        </w:rPr>
        <w:t>3390</w:t>
      </w:r>
      <w:r>
        <w:rPr>
          <w:rFonts w:hint="eastAsia" w:ascii="仿宋_GB2312" w:hAnsi="仿宋_GB2312" w:eastAsia="仿宋_GB2312" w:cs="仿宋_GB2312"/>
          <w:color w:val="auto"/>
          <w:sz w:val="32"/>
          <w:szCs w:val="32"/>
        </w:rPr>
        <w:t>万元，总收入为</w:t>
      </w:r>
      <w:r>
        <w:rPr>
          <w:rFonts w:hint="eastAsia" w:ascii="仿宋_GB2312" w:hAnsi="仿宋_GB2312" w:eastAsia="仿宋_GB2312" w:cs="仿宋_GB2312"/>
          <w:color w:val="auto"/>
          <w:sz w:val="32"/>
          <w:szCs w:val="32"/>
          <w:lang w:val="en-US" w:eastAsia="zh-CN"/>
        </w:rPr>
        <w:t>467914</w:t>
      </w:r>
      <w:r>
        <w:rPr>
          <w:rFonts w:hint="eastAsia" w:ascii="仿宋_GB2312" w:hAnsi="仿宋_GB2312" w:eastAsia="仿宋_GB2312" w:cs="仿宋_GB2312"/>
          <w:color w:val="auto"/>
          <w:sz w:val="32"/>
          <w:szCs w:val="32"/>
        </w:rPr>
        <w:t>万元；一般预算支出</w:t>
      </w:r>
      <w:r>
        <w:rPr>
          <w:rFonts w:hint="eastAsia" w:ascii="仿宋_GB2312" w:hAnsi="仿宋_GB2312" w:eastAsia="仿宋_GB2312" w:cs="仿宋_GB2312"/>
          <w:color w:val="auto"/>
          <w:sz w:val="32"/>
          <w:szCs w:val="32"/>
          <w:lang w:val="en-US" w:eastAsia="zh-CN"/>
        </w:rPr>
        <w:t>431516</w:t>
      </w:r>
      <w:r>
        <w:rPr>
          <w:rFonts w:hint="eastAsia" w:ascii="仿宋_GB2312" w:hAnsi="仿宋_GB2312" w:eastAsia="仿宋_GB2312" w:cs="仿宋_GB2312"/>
          <w:color w:val="auto"/>
          <w:sz w:val="32"/>
          <w:szCs w:val="32"/>
        </w:rPr>
        <w:t>万元，上解上级支出</w:t>
      </w:r>
      <w:r>
        <w:rPr>
          <w:rFonts w:hint="eastAsia" w:ascii="仿宋_GB2312" w:hAnsi="仿宋_GB2312" w:eastAsia="仿宋_GB2312" w:cs="仿宋_GB2312"/>
          <w:color w:val="auto"/>
          <w:sz w:val="32"/>
          <w:szCs w:val="32"/>
          <w:lang w:val="en-US" w:eastAsia="zh-CN"/>
        </w:rPr>
        <w:t>8913</w:t>
      </w:r>
      <w:r>
        <w:rPr>
          <w:rFonts w:hint="eastAsia" w:ascii="仿宋_GB2312" w:hAnsi="仿宋_GB2312" w:eastAsia="仿宋_GB2312" w:cs="仿宋_GB2312"/>
          <w:color w:val="auto"/>
          <w:sz w:val="32"/>
          <w:szCs w:val="32"/>
        </w:rPr>
        <w:t xml:space="preserve">万元, </w:t>
      </w:r>
      <w:r>
        <w:rPr>
          <w:rFonts w:hint="eastAsia" w:ascii="仿宋_GB2312" w:hAnsi="仿宋_GB2312" w:eastAsia="仿宋_GB2312" w:cs="仿宋_GB2312"/>
          <w:color w:val="auto"/>
          <w:sz w:val="32"/>
          <w:szCs w:val="32"/>
          <w:lang w:val="en-US" w:eastAsia="zh-CN"/>
        </w:rPr>
        <w:t>调出资金7640，</w:t>
      </w:r>
      <w:r>
        <w:rPr>
          <w:rFonts w:hint="eastAsia" w:ascii="仿宋_GB2312" w:hAnsi="仿宋_GB2312" w:eastAsia="仿宋_GB2312" w:cs="仿宋_GB2312"/>
          <w:color w:val="auto"/>
          <w:sz w:val="32"/>
          <w:szCs w:val="32"/>
        </w:rPr>
        <w:t>债务还本支出</w:t>
      </w:r>
      <w:r>
        <w:rPr>
          <w:rFonts w:hint="eastAsia" w:ascii="仿宋_GB2312" w:hAnsi="仿宋_GB2312" w:eastAsia="仿宋_GB2312" w:cs="仿宋_GB2312"/>
          <w:color w:val="auto"/>
          <w:sz w:val="32"/>
          <w:szCs w:val="32"/>
          <w:lang w:val="en-US" w:eastAsia="zh-CN"/>
        </w:rPr>
        <w:t>7214</w:t>
      </w:r>
      <w:r>
        <w:rPr>
          <w:rFonts w:hint="eastAsia" w:ascii="仿宋_GB2312" w:hAnsi="仿宋_GB2312" w:eastAsia="仿宋_GB2312" w:cs="仿宋_GB2312"/>
          <w:color w:val="auto"/>
          <w:sz w:val="32"/>
          <w:szCs w:val="32"/>
        </w:rPr>
        <w:t>万元，安排预算稳定调节基金</w:t>
      </w:r>
      <w:r>
        <w:rPr>
          <w:rFonts w:hint="eastAsia" w:ascii="仿宋_GB2312" w:hAnsi="仿宋_GB2312" w:eastAsia="仿宋_GB2312" w:cs="仿宋_GB2312"/>
          <w:color w:val="auto"/>
          <w:sz w:val="32"/>
          <w:szCs w:val="32"/>
          <w:lang w:val="en-US" w:eastAsia="zh-CN"/>
        </w:rPr>
        <w:t>12427</w:t>
      </w:r>
      <w:r>
        <w:rPr>
          <w:rFonts w:hint="eastAsia" w:ascii="仿宋_GB2312" w:hAnsi="仿宋_GB2312" w:eastAsia="仿宋_GB2312" w:cs="仿宋_GB2312"/>
          <w:color w:val="auto"/>
          <w:sz w:val="32"/>
          <w:szCs w:val="32"/>
        </w:rPr>
        <w:t>万元，总支出为</w:t>
      </w:r>
      <w:r>
        <w:rPr>
          <w:rFonts w:hint="eastAsia" w:ascii="仿宋_GB2312" w:hAnsi="仿宋_GB2312" w:eastAsia="仿宋_GB2312" w:cs="仿宋_GB2312"/>
          <w:color w:val="auto"/>
          <w:sz w:val="32"/>
          <w:szCs w:val="32"/>
          <w:lang w:val="en-US" w:eastAsia="zh-CN"/>
        </w:rPr>
        <w:t>467710</w:t>
      </w:r>
      <w:r>
        <w:rPr>
          <w:rFonts w:hint="eastAsia" w:ascii="仿宋_GB2312" w:hAnsi="仿宋_GB2312" w:eastAsia="仿宋_GB2312" w:cs="仿宋_GB2312"/>
          <w:color w:val="auto"/>
          <w:sz w:val="32"/>
          <w:szCs w:val="32"/>
        </w:rPr>
        <w:t>万元，收支相抵，结余</w:t>
      </w:r>
      <w:r>
        <w:rPr>
          <w:rFonts w:hint="eastAsia" w:ascii="仿宋_GB2312" w:hAnsi="仿宋_GB2312" w:eastAsia="仿宋_GB2312" w:cs="仿宋_GB2312"/>
          <w:color w:val="auto"/>
          <w:sz w:val="32"/>
          <w:szCs w:val="32"/>
          <w:lang w:val="en-US" w:eastAsia="zh-CN"/>
        </w:rPr>
        <w:t>204</w:t>
      </w:r>
      <w:r>
        <w:rPr>
          <w:rFonts w:hint="eastAsia" w:ascii="仿宋_GB2312" w:hAnsi="仿宋_GB2312" w:eastAsia="仿宋_GB2312" w:cs="仿宋_GB2312"/>
          <w:color w:val="auto"/>
          <w:sz w:val="32"/>
          <w:szCs w:val="32"/>
        </w:rPr>
        <w:t>万元。</w:t>
      </w:r>
    </w:p>
    <w:p w14:paraId="71E8F918">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（二）政府性基金收支完成情况</w:t>
      </w:r>
    </w:p>
    <w:p w14:paraId="46FA7103">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政府性基金收入情况：政府性基金本级收入情况：202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年政府性基金预算收入完成</w:t>
      </w:r>
      <w:r>
        <w:rPr>
          <w:rFonts w:hint="eastAsia" w:ascii="仿宋_GB2312" w:hAnsi="仿宋_GB2312" w:eastAsia="仿宋_GB2312" w:cs="仿宋_GB2312"/>
          <w:color w:val="auto"/>
          <w:sz w:val="32"/>
          <w:szCs w:val="32"/>
          <w:lang w:val="en-US" w:eastAsia="zh-CN"/>
        </w:rPr>
        <w:t>121295</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val="en-US" w:eastAsia="zh-CN"/>
        </w:rPr>
        <w:t>年初</w:t>
      </w:r>
      <w:r>
        <w:rPr>
          <w:rFonts w:hint="eastAsia" w:ascii="仿宋_GB2312" w:hAnsi="仿宋_GB2312" w:eastAsia="仿宋_GB2312" w:cs="仿宋_GB2312"/>
          <w:color w:val="auto"/>
          <w:sz w:val="32"/>
          <w:szCs w:val="32"/>
          <w:lang w:eastAsia="zh-CN"/>
        </w:rPr>
        <w:t>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117.76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为调整预算的</w:t>
      </w:r>
      <w:r>
        <w:rPr>
          <w:rFonts w:hint="eastAsia" w:ascii="仿宋_GB2312" w:hAnsi="仿宋_GB2312" w:eastAsia="仿宋_GB2312" w:cs="仿宋_GB2312"/>
          <w:color w:val="auto"/>
          <w:sz w:val="32"/>
          <w:szCs w:val="32"/>
          <w:highlight w:val="none"/>
          <w:lang w:val="en-US" w:eastAsia="zh-CN"/>
        </w:rPr>
        <w:t>117.76</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8152</w:t>
      </w:r>
      <w:r>
        <w:rPr>
          <w:rFonts w:hint="eastAsia" w:ascii="仿宋_GB2312" w:hAnsi="仿宋_GB2312" w:eastAsia="仿宋_GB2312" w:cs="仿宋_GB2312"/>
          <w:color w:val="auto"/>
          <w:sz w:val="32"/>
          <w:szCs w:val="32"/>
        </w:rPr>
        <w:t>万元，增</w:t>
      </w:r>
      <w:r>
        <w:rPr>
          <w:rFonts w:hint="eastAsia" w:ascii="仿宋_GB2312" w:hAnsi="仿宋_GB2312" w:eastAsia="仿宋_GB2312" w:cs="仿宋_GB2312"/>
          <w:color w:val="auto"/>
          <w:sz w:val="32"/>
          <w:szCs w:val="32"/>
          <w:lang w:eastAsia="zh-CN"/>
        </w:rPr>
        <w:t>长</w:t>
      </w:r>
      <w:r>
        <w:rPr>
          <w:rFonts w:hint="eastAsia" w:ascii="仿宋_GB2312" w:hAnsi="仿宋_GB2312" w:eastAsia="仿宋_GB2312" w:cs="仿宋_GB2312"/>
          <w:color w:val="auto"/>
          <w:sz w:val="32"/>
          <w:szCs w:val="32"/>
          <w:lang w:val="en-US" w:eastAsia="zh-CN"/>
        </w:rPr>
        <w:t>7.21</w:t>
      </w:r>
      <w:r>
        <w:rPr>
          <w:rFonts w:hint="eastAsia" w:ascii="仿宋_GB2312" w:hAnsi="仿宋_GB2312" w:eastAsia="仿宋_GB2312" w:cs="仿宋_GB2312"/>
          <w:color w:val="auto"/>
          <w:sz w:val="32"/>
          <w:szCs w:val="32"/>
        </w:rPr>
        <w:t>%。主要收入项目的完成情况是：1、国有土地使用权出让收入</w:t>
      </w:r>
      <w:r>
        <w:rPr>
          <w:rFonts w:hint="eastAsia" w:ascii="仿宋_GB2312" w:hAnsi="仿宋_GB2312" w:eastAsia="仿宋_GB2312" w:cs="仿宋_GB2312"/>
          <w:color w:val="auto"/>
          <w:sz w:val="32"/>
          <w:szCs w:val="32"/>
          <w:lang w:val="en-US" w:eastAsia="zh-CN"/>
        </w:rPr>
        <w:t>119933</w:t>
      </w:r>
      <w:r>
        <w:rPr>
          <w:rFonts w:hint="eastAsia" w:ascii="仿宋_GB2312" w:hAnsi="仿宋_GB2312" w:eastAsia="仿宋_GB2312" w:cs="仿宋_GB2312"/>
          <w:color w:val="auto"/>
          <w:sz w:val="32"/>
          <w:szCs w:val="32"/>
        </w:rPr>
        <w:t>万元；2、城市基础设施配套费收入</w:t>
      </w:r>
      <w:r>
        <w:rPr>
          <w:rFonts w:hint="eastAsia" w:ascii="仿宋_GB2312" w:hAnsi="仿宋_GB2312" w:eastAsia="仿宋_GB2312" w:cs="仿宋_GB2312"/>
          <w:color w:val="auto"/>
          <w:sz w:val="32"/>
          <w:szCs w:val="32"/>
          <w:lang w:val="en-US" w:eastAsia="zh-CN"/>
        </w:rPr>
        <w:t>462</w:t>
      </w:r>
      <w:r>
        <w:rPr>
          <w:rFonts w:hint="eastAsia" w:ascii="仿宋_GB2312" w:hAnsi="仿宋_GB2312" w:eastAsia="仿宋_GB2312" w:cs="仿宋_GB2312"/>
          <w:color w:val="auto"/>
          <w:sz w:val="32"/>
          <w:szCs w:val="32"/>
        </w:rPr>
        <w:t>万元。</w:t>
      </w:r>
    </w:p>
    <w:p w14:paraId="60E69ADD">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政府性基金支出情况：202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年政府性基金预算支出完成</w:t>
      </w:r>
      <w:r>
        <w:rPr>
          <w:rFonts w:hint="eastAsia" w:ascii="仿宋_GB2312" w:hAnsi="仿宋_GB2312" w:eastAsia="仿宋_GB2312" w:cs="仿宋_GB2312"/>
          <w:color w:val="auto"/>
          <w:sz w:val="32"/>
          <w:szCs w:val="32"/>
          <w:lang w:val="en-US" w:eastAsia="zh-CN"/>
        </w:rPr>
        <w:t>213002</w:t>
      </w:r>
      <w:r>
        <w:rPr>
          <w:rFonts w:hint="eastAsia" w:ascii="仿宋_GB2312" w:hAnsi="仿宋_GB2312" w:eastAsia="仿宋_GB2312" w:cs="仿宋_GB2312"/>
          <w:color w:val="auto"/>
          <w:sz w:val="32"/>
          <w:szCs w:val="32"/>
        </w:rPr>
        <w:t>万元，为</w:t>
      </w:r>
      <w:r>
        <w:rPr>
          <w:rFonts w:hint="eastAsia" w:ascii="仿宋_GB2312" w:hAnsi="仿宋_GB2312" w:eastAsia="仿宋_GB2312" w:cs="仿宋_GB2312"/>
          <w:color w:val="auto"/>
          <w:sz w:val="32"/>
          <w:szCs w:val="32"/>
          <w:lang w:val="en-US" w:eastAsia="zh-CN"/>
        </w:rPr>
        <w:t>年初</w:t>
      </w:r>
      <w:r>
        <w:rPr>
          <w:rFonts w:hint="eastAsia" w:ascii="仿宋_GB2312" w:hAnsi="仿宋_GB2312" w:eastAsia="仿宋_GB2312" w:cs="仿宋_GB2312"/>
          <w:color w:val="auto"/>
          <w:sz w:val="32"/>
          <w:szCs w:val="32"/>
          <w:lang w:eastAsia="zh-CN"/>
        </w:rPr>
        <w:t>预算</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206.80</w:t>
      </w:r>
      <w:r>
        <w:rPr>
          <w:rFonts w:hint="eastAsia" w:ascii="仿宋_GB2312" w:hAnsi="仿宋_GB2312" w:eastAsia="仿宋_GB2312" w:cs="仿宋_GB2312"/>
          <w:color w:val="auto"/>
          <w:sz w:val="32"/>
          <w:szCs w:val="32"/>
        </w:rPr>
        <w:t>%，为调整预算的</w:t>
      </w:r>
      <w:r>
        <w:rPr>
          <w:rFonts w:hint="eastAsia" w:ascii="仿宋_GB2312" w:hAnsi="仿宋_GB2312" w:eastAsia="仿宋_GB2312" w:cs="仿宋_GB2312"/>
          <w:color w:val="auto"/>
          <w:sz w:val="32"/>
          <w:szCs w:val="32"/>
          <w:lang w:val="en-US" w:eastAsia="zh-CN"/>
        </w:rPr>
        <w:t>99.84</w:t>
      </w:r>
      <w:r>
        <w:rPr>
          <w:rFonts w:hint="eastAsia" w:ascii="仿宋_GB2312" w:hAnsi="仿宋_GB2312" w:eastAsia="仿宋_GB2312" w:cs="仿宋_GB2312"/>
          <w:color w:val="auto"/>
          <w:sz w:val="32"/>
          <w:szCs w:val="32"/>
        </w:rPr>
        <w:t>%，同比增加</w:t>
      </w:r>
      <w:r>
        <w:rPr>
          <w:rFonts w:hint="eastAsia" w:ascii="仿宋_GB2312" w:hAnsi="仿宋_GB2312" w:eastAsia="仿宋_GB2312" w:cs="仿宋_GB2312"/>
          <w:color w:val="auto"/>
          <w:sz w:val="32"/>
          <w:szCs w:val="32"/>
          <w:lang w:val="en-US" w:eastAsia="zh-CN"/>
        </w:rPr>
        <w:t>32763</w:t>
      </w:r>
      <w:r>
        <w:rPr>
          <w:rFonts w:hint="eastAsia" w:ascii="仿宋_GB2312" w:hAnsi="仿宋_GB2312" w:eastAsia="仿宋_GB2312" w:cs="仿宋_GB2312"/>
          <w:color w:val="auto"/>
          <w:sz w:val="32"/>
          <w:szCs w:val="32"/>
        </w:rPr>
        <w:t>万元，增</w:t>
      </w:r>
      <w:r>
        <w:rPr>
          <w:rFonts w:hint="eastAsia" w:ascii="仿宋_GB2312" w:hAnsi="仿宋_GB2312" w:eastAsia="仿宋_GB2312" w:cs="仿宋_GB2312"/>
          <w:color w:val="auto"/>
          <w:sz w:val="32"/>
          <w:szCs w:val="32"/>
          <w:lang w:eastAsia="zh-CN"/>
        </w:rPr>
        <w:t>长</w:t>
      </w:r>
      <w:r>
        <w:rPr>
          <w:rFonts w:hint="eastAsia" w:ascii="仿宋_GB2312" w:hAnsi="仿宋_GB2312" w:eastAsia="仿宋_GB2312" w:cs="仿宋_GB2312"/>
          <w:color w:val="auto"/>
          <w:sz w:val="32"/>
          <w:szCs w:val="32"/>
          <w:lang w:val="en-US" w:eastAsia="zh-CN"/>
        </w:rPr>
        <w:t>18.18</w:t>
      </w:r>
      <w:r>
        <w:rPr>
          <w:rFonts w:hint="eastAsia" w:ascii="仿宋_GB2312" w:hAnsi="仿宋_GB2312" w:eastAsia="仿宋_GB2312" w:cs="仿宋_GB2312"/>
          <w:color w:val="auto"/>
          <w:sz w:val="32"/>
          <w:szCs w:val="32"/>
        </w:rPr>
        <w:t>%。主要支出项目的完成情况是：1、文化旅游体育和传媒支出</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万元；2、社会保障和就业支出</w:t>
      </w:r>
      <w:r>
        <w:rPr>
          <w:rFonts w:hint="eastAsia" w:ascii="仿宋_GB2312" w:hAnsi="仿宋_GB2312" w:eastAsia="仿宋_GB2312" w:cs="仿宋_GB2312"/>
          <w:color w:val="auto"/>
          <w:sz w:val="32"/>
          <w:szCs w:val="32"/>
          <w:lang w:val="en-US" w:eastAsia="zh-CN"/>
        </w:rPr>
        <w:t>1294</w:t>
      </w:r>
      <w:r>
        <w:rPr>
          <w:rFonts w:hint="eastAsia" w:ascii="仿宋_GB2312" w:hAnsi="仿宋_GB2312" w:eastAsia="仿宋_GB2312" w:cs="仿宋_GB2312"/>
          <w:color w:val="auto"/>
          <w:sz w:val="32"/>
          <w:szCs w:val="32"/>
        </w:rPr>
        <w:t>万元；3、城乡社区事务支出</w:t>
      </w:r>
      <w:r>
        <w:rPr>
          <w:rFonts w:hint="eastAsia" w:ascii="仿宋_GB2312" w:hAnsi="仿宋_GB2312" w:eastAsia="仿宋_GB2312" w:cs="仿宋_GB2312"/>
          <w:color w:val="auto"/>
          <w:sz w:val="32"/>
          <w:szCs w:val="32"/>
          <w:lang w:val="en-US" w:eastAsia="zh-CN"/>
        </w:rPr>
        <w:t>83699</w:t>
      </w:r>
      <w:r>
        <w:rPr>
          <w:rFonts w:hint="eastAsia" w:ascii="仿宋_GB2312" w:hAnsi="仿宋_GB2312" w:eastAsia="仿宋_GB2312" w:cs="仿宋_GB2312"/>
          <w:color w:val="auto"/>
          <w:sz w:val="32"/>
          <w:szCs w:val="32"/>
        </w:rPr>
        <w:t>万元；4、农林水支出</w:t>
      </w:r>
      <w:r>
        <w:rPr>
          <w:rFonts w:hint="eastAsia" w:ascii="仿宋_GB2312" w:hAnsi="仿宋_GB2312" w:eastAsia="仿宋_GB2312" w:cs="仿宋_GB2312"/>
          <w:color w:val="auto"/>
          <w:sz w:val="32"/>
          <w:szCs w:val="32"/>
          <w:lang w:val="en-US" w:eastAsia="zh-CN"/>
        </w:rPr>
        <w:t>58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rPr>
        <w:t>地方政府专项债券收入安排的支出</w:t>
      </w:r>
      <w:r>
        <w:rPr>
          <w:rFonts w:hint="eastAsia" w:ascii="仿宋_GB2312" w:hAnsi="仿宋_GB2312" w:eastAsia="仿宋_GB2312" w:cs="仿宋_GB2312"/>
          <w:color w:val="auto"/>
          <w:sz w:val="32"/>
          <w:szCs w:val="32"/>
          <w:lang w:val="en-US" w:eastAsia="zh-CN"/>
        </w:rPr>
        <w:t>117300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、债务付息支出</w:t>
      </w:r>
      <w:r>
        <w:rPr>
          <w:rFonts w:hint="eastAsia" w:ascii="仿宋_GB2312" w:hAnsi="仿宋_GB2312" w:eastAsia="仿宋_GB2312" w:cs="仿宋_GB2312"/>
          <w:color w:val="auto"/>
          <w:sz w:val="32"/>
          <w:szCs w:val="32"/>
          <w:lang w:val="en-US" w:eastAsia="zh-CN"/>
        </w:rPr>
        <w:t>9812</w:t>
      </w:r>
      <w:r>
        <w:rPr>
          <w:rFonts w:hint="eastAsia" w:ascii="仿宋_GB2312" w:hAnsi="仿宋_GB2312" w:eastAsia="仿宋_GB2312" w:cs="仿宋_GB2312"/>
          <w:color w:val="auto"/>
          <w:sz w:val="32"/>
          <w:szCs w:val="32"/>
        </w:rPr>
        <w:t xml:space="preserve">万元； </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、彩票公益金安排的支出</w:t>
      </w:r>
      <w:r>
        <w:rPr>
          <w:rFonts w:hint="eastAsia" w:ascii="仿宋_GB2312" w:hAnsi="仿宋_GB2312" w:eastAsia="仿宋_GB2312" w:cs="仿宋_GB2312"/>
          <w:color w:val="auto"/>
          <w:sz w:val="32"/>
          <w:szCs w:val="32"/>
          <w:lang w:val="en-US" w:eastAsia="zh-CN"/>
        </w:rPr>
        <w:t>835</w:t>
      </w:r>
      <w:r>
        <w:rPr>
          <w:rFonts w:hint="eastAsia" w:ascii="仿宋_GB2312" w:hAnsi="仿宋_GB2312" w:eastAsia="仿宋_GB2312" w:cs="仿宋_GB2312"/>
          <w:color w:val="auto"/>
          <w:sz w:val="32"/>
          <w:szCs w:val="32"/>
        </w:rPr>
        <w:t>万元。</w:t>
      </w:r>
    </w:p>
    <w:p w14:paraId="0BD077D0">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政府性基金收支结果：202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年政府性基金收入</w:t>
      </w:r>
      <w:r>
        <w:rPr>
          <w:rFonts w:hint="eastAsia" w:ascii="仿宋_GB2312" w:hAnsi="仿宋_GB2312" w:eastAsia="仿宋_GB2312" w:cs="仿宋_GB2312"/>
          <w:color w:val="auto"/>
          <w:sz w:val="32"/>
          <w:szCs w:val="32"/>
          <w:lang w:val="en-US" w:eastAsia="zh-CN"/>
        </w:rPr>
        <w:t>121295</w:t>
      </w:r>
      <w:r>
        <w:rPr>
          <w:rFonts w:hint="eastAsia" w:ascii="仿宋_GB2312" w:hAnsi="仿宋_GB2312" w:eastAsia="仿宋_GB2312" w:cs="仿宋_GB2312"/>
          <w:color w:val="auto"/>
          <w:sz w:val="32"/>
          <w:szCs w:val="32"/>
        </w:rPr>
        <w:t>万元，上级补助收入</w:t>
      </w:r>
      <w:r>
        <w:rPr>
          <w:rFonts w:hint="eastAsia" w:ascii="仿宋_GB2312" w:hAnsi="仿宋_GB2312" w:eastAsia="仿宋_GB2312" w:cs="仿宋_GB2312"/>
          <w:color w:val="auto"/>
          <w:sz w:val="32"/>
          <w:szCs w:val="32"/>
          <w:lang w:val="en-US" w:eastAsia="zh-CN"/>
        </w:rPr>
        <w:t>2192</w:t>
      </w:r>
      <w:r>
        <w:rPr>
          <w:rFonts w:hint="eastAsia" w:ascii="仿宋_GB2312" w:hAnsi="仿宋_GB2312" w:eastAsia="仿宋_GB2312" w:cs="仿宋_GB2312"/>
          <w:color w:val="auto"/>
          <w:sz w:val="32"/>
          <w:szCs w:val="32"/>
        </w:rPr>
        <w:t>万元，地方政府专项债务（转贷）收入</w:t>
      </w:r>
      <w:r>
        <w:rPr>
          <w:rFonts w:hint="eastAsia" w:ascii="仿宋_GB2312" w:hAnsi="仿宋_GB2312" w:eastAsia="仿宋_GB2312" w:cs="仿宋_GB2312"/>
          <w:color w:val="auto"/>
          <w:sz w:val="32"/>
          <w:szCs w:val="32"/>
          <w:lang w:val="en-US" w:eastAsia="zh-CN"/>
        </w:rPr>
        <w:t>125100</w:t>
      </w:r>
      <w:r>
        <w:rPr>
          <w:rFonts w:hint="eastAsia" w:ascii="仿宋_GB2312" w:hAnsi="仿宋_GB2312" w:eastAsia="仿宋_GB2312" w:cs="仿宋_GB2312"/>
          <w:color w:val="auto"/>
          <w:sz w:val="32"/>
          <w:szCs w:val="32"/>
        </w:rPr>
        <w:t>万元，上年结余</w:t>
      </w:r>
      <w:r>
        <w:rPr>
          <w:rFonts w:hint="eastAsia" w:ascii="仿宋_GB2312" w:hAnsi="仿宋_GB2312" w:eastAsia="仿宋_GB2312" w:cs="仿宋_GB2312"/>
          <w:color w:val="auto"/>
          <w:sz w:val="32"/>
          <w:szCs w:val="32"/>
          <w:lang w:val="en-US" w:eastAsia="zh-CN"/>
        </w:rPr>
        <w:t>364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调入资金7640万元，</w:t>
      </w:r>
      <w:r>
        <w:rPr>
          <w:rFonts w:hint="eastAsia" w:ascii="仿宋_GB2312" w:hAnsi="仿宋_GB2312" w:eastAsia="仿宋_GB2312" w:cs="仿宋_GB2312"/>
          <w:color w:val="auto"/>
          <w:sz w:val="32"/>
          <w:szCs w:val="32"/>
        </w:rPr>
        <w:t>总收入为</w:t>
      </w:r>
      <w:r>
        <w:rPr>
          <w:rFonts w:hint="eastAsia" w:ascii="仿宋_GB2312" w:hAnsi="仿宋_GB2312" w:eastAsia="仿宋_GB2312" w:cs="仿宋_GB2312"/>
          <w:color w:val="auto"/>
          <w:sz w:val="32"/>
          <w:szCs w:val="32"/>
          <w:lang w:val="en-US" w:eastAsia="zh-CN"/>
        </w:rPr>
        <w:t>265591</w:t>
      </w:r>
      <w:r>
        <w:rPr>
          <w:rFonts w:hint="eastAsia" w:ascii="仿宋_GB2312" w:hAnsi="仿宋_GB2312" w:eastAsia="仿宋_GB2312" w:cs="仿宋_GB2312"/>
          <w:color w:val="auto"/>
          <w:sz w:val="32"/>
          <w:szCs w:val="32"/>
        </w:rPr>
        <w:t>万元；政府性基金支出</w:t>
      </w:r>
      <w:r>
        <w:rPr>
          <w:rFonts w:hint="eastAsia" w:ascii="仿宋_GB2312" w:hAnsi="仿宋_GB2312" w:eastAsia="仿宋_GB2312" w:cs="仿宋_GB2312"/>
          <w:color w:val="auto"/>
          <w:sz w:val="32"/>
          <w:szCs w:val="32"/>
          <w:lang w:val="en-US" w:eastAsia="zh-CN"/>
        </w:rPr>
        <w:t>213002</w:t>
      </w:r>
      <w:r>
        <w:rPr>
          <w:rFonts w:hint="eastAsia" w:ascii="仿宋_GB2312" w:hAnsi="仿宋_GB2312" w:eastAsia="仿宋_GB2312" w:cs="仿宋_GB2312"/>
          <w:color w:val="auto"/>
          <w:sz w:val="32"/>
          <w:szCs w:val="32"/>
        </w:rPr>
        <w:t>万元，上解支出</w:t>
      </w:r>
      <w:r>
        <w:rPr>
          <w:rFonts w:hint="eastAsia" w:ascii="仿宋_GB2312" w:hAnsi="仿宋_GB2312" w:eastAsia="仿宋_GB2312" w:cs="仿宋_GB2312"/>
          <w:color w:val="auto"/>
          <w:sz w:val="32"/>
          <w:szCs w:val="32"/>
          <w:lang w:val="en-US" w:eastAsia="zh-CN"/>
        </w:rPr>
        <w:t>103</w:t>
      </w:r>
      <w:r>
        <w:rPr>
          <w:rFonts w:hint="eastAsia" w:ascii="仿宋_GB2312" w:hAnsi="仿宋_GB2312" w:eastAsia="仿宋_GB2312" w:cs="仿宋_GB2312"/>
          <w:color w:val="auto"/>
          <w:sz w:val="32"/>
          <w:szCs w:val="32"/>
        </w:rPr>
        <w:t>万元，调出资金</w:t>
      </w:r>
      <w:r>
        <w:rPr>
          <w:rFonts w:hint="eastAsia" w:ascii="仿宋_GB2312" w:hAnsi="仿宋_GB2312" w:eastAsia="仿宋_GB2312" w:cs="仿宋_GB2312"/>
          <w:color w:val="auto"/>
          <w:sz w:val="32"/>
          <w:szCs w:val="32"/>
          <w:lang w:val="en-US" w:eastAsia="zh-CN"/>
        </w:rPr>
        <w:t>35335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债务还本支出7800万元，</w:t>
      </w:r>
      <w:r>
        <w:rPr>
          <w:rFonts w:hint="eastAsia" w:ascii="仿宋_GB2312" w:hAnsi="仿宋_GB2312" w:eastAsia="仿宋_GB2312" w:cs="仿宋_GB2312"/>
          <w:color w:val="auto"/>
          <w:sz w:val="32"/>
          <w:szCs w:val="32"/>
        </w:rPr>
        <w:t>总支出为</w:t>
      </w:r>
      <w:r>
        <w:rPr>
          <w:rFonts w:hint="eastAsia" w:ascii="仿宋_GB2312" w:hAnsi="仿宋_GB2312" w:eastAsia="仿宋_GB2312" w:cs="仿宋_GB2312"/>
          <w:color w:val="auto"/>
          <w:sz w:val="32"/>
          <w:szCs w:val="32"/>
          <w:lang w:val="en-US" w:eastAsia="zh-CN"/>
        </w:rPr>
        <w:t>256240</w:t>
      </w:r>
      <w:r>
        <w:rPr>
          <w:rFonts w:hint="eastAsia" w:ascii="仿宋_GB2312" w:hAnsi="仿宋_GB2312" w:eastAsia="仿宋_GB2312" w:cs="仿宋_GB2312"/>
          <w:color w:val="auto"/>
          <w:sz w:val="32"/>
          <w:szCs w:val="32"/>
        </w:rPr>
        <w:t>万元，收支相抵，结余</w:t>
      </w:r>
      <w:r>
        <w:rPr>
          <w:rFonts w:hint="eastAsia" w:ascii="仿宋_GB2312" w:hAnsi="仿宋_GB2312" w:eastAsia="仿宋_GB2312" w:cs="仿宋_GB2312"/>
          <w:color w:val="auto"/>
          <w:sz w:val="32"/>
          <w:szCs w:val="32"/>
          <w:lang w:val="en-US" w:eastAsia="zh-CN"/>
        </w:rPr>
        <w:t>351</w:t>
      </w:r>
      <w:r>
        <w:rPr>
          <w:rFonts w:hint="eastAsia" w:ascii="仿宋_GB2312" w:hAnsi="仿宋_GB2312" w:eastAsia="仿宋_GB2312" w:cs="仿宋_GB2312"/>
          <w:color w:val="auto"/>
          <w:sz w:val="32"/>
          <w:szCs w:val="32"/>
        </w:rPr>
        <w:t>万元。</w:t>
      </w:r>
    </w:p>
    <w:p w14:paraId="6794E07A">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（三）国有资本经营收支决算情况</w:t>
      </w:r>
    </w:p>
    <w:p w14:paraId="25AF8100">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年年初预算安排国有资本经营收入</w:t>
      </w:r>
      <w:r>
        <w:rPr>
          <w:rFonts w:hint="eastAsia" w:ascii="仿宋_GB2312" w:hAnsi="仿宋_GB2312" w:eastAsia="仿宋_GB2312" w:cs="仿宋_GB2312"/>
          <w:color w:val="auto"/>
          <w:sz w:val="32"/>
          <w:szCs w:val="32"/>
          <w:lang w:val="en-US" w:eastAsia="zh-CN"/>
        </w:rPr>
        <w:t>1000</w:t>
      </w:r>
      <w:r>
        <w:rPr>
          <w:rFonts w:hint="eastAsia" w:ascii="仿宋_GB2312" w:hAnsi="仿宋_GB2312" w:eastAsia="仿宋_GB2312" w:cs="仿宋_GB2312"/>
          <w:color w:val="auto"/>
          <w:sz w:val="32"/>
          <w:szCs w:val="32"/>
        </w:rPr>
        <w:t>万元，调整预算数</w:t>
      </w:r>
      <w:r>
        <w:rPr>
          <w:rFonts w:hint="eastAsia" w:ascii="仿宋_GB2312" w:hAnsi="仿宋_GB2312" w:eastAsia="仿宋_GB2312" w:cs="仿宋_GB2312"/>
          <w:color w:val="auto"/>
          <w:sz w:val="32"/>
          <w:szCs w:val="32"/>
          <w:lang w:val="en-US" w:eastAsia="zh-CN"/>
        </w:rPr>
        <w:t>4390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国有资本经营收入3390万</w:t>
      </w:r>
      <w:r>
        <w:rPr>
          <w:rFonts w:hint="eastAsia" w:ascii="仿宋_GB2312" w:hAnsi="仿宋_GB2312" w:eastAsia="仿宋_GB2312" w:cs="仿宋_GB2312"/>
          <w:color w:val="auto"/>
          <w:sz w:val="32"/>
          <w:szCs w:val="32"/>
          <w:highlight w:val="none"/>
          <w:lang w:val="en-US" w:eastAsia="zh-CN"/>
        </w:rPr>
        <w:t>元</w:t>
      </w:r>
      <w:r>
        <w:rPr>
          <w:rFonts w:hint="eastAsia" w:ascii="仿宋_GB2312" w:hAnsi="仿宋_GB2312" w:eastAsia="仿宋_GB2312" w:cs="仿宋_GB2312"/>
          <w:color w:val="auto"/>
          <w:sz w:val="32"/>
          <w:szCs w:val="32"/>
          <w:highlight w:val="none"/>
        </w:rPr>
        <w:t>；国有资本经营</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调整</w:t>
      </w:r>
      <w:r>
        <w:rPr>
          <w:rFonts w:hint="eastAsia" w:ascii="仿宋_GB2312" w:hAnsi="仿宋_GB2312" w:eastAsia="仿宋_GB2312" w:cs="仿宋_GB2312"/>
          <w:color w:val="auto"/>
          <w:sz w:val="32"/>
          <w:szCs w:val="32"/>
        </w:rPr>
        <w:t>预算数</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国有资本经营支出18万元，</w:t>
      </w:r>
      <w:r>
        <w:rPr>
          <w:rFonts w:hint="eastAsia" w:ascii="仿宋_GB2312" w:hAnsi="仿宋_GB2312" w:eastAsia="仿宋_GB2312" w:cs="仿宋_GB2312"/>
          <w:color w:val="auto"/>
          <w:sz w:val="32"/>
          <w:szCs w:val="32"/>
          <w:lang w:eastAsia="zh-CN"/>
        </w:rPr>
        <w:t>其中</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年国有企业退休人员社会化管理补助支出</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万元。</w:t>
      </w:r>
    </w:p>
    <w:p w14:paraId="6C084492">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60" w:lineRule="exact"/>
        <w:ind w:left="0" w:right="0" w:firstLine="643" w:firstLineChars="200"/>
        <w:jc w:val="left"/>
        <w:rPr>
          <w:rFonts w:hint="eastAsia" w:ascii="仿宋_GB2312" w:hAnsi="仿宋_GB2312" w:eastAsia="仿宋_GB2312" w:cs="仿宋_GB2312"/>
          <w:b/>
          <w:bCs/>
          <w:i w:val="0"/>
          <w:iCs w:val="0"/>
          <w:caps w:val="0"/>
          <w:color w:val="auto"/>
          <w:spacing w:val="0"/>
          <w:kern w:val="2"/>
          <w:sz w:val="32"/>
          <w:szCs w:val="32"/>
          <w:shd w:val="clear" w:color="auto" w:fill="auto"/>
          <w:lang w:val="en-US" w:eastAsia="zh-CN" w:bidi="ar"/>
        </w:rPr>
      </w:pPr>
      <w:r>
        <w:rPr>
          <w:rFonts w:hint="eastAsia" w:ascii="仿宋_GB2312" w:hAnsi="仿宋_GB2312" w:eastAsia="仿宋_GB2312" w:cs="仿宋_GB2312"/>
          <w:b/>
          <w:bCs/>
          <w:i w:val="0"/>
          <w:iCs w:val="0"/>
          <w:caps w:val="0"/>
          <w:color w:val="auto"/>
          <w:spacing w:val="0"/>
          <w:kern w:val="2"/>
          <w:sz w:val="32"/>
          <w:szCs w:val="32"/>
          <w:shd w:val="clear" w:color="auto" w:fill="auto"/>
          <w:lang w:val="en-US" w:eastAsia="zh-CN" w:bidi="ar"/>
        </w:rPr>
        <w:t>（四）2023年社会保险基金预算收支决算情况</w:t>
      </w:r>
    </w:p>
    <w:p w14:paraId="0BFA2A2F">
      <w:pPr>
        <w:pStyle w:val="4"/>
        <w:widowControl/>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社保基金总收入为68496万元，社保基金总支出60702万元，收支相抵，当年结余7794万元，累计结余55731万元。</w:t>
      </w:r>
    </w:p>
    <w:p w14:paraId="61299337">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、202</w:t>
      </w:r>
      <w:r>
        <w:rPr>
          <w:rFonts w:hint="eastAsia" w:ascii="黑体" w:hAnsi="黑体" w:eastAsia="黑体" w:cs="黑体"/>
          <w:color w:val="auto"/>
          <w:sz w:val="32"/>
          <w:szCs w:val="32"/>
          <w:lang w:val="en-US" w:eastAsia="zh-CN"/>
        </w:rPr>
        <w:t>3</w:t>
      </w:r>
      <w:r>
        <w:rPr>
          <w:rFonts w:hint="eastAsia" w:ascii="黑体" w:hAnsi="黑体" w:eastAsia="黑体" w:cs="黑体"/>
          <w:color w:val="auto"/>
          <w:sz w:val="32"/>
          <w:szCs w:val="32"/>
        </w:rPr>
        <w:t>年财政预算管理情况</w:t>
      </w:r>
    </w:p>
    <w:p w14:paraId="3C0D671E">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（一）精细化管理，助推收入量质齐升</w:t>
      </w:r>
    </w:p>
    <w:p w14:paraId="150DC68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一是紧盯全年收入目标，建立收入管理台账，压紧压实责任，对全年收入任务进行动态管理，202</w:t>
      </w:r>
      <w:bookmarkStart w:id="0" w:name="_GoBack"/>
      <w:bookmarkEnd w:id="0"/>
      <w:r>
        <w:rPr>
          <w:rFonts w:hint="eastAsia" w:ascii="仿宋_GB2312" w:hAnsi="仿宋_GB2312" w:eastAsia="仿宋_GB2312" w:cs="仿宋_GB2312"/>
          <w:color w:val="auto"/>
          <w:sz w:val="32"/>
          <w:szCs w:val="32"/>
          <w:lang w:val="en-US" w:eastAsia="zh-CN"/>
        </w:rPr>
        <w:t>3年全县地方一般预算收入完成122650万元，占调整预算的100.34%，同比增加2824万元，同比增长2.36%。二是财税联动，多元共治。加强与税务部门协调联动，组织开展财源税源调查，准确掌握税源规模及分布变化情况，强化薄弱环节征管，切实做到应收尽收；加强税收协控联管，强化与协税护税单位的协作配合，对收入进度明显偏慢的部门和税种，有针对性地制定改进措施，促进收入均衡入库。2023年全县地方税收收入完成86123万元，同比增长2.25%。三是狠抓收入质量管理，在认真落实中央各项退税减税降费政策的前提下，严格非税征管，提升税收征管质效。2023年一般公共预算收入中税收收入占比70.22%，连续两年达到省市考核要求。</w:t>
      </w:r>
    </w:p>
    <w:p w14:paraId="2B41DDC5">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（二）规范预算编制，加强预算刚性约束</w:t>
      </w:r>
    </w:p>
    <w:p w14:paraId="7E0AA89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依法从严从紧编制预算。一是加强总量控制。坚持“以收定支”原则，科学测算财力，合理确定预算总体规模，以总规模控制预算单位限额，确保预算管理源头管控。2023年全县“三公”经费控制数较上年压减3%。二是细化预算编制。以过“紧日子”思想为引领，综合考虑预算评审、绩效评价等因素和事项轻重缓急程度，认真梳理各项支出需求，坚持“三保”优先，持续压减非急需、非刚性支出，削减或取消低效无效资金，取消预算单位固化的非民生项目和工作经费预算，2023年压缩一般性支出和部门单位工作经费4385万元，比2022年多压减1800万元。</w:t>
      </w:r>
    </w:p>
    <w:p w14:paraId="227A005D">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（三）大力盘活国有三资，切实提升资金效能</w:t>
      </w:r>
    </w:p>
    <w:p w14:paraId="50A0DCD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扎实做好存量资金盘活工作。盘活财政存量资金是实施积极财政政策重要体现，近年来财政部门严控结转结余资金规模，逐年降低结转结余资金规模占当年财政支出的比重，提升财政资金效益。2023年，清理存量资金指标2.39亿元，盘活往来账户和代收代付账户资金0.41亿元；二是将闲置资产转化为发展优势。将三资盘活与融合开发相结合，果决处置“僵尸企业”，斩断非法利益链条，不断提高“三资”利用效率。2023年1-12月，共盘活行政事业性低效国有资产62处，处置闲置土地11宗，处置三类低效用地1284.3亩，完成特许经营权授权2项，收回闲置低效资金5.18亿元。为稳增长、防风险、保民生提供了重要支撑。2023年我县清查处置盘活国有“三资”工作荣获全省先进。</w:t>
      </w:r>
    </w:p>
    <w:p w14:paraId="2B365CF1">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（四）积极立项争资，大力争取政策财力</w:t>
      </w:r>
    </w:p>
    <w:p w14:paraId="4F45909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研读政策精心谋划。2023年我们坚持“开前门、堵后门”，加强政策研读，按照国家政策支持方向，结合实际县情，细化任务措施，组织协调部门，深入谋划包装项目，全力向上争取。2023年我县共争取中央预算内基建资金项目9个，2023年国债项目2个，争取资金22980万元。二是主动对接争取资金。紧扣省市规划，聚焦资金投向，各级各部门主动对接省市部门，争取更多资金充实财政大盘子。2023年争取上级补助收入303618万元，比上年增加14896万元，增长5.16%，其中财力性转移支付收入增加4172万元；争取地方政府新增债券额度130143万元（其中一般债券12843万元、专项债券117300万元），进一步扩大财政资金总量，为全县经济社会发展提供了有力的资金保障。</w:t>
      </w:r>
    </w:p>
    <w:p w14:paraId="765EE2D5">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（五）优化支出结构，着力改善社会民生</w:t>
      </w:r>
    </w:p>
    <w:p w14:paraId="55CD616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坚持以人民为中心的发展理念，重大民生政策落实见效，重点民生项目稳步推进，人民群众获得感幸福感不断增强。</w:t>
      </w:r>
    </w:p>
    <w:p w14:paraId="7F6A924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2023年教育投入99251万元，同比增加3326万元，增长3.47%，有力推动了城乡义务教育均衡优质发展。加大公办学位建设力度，完成澄江中学民转公资产清查工作，增加1000个公办学位，明德幼儿园正式建成并招生，增加386个学前教育学位；支持教育基础设施发展，严格落实义务教育经费保障机制、农村薄弱学校建设和学前教育改扩建项目等资金，改善高中教学环境，在保障义务教育发展的同时，促进职业教育快速发展。积极向上争取中央、省市教育建设发展资金16055万元。</w:t>
      </w:r>
    </w:p>
    <w:p w14:paraId="00BACB8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2023年社会保障支出92356万元，同比增加3949万元，增长4.47%。全力扛牢城乡居民基础养老金、企事业单位退休人员基本养老金、城乡低保、特困人员救助等财政支出责任，落实就业创业补贴政策，千方百计稳定就业，全年实现城镇新增就业4670人、农村劳动力转移就业4116人，创业担保贷款余额达到5580万元。</w:t>
      </w:r>
    </w:p>
    <w:p w14:paraId="130152D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全年卫生健康支出56594万元，同比减少13262万元，降低18.98%（城乡居民医保资金由市本级统筹支付25705万元，不计入县本级支出），计划生育服务、城乡医疗救助、基本公共卫生服务支出责任足额保障，全面支持公立医院事业建设，全年安排公立医院综合改革284万元。</w:t>
      </w:r>
    </w:p>
    <w:p w14:paraId="55CF931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文化旅游、体育、科技事业等支出7146万元，同比减少9583万元，降低57.28%。筹措专项债券资金1亿元，抓好高岩水库建设，抓紧文体中心、档案馆建设，全面做好“三馆一站”免费开放工作，加大文物及非物质文化遗产保护力度，加大对高科技企业奖补力度，全年安排高新企业奖励资金1200万元。</w:t>
      </w:r>
    </w:p>
    <w:p w14:paraId="77E1366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全年农林水投入70102万元，同比增加9057万元，增长14.84%。全年通过财政惠农惠民“一卡通”系统累计发放各类涉农补贴项目70项，发放资金32573万元。集中财力加大对财政衔接推进乡村振兴项目的投入，全年投入7038万元用于实施乡村振兴产业项目和基础设施建设项目，确保所有的财政衔接推进乡村振兴政策及相应资金落实到位；全年筹集1245万元，安排16个乡镇场83个行政村实施农村公益事业财政奖补项目；持续推行特色农业保险，全县农业保险保费投入3267万元，其中争取中央和省级财政保费补贴1788万元，县本级配套1479万元，全县约13万农户受益。</w:t>
      </w:r>
    </w:p>
    <w:p w14:paraId="6D25DCF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全年民生支出368312万元，占一般公共预算支出85.35%，民生事实项目政府投入稳定保障。全年安排花桥到大盛公路建设提质改造资金1981万元，按照1.5元/每人每月的标准安排村级日常保洁经费1080万元，安排农村生活垃圾治理PPP项目建设营运费1800万元，安排城市、农村生活污水处理费用2640万元，安排农村综合改革公益事业奖补资金改善农村人居环境项目91个投入资金1416万元，有效解决民众出行“痛点”，提升县域人居环境水平。</w:t>
      </w:r>
    </w:p>
    <w:p w14:paraId="0BE17C06">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（六）突出财源建设，提升县域经济源动力</w:t>
      </w:r>
    </w:p>
    <w:p w14:paraId="1A2A889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在“引”字上下功夫，积极助力引进重点税源企业。全年安排安排工业信息产业发展基金1.5亿元，安排重点项目工作经费预算640万元，全力支持重点财源项目建设。2023年，全县重点纳税企业累计入库8.623亿元，国能永州电厂2023年入库税收2.31亿元，同比增加0.96亿元，增长71.1%。二是在“育”字上做文章，全力培育县域新兴产业。全年安排企业技改优惠政策补助支出400万元，服务县内创新企业发展，2023年全县新增省级专精特新“小巨人”6家，创历史新高。“风光水火储”一体化能源产业成效明显，新增新能源领域2个风电项目、5个光伏项目、1个电化储能项目，总投资达45亿元，建设规模达83万千瓦。三是在“用”字上求突破，全力推动产业转型升级。2023年，县域重点科技企业湘江科技在新三板成功挂牌，重点税源企业红狮水泥、兴发保温获得国家级绿色工厂荣誉，高新科技企业甜蔓生物荣获湖南专利奖三等奖。2023年我县财源建设工作获省政府真抓实干表彰激励。</w:t>
      </w:r>
    </w:p>
    <w:p w14:paraId="25FEB9D0">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（七）双管齐下，防范化解政府性债务风险</w:t>
      </w:r>
    </w:p>
    <w:p w14:paraId="68D2438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减存量。提高政治站位，化解存量，按照省委、省政府安排的化债任务，分年度制定专项化债方案，全额安排政府性债务付息预算，截止2023年底我县累计共完成隐性债务化解17.53亿元；二是控增量。开源节流，严控增量，树牢依法理财意识，严格落实《预算法》，从源头抓好债务管控，坚决制止违法违规融资担保行为，严禁以政府投资基金、政府购买服务等名义变相举债，坚决遏制债务增量；三是优化项目投资导向，坚持用发展的眼光抓项目投资，稳步推进将政府无经营性公益项目调整为高收益性项目，鼓励社会资本参与基本公共服务和基础设施建设，严禁实施超出建设规划和财力可能的项目，减轻政府支出压力；四是清理转型，市场运作，厘清政企边界，实行政企分离，使平台公司成为自主经营、自负盈亏的市场经营主体，加大政府注册资金，不断提高公司在公开市场和金融机构的信用评级。</w:t>
      </w:r>
    </w:p>
    <w:p w14:paraId="02168FD2">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（八）实施绩效管理，提升财政管理效能</w:t>
      </w:r>
    </w:p>
    <w:p w14:paraId="28A24A9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县区率先启动“绩效管理提升年”行动，聚焦绩效管理流程规范化，突出向前发力，将绩效事前评估作为新增项目的必要条件，评估结果与预算安排、政策制定和调整挂钩，从源头上突出绩效管理，避免资金的无效、低效投入。2023年对所有纳入预算绩效管理的146个项目支出和110个部门整体支出都进行绩效自评，纳入绩效目标申报管理的县本级专项资金达120636万元，占全县专项资金的100%，实现一般公共预算支出绩效评价全覆盖。选取六个县委、县政府高度重视、社会各界广泛关注、与经济社会密切相关的项目和县直七个部门整体支出进行财政重点绩效评价，主动公开评价报告，接受社会监督，做到“花钱必问效，无效必问责”，切实提升财政资金使用效能。</w:t>
      </w:r>
    </w:p>
    <w:p w14:paraId="56BF5CCC">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（九）强化财政监管，提高资金使用效益</w:t>
      </w:r>
    </w:p>
    <w:p w14:paraId="4CA0423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加大财政投资评审力度。2023年，投资评审中心累计完成项目评审616个，项目预算送审金额128118万元，审定金额110126万元，核减金额17991万元，核减率14.04%；项目结算送审金额30736万元，审定金额27454万元，核减金额3282万元，核减率10.68%。二是切实发挥财政监督的积极作用。对全县2015年—2022年惠农补贴资金自查自纠情况开展专项检查，对16个乡镇（场）69个村（社区）开展了惠农补贴资金专项检查；对109个单位开展了违规发放奖金补助检查；对46个单位开展非税收入和票据专项检查；对12个单位开展财务收支专项交叉检查，查出各类违规违纪资金4906万元。依据相关法律法规，要求被检查单位对检查发现的问题进行了全面整改落实，并对查处的违纪违规行为进行了严肃处理，追回财政资金240万元。</w:t>
      </w:r>
    </w:p>
    <w:p w14:paraId="230889A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过去的一年，全县财政工作经受住了严峻的考验和挑战，取得了一定成绩，但也还存在一些困难和问题，主要是市场需求疲软，全国经济增速放缓，地方财政增收进一步放缓，民生保障支出责任不断加重，债务还本付息支出压力逐年增大，县级财政运行十分艰难。面对这些困难，我们将在今后的工作中予以高度重视，采取有力措施，切实加以解决。</w:t>
      </w:r>
    </w:p>
    <w:p w14:paraId="4DBC8F13">
      <w:pPr>
        <w:pStyle w:val="2"/>
        <w:rPr>
          <w:rFonts w:hint="eastAsia"/>
          <w:color w:val="auto"/>
          <w:lang w:val="en-US" w:eastAsia="zh-CN"/>
        </w:rPr>
      </w:pPr>
    </w:p>
    <w:p w14:paraId="78234A0E">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三、202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年财政工作指导思想及工作谋划</w:t>
      </w:r>
    </w:p>
    <w:p w14:paraId="00C2BDF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年全县财政工作的指导思想是：</w:t>
      </w:r>
      <w:r>
        <w:rPr>
          <w:rFonts w:hint="eastAsia" w:ascii="仿宋_GB2312" w:hAnsi="仿宋_GB2312" w:eastAsia="仿宋_GB2312" w:cs="仿宋_GB2312"/>
          <w:color w:val="auto"/>
          <w:sz w:val="32"/>
          <w:szCs w:val="32"/>
          <w:lang w:val="en-US" w:eastAsia="zh-CN"/>
        </w:rPr>
        <w:t>坚持以党的二十大精神和习近平新时代中国特色社会主义思想为指导，全面贯彻落实县委县政府决策部署和中央、省、市、县经济工作会议精神，坚持稳中求进工作总基调，坚持新发展理念，坚持推动高质量发展，牢固树立过紧日子的思想，厉行勤俭节约，量入为出，量力而行。2024年是实施“十四五”规划的关键一年，我们将落实适度加力、提质增效实施积极财政政策，重布局提质效，抓财源激活力，强统筹固保障，优管理防风险，不断提升财政保障东安高质量发展的能力。</w:t>
      </w:r>
    </w:p>
    <w:p w14:paraId="215F326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为完成202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年全县财政</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目标任务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主要做好以下几方面工作：</w:t>
      </w:r>
    </w:p>
    <w:p w14:paraId="51B478B4">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（一）深挖财政增收潜力，固本强基稳增长</w:t>
      </w:r>
    </w:p>
    <w:p w14:paraId="7FAC36E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聚焦财政主业主责，抓好抓实财政收入，提前布局，精准施策，持续提升收入质效。一是压实主要收入部门主体责任，调动相关主体组织收入积极性；二是依法依规做好非税收入收缴，推进非税收入电子一般缴款书改革，通过电子化手段监管规范征收行为，确保非税收入颗粒归仓；三是密切关注宏观经济形势、财税政策变化，加强前瞻性研判，建立定时调度分析机制，掌握分税种、分级次、分经济类型真实数据，把握收入组织的关键发力点，夯实财政收入增收基础。</w:t>
      </w:r>
    </w:p>
    <w:p w14:paraId="2BB9230E">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（二）加力推进财源建设，以旧引新激活力</w:t>
      </w:r>
    </w:p>
    <w:p w14:paraId="0134D71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巩固扶持存量财源。做好现有支柱产业、骨干企业服务，持续优化营销环境；贯彻落实各项减税降费政策，帮助企业纾困发展，不断激发市场主体活力；推进重点产业和重点税源企业税收分析，提升财政服务经济高质量发展能力，引导重点税源企业的不断壮大，巩固基础财源，提升支撑财源。二是培植优质可持续财源。加快建设综合治税平台，认真梳理潜力大高成长的企业，做好财源储备工作；优化产业结构，拓宽优质财源渠道，以龙头带配套，构建上下游配套产业链，形成产业集群；统筹财政资金助力实体经济，在防范政府债务风险的前提下，做好项目组织谋划，将新增政府债券向成熟度高、执行进度快的项目倾斜；完善财源建设激励制度体系，用好政策工具，发挥财政资金杠杆作用，撬动金融资本和社会资本支持实体经济。</w:t>
      </w:r>
    </w:p>
    <w:p w14:paraId="4B88B054">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（三）加强财政资源统筹，多措并举强保障</w:t>
      </w:r>
    </w:p>
    <w:p w14:paraId="49037A7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做好“三资”清理盘活。积极盘活国有资源资产，切实提高国有“三资”的使用效率和处置收益，拓宽财政增收渠道，提升财政保障能力，切实降低债务规模，防范化解债务风险。二是盘活存量资金。全面清理预算指标，按政策要求及时收回结转上级专项资金，资金收回后及时统筹安排，提高资金使用效益。三是加大土地出让金清缴。积极化解各类遗留问题，尽快收回企业欠缴土地出让金，确保土地出让收入应收尽收，增强财政造血能力。四是积极向上争取资金。在想方设法提高自身造血能力的同时，加强与上级财政部门的联系沟通，寻求外部输血来进一步激发经济社会活力，为全县发展争取更大的空间。</w:t>
      </w:r>
    </w:p>
    <w:p w14:paraId="7DB09856">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（四）优化财政管理，防范风险惠民生</w:t>
      </w:r>
    </w:p>
    <w:p w14:paraId="08D3C1E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bottom"/>
        <w:rPr>
          <w:color w:val="auto"/>
        </w:rPr>
      </w:pPr>
      <w:r>
        <w:rPr>
          <w:rFonts w:hint="eastAsia" w:ascii="仿宋_GB2312" w:hAnsi="仿宋_GB2312" w:eastAsia="仿宋_GB2312" w:cs="仿宋_GB2312"/>
          <w:color w:val="auto"/>
          <w:sz w:val="32"/>
          <w:szCs w:val="32"/>
          <w:lang w:val="en-US" w:eastAsia="zh-CN"/>
        </w:rPr>
        <w:t>一是注重财政提质增效，认真落实深化预算管理制度改革要求，完善预算编制和绩效管理，硬化预算约束。二是加力推进预算管理一体化，使完善预算管理规则、流程与信息系统紧密结合，以信息化促进管理规范化，进而保障财政资金安全。三是兜牢“三保”底线，加强资金使用管理，完善制度、健全机制、硬化举措，提升运转保障水平，确保财政稳定性和可持续性。四是严格政府债务管理，防范政府债务风险，加强还本付息管理，将到期本息足额列入预算，确保按时偿还。五是深化税制改革，全面做好政策转换、衔接和宣传工作，确保各项政策平稳落地实施。</w:t>
      </w:r>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EB6768-D728-4AE7-A770-4711F684AD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5253AC8-0C48-4312-A527-A42F9DEC60EE}"/>
  </w:font>
  <w:font w:name="方正小标宋简体">
    <w:panose1 w:val="02000000000000000000"/>
    <w:charset w:val="86"/>
    <w:family w:val="auto"/>
    <w:pitch w:val="default"/>
    <w:sig w:usb0="00000001" w:usb1="08000000" w:usb2="00000000" w:usb3="00000000" w:csb0="00040000" w:csb1="00000000"/>
    <w:embedRegular r:id="rId3" w:fontKey="{3DBF7AD4-FB03-40B6-8F20-4CA8D87829D2}"/>
  </w:font>
  <w:font w:name="仿宋_GB2312">
    <w:altName w:val="仿宋"/>
    <w:panose1 w:val="02010609030101010101"/>
    <w:charset w:val="86"/>
    <w:family w:val="modern"/>
    <w:pitch w:val="default"/>
    <w:sig w:usb0="00000000" w:usb1="00000000" w:usb2="00000000" w:usb3="00000000" w:csb0="00040000" w:csb1="00000000"/>
    <w:embedRegular r:id="rId4" w:fontKey="{3E5780F2-83C5-4307-BE30-868553DFBA3D}"/>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NWE1OTFhNTJiZjhlMjkyYWVkZjAxMDEwYTdjZWQifQ=="/>
  </w:docVars>
  <w:rsids>
    <w:rsidRoot w:val="00000000"/>
    <w:rsid w:val="00346C49"/>
    <w:rsid w:val="0099482C"/>
    <w:rsid w:val="01BA0F88"/>
    <w:rsid w:val="01DC2EF1"/>
    <w:rsid w:val="022673DD"/>
    <w:rsid w:val="02B65A84"/>
    <w:rsid w:val="02BD6782"/>
    <w:rsid w:val="02D74EB1"/>
    <w:rsid w:val="031F7B14"/>
    <w:rsid w:val="03946B7D"/>
    <w:rsid w:val="03C27BD2"/>
    <w:rsid w:val="03C83987"/>
    <w:rsid w:val="040B01EF"/>
    <w:rsid w:val="0424640D"/>
    <w:rsid w:val="042674BD"/>
    <w:rsid w:val="04313662"/>
    <w:rsid w:val="04360164"/>
    <w:rsid w:val="04492D43"/>
    <w:rsid w:val="04682857"/>
    <w:rsid w:val="048C7C16"/>
    <w:rsid w:val="04B23772"/>
    <w:rsid w:val="04F10B8F"/>
    <w:rsid w:val="05F81BEB"/>
    <w:rsid w:val="06066556"/>
    <w:rsid w:val="061B1255"/>
    <w:rsid w:val="066B673D"/>
    <w:rsid w:val="06AF06C9"/>
    <w:rsid w:val="070F26FC"/>
    <w:rsid w:val="0714279E"/>
    <w:rsid w:val="07DD1950"/>
    <w:rsid w:val="08FA37B7"/>
    <w:rsid w:val="0936535F"/>
    <w:rsid w:val="09946CE9"/>
    <w:rsid w:val="09B571A7"/>
    <w:rsid w:val="09F0349C"/>
    <w:rsid w:val="0A1A45B4"/>
    <w:rsid w:val="0A273234"/>
    <w:rsid w:val="0A54649D"/>
    <w:rsid w:val="0B344416"/>
    <w:rsid w:val="0B5179BB"/>
    <w:rsid w:val="0BDB6B6E"/>
    <w:rsid w:val="0C04110D"/>
    <w:rsid w:val="0C2926D6"/>
    <w:rsid w:val="0CC32DDF"/>
    <w:rsid w:val="0CE05E19"/>
    <w:rsid w:val="0CF409A6"/>
    <w:rsid w:val="0D486C8A"/>
    <w:rsid w:val="0D6F0878"/>
    <w:rsid w:val="0DB61076"/>
    <w:rsid w:val="0E167824"/>
    <w:rsid w:val="0E405575"/>
    <w:rsid w:val="0E8661CC"/>
    <w:rsid w:val="0EE7610B"/>
    <w:rsid w:val="0F3B2CC9"/>
    <w:rsid w:val="0F5E4EB8"/>
    <w:rsid w:val="0F9233DC"/>
    <w:rsid w:val="0F97043A"/>
    <w:rsid w:val="0FB358B9"/>
    <w:rsid w:val="0FC63E9E"/>
    <w:rsid w:val="0FF95855"/>
    <w:rsid w:val="106B66A6"/>
    <w:rsid w:val="11220BA4"/>
    <w:rsid w:val="11547D6E"/>
    <w:rsid w:val="11C93C04"/>
    <w:rsid w:val="121B48F5"/>
    <w:rsid w:val="128B5DFB"/>
    <w:rsid w:val="138F0B1F"/>
    <w:rsid w:val="141D4C29"/>
    <w:rsid w:val="143A0EE7"/>
    <w:rsid w:val="14786E70"/>
    <w:rsid w:val="14975B33"/>
    <w:rsid w:val="149A4E7C"/>
    <w:rsid w:val="154B67CF"/>
    <w:rsid w:val="15D05B4B"/>
    <w:rsid w:val="16002E4F"/>
    <w:rsid w:val="16CB7FB3"/>
    <w:rsid w:val="16F03B29"/>
    <w:rsid w:val="17051760"/>
    <w:rsid w:val="176B59F9"/>
    <w:rsid w:val="17F22867"/>
    <w:rsid w:val="182D7DD8"/>
    <w:rsid w:val="18531544"/>
    <w:rsid w:val="18BD7C56"/>
    <w:rsid w:val="18CD1919"/>
    <w:rsid w:val="18DB1BBB"/>
    <w:rsid w:val="18F46C37"/>
    <w:rsid w:val="19163595"/>
    <w:rsid w:val="194011F5"/>
    <w:rsid w:val="195818E4"/>
    <w:rsid w:val="195D1E6E"/>
    <w:rsid w:val="1A24242B"/>
    <w:rsid w:val="1A601ADF"/>
    <w:rsid w:val="1A6B41B4"/>
    <w:rsid w:val="1AA24756"/>
    <w:rsid w:val="1AF60FCB"/>
    <w:rsid w:val="1B481BEF"/>
    <w:rsid w:val="1B863C05"/>
    <w:rsid w:val="1BAB241B"/>
    <w:rsid w:val="1BDB3837"/>
    <w:rsid w:val="1C5349B0"/>
    <w:rsid w:val="1C72216C"/>
    <w:rsid w:val="1C766C0C"/>
    <w:rsid w:val="1C8327A8"/>
    <w:rsid w:val="1CB90548"/>
    <w:rsid w:val="1CFA3D86"/>
    <w:rsid w:val="1D104A7F"/>
    <w:rsid w:val="1D266D2F"/>
    <w:rsid w:val="1D2C76AA"/>
    <w:rsid w:val="1D670FF8"/>
    <w:rsid w:val="1D8F1E47"/>
    <w:rsid w:val="1DA16B9B"/>
    <w:rsid w:val="1DB879CC"/>
    <w:rsid w:val="1E026BEB"/>
    <w:rsid w:val="1E1C537E"/>
    <w:rsid w:val="1EF90C72"/>
    <w:rsid w:val="1F1565BF"/>
    <w:rsid w:val="1F703C09"/>
    <w:rsid w:val="1F916A94"/>
    <w:rsid w:val="1FB229D8"/>
    <w:rsid w:val="1FCA0F63"/>
    <w:rsid w:val="1FDE0411"/>
    <w:rsid w:val="1FE82A52"/>
    <w:rsid w:val="20145098"/>
    <w:rsid w:val="20C426B5"/>
    <w:rsid w:val="20CB444C"/>
    <w:rsid w:val="212500D8"/>
    <w:rsid w:val="212926F8"/>
    <w:rsid w:val="212C68E4"/>
    <w:rsid w:val="2134346A"/>
    <w:rsid w:val="21671AF6"/>
    <w:rsid w:val="217730BF"/>
    <w:rsid w:val="21925F8E"/>
    <w:rsid w:val="21A90209"/>
    <w:rsid w:val="21AA0B19"/>
    <w:rsid w:val="21F7445F"/>
    <w:rsid w:val="22443705"/>
    <w:rsid w:val="22BD7CAB"/>
    <w:rsid w:val="22E8585F"/>
    <w:rsid w:val="235F1AF9"/>
    <w:rsid w:val="237B10C6"/>
    <w:rsid w:val="23B94294"/>
    <w:rsid w:val="23BA0320"/>
    <w:rsid w:val="240C4CED"/>
    <w:rsid w:val="24163A7C"/>
    <w:rsid w:val="24372C5D"/>
    <w:rsid w:val="24A4299F"/>
    <w:rsid w:val="24B877B0"/>
    <w:rsid w:val="25A02F8E"/>
    <w:rsid w:val="25CB35DB"/>
    <w:rsid w:val="26202516"/>
    <w:rsid w:val="2640033E"/>
    <w:rsid w:val="267E2D05"/>
    <w:rsid w:val="26A25F22"/>
    <w:rsid w:val="26F24C37"/>
    <w:rsid w:val="276E21F8"/>
    <w:rsid w:val="277C74F0"/>
    <w:rsid w:val="27B31BC4"/>
    <w:rsid w:val="28132FB1"/>
    <w:rsid w:val="283E5441"/>
    <w:rsid w:val="28450082"/>
    <w:rsid w:val="28AE2CB2"/>
    <w:rsid w:val="297A0C9E"/>
    <w:rsid w:val="29EF5AA4"/>
    <w:rsid w:val="29F61391"/>
    <w:rsid w:val="2A660219"/>
    <w:rsid w:val="2B216E26"/>
    <w:rsid w:val="2B8D055C"/>
    <w:rsid w:val="2BEA3F63"/>
    <w:rsid w:val="2C36081D"/>
    <w:rsid w:val="2C3F0302"/>
    <w:rsid w:val="2C5649B4"/>
    <w:rsid w:val="2C926715"/>
    <w:rsid w:val="2D313C61"/>
    <w:rsid w:val="2D7F1F93"/>
    <w:rsid w:val="2DBC590B"/>
    <w:rsid w:val="2E5B3936"/>
    <w:rsid w:val="2F20690A"/>
    <w:rsid w:val="2FDF072F"/>
    <w:rsid w:val="30004895"/>
    <w:rsid w:val="30733F31"/>
    <w:rsid w:val="307F61FA"/>
    <w:rsid w:val="30A367AB"/>
    <w:rsid w:val="30BC186D"/>
    <w:rsid w:val="30F55525"/>
    <w:rsid w:val="311D46E0"/>
    <w:rsid w:val="31345B8C"/>
    <w:rsid w:val="315343B1"/>
    <w:rsid w:val="316F5526"/>
    <w:rsid w:val="31AE289D"/>
    <w:rsid w:val="31BC161F"/>
    <w:rsid w:val="31DB7F50"/>
    <w:rsid w:val="320F120F"/>
    <w:rsid w:val="322463CD"/>
    <w:rsid w:val="325C5D5A"/>
    <w:rsid w:val="32AB5B3C"/>
    <w:rsid w:val="32B67947"/>
    <w:rsid w:val="32BB7F31"/>
    <w:rsid w:val="32C22103"/>
    <w:rsid w:val="33107790"/>
    <w:rsid w:val="33436A4E"/>
    <w:rsid w:val="33597AA6"/>
    <w:rsid w:val="33823FAD"/>
    <w:rsid w:val="33B82DC0"/>
    <w:rsid w:val="3417461A"/>
    <w:rsid w:val="34275CF7"/>
    <w:rsid w:val="350804C3"/>
    <w:rsid w:val="35136B4C"/>
    <w:rsid w:val="3531285D"/>
    <w:rsid w:val="35AF4386"/>
    <w:rsid w:val="364442E8"/>
    <w:rsid w:val="369A348A"/>
    <w:rsid w:val="36A264BE"/>
    <w:rsid w:val="36E66D22"/>
    <w:rsid w:val="37031215"/>
    <w:rsid w:val="37056E20"/>
    <w:rsid w:val="37D15600"/>
    <w:rsid w:val="37EA73F2"/>
    <w:rsid w:val="381F675C"/>
    <w:rsid w:val="382028A6"/>
    <w:rsid w:val="389639B4"/>
    <w:rsid w:val="38C120C7"/>
    <w:rsid w:val="390A586B"/>
    <w:rsid w:val="395D3FF4"/>
    <w:rsid w:val="396C0EDA"/>
    <w:rsid w:val="39B44D2F"/>
    <w:rsid w:val="39EA34AC"/>
    <w:rsid w:val="3A102CB3"/>
    <w:rsid w:val="3A110617"/>
    <w:rsid w:val="3A2D323C"/>
    <w:rsid w:val="3A4247D3"/>
    <w:rsid w:val="3AA9562A"/>
    <w:rsid w:val="3AB64B4F"/>
    <w:rsid w:val="3ACE1E14"/>
    <w:rsid w:val="3AF3093C"/>
    <w:rsid w:val="3AF56AE3"/>
    <w:rsid w:val="3B0E77CE"/>
    <w:rsid w:val="3B252668"/>
    <w:rsid w:val="3B6E194B"/>
    <w:rsid w:val="3B716BD9"/>
    <w:rsid w:val="3B72127E"/>
    <w:rsid w:val="3B9E41BB"/>
    <w:rsid w:val="3BFA00D1"/>
    <w:rsid w:val="3C6155FB"/>
    <w:rsid w:val="3C714F0B"/>
    <w:rsid w:val="3C8928D9"/>
    <w:rsid w:val="3C99045A"/>
    <w:rsid w:val="3D4C6C2A"/>
    <w:rsid w:val="3D5761EF"/>
    <w:rsid w:val="3DDD2669"/>
    <w:rsid w:val="3E0E2DFD"/>
    <w:rsid w:val="3E4544BE"/>
    <w:rsid w:val="3E57249E"/>
    <w:rsid w:val="3EB434B1"/>
    <w:rsid w:val="3EE92E4F"/>
    <w:rsid w:val="3F045E2E"/>
    <w:rsid w:val="3F880A59"/>
    <w:rsid w:val="3F990EBB"/>
    <w:rsid w:val="3FD41F73"/>
    <w:rsid w:val="40012898"/>
    <w:rsid w:val="40142E32"/>
    <w:rsid w:val="4034278B"/>
    <w:rsid w:val="405467AC"/>
    <w:rsid w:val="40FA12E8"/>
    <w:rsid w:val="41065AEE"/>
    <w:rsid w:val="41443E2E"/>
    <w:rsid w:val="414E08F0"/>
    <w:rsid w:val="415A7C6B"/>
    <w:rsid w:val="42166A1E"/>
    <w:rsid w:val="42497F17"/>
    <w:rsid w:val="429C0FDF"/>
    <w:rsid w:val="42C66AEC"/>
    <w:rsid w:val="43311C77"/>
    <w:rsid w:val="435A3688"/>
    <w:rsid w:val="43621EDC"/>
    <w:rsid w:val="439F18B1"/>
    <w:rsid w:val="43CE708E"/>
    <w:rsid w:val="43F23F62"/>
    <w:rsid w:val="44565B5D"/>
    <w:rsid w:val="446856C3"/>
    <w:rsid w:val="44EB3C8C"/>
    <w:rsid w:val="45230217"/>
    <w:rsid w:val="45684CE5"/>
    <w:rsid w:val="45C303BE"/>
    <w:rsid w:val="45C75D73"/>
    <w:rsid w:val="45F742D8"/>
    <w:rsid w:val="461C519F"/>
    <w:rsid w:val="461D0160"/>
    <w:rsid w:val="4623730C"/>
    <w:rsid w:val="462F542D"/>
    <w:rsid w:val="4638255C"/>
    <w:rsid w:val="47256101"/>
    <w:rsid w:val="47280B9E"/>
    <w:rsid w:val="472A0B9D"/>
    <w:rsid w:val="47631DAB"/>
    <w:rsid w:val="47C675A3"/>
    <w:rsid w:val="480C2DEC"/>
    <w:rsid w:val="48507186"/>
    <w:rsid w:val="48965F11"/>
    <w:rsid w:val="48A05A79"/>
    <w:rsid w:val="493B20D9"/>
    <w:rsid w:val="494754FB"/>
    <w:rsid w:val="49634CE7"/>
    <w:rsid w:val="49A82FB0"/>
    <w:rsid w:val="49F37691"/>
    <w:rsid w:val="4A902C3D"/>
    <w:rsid w:val="4B646DFF"/>
    <w:rsid w:val="4B716B48"/>
    <w:rsid w:val="4B9E11E3"/>
    <w:rsid w:val="4BA953C7"/>
    <w:rsid w:val="4CD37F41"/>
    <w:rsid w:val="4D1265B0"/>
    <w:rsid w:val="4D753EDB"/>
    <w:rsid w:val="4DB93153"/>
    <w:rsid w:val="4E444947"/>
    <w:rsid w:val="4EA86832"/>
    <w:rsid w:val="4F270B66"/>
    <w:rsid w:val="4F530442"/>
    <w:rsid w:val="4F800337"/>
    <w:rsid w:val="4FD2538A"/>
    <w:rsid w:val="4FD629D5"/>
    <w:rsid w:val="505F02F7"/>
    <w:rsid w:val="50E4084B"/>
    <w:rsid w:val="51015330"/>
    <w:rsid w:val="51A27D9F"/>
    <w:rsid w:val="51AE3003"/>
    <w:rsid w:val="523347E1"/>
    <w:rsid w:val="52420699"/>
    <w:rsid w:val="53293F73"/>
    <w:rsid w:val="53550D22"/>
    <w:rsid w:val="540764A0"/>
    <w:rsid w:val="54F02376"/>
    <w:rsid w:val="55055E17"/>
    <w:rsid w:val="550665A3"/>
    <w:rsid w:val="559433F0"/>
    <w:rsid w:val="55F8312E"/>
    <w:rsid w:val="56050A13"/>
    <w:rsid w:val="560C332E"/>
    <w:rsid w:val="56340170"/>
    <w:rsid w:val="564B0152"/>
    <w:rsid w:val="56B80928"/>
    <w:rsid w:val="572F0785"/>
    <w:rsid w:val="572F72E7"/>
    <w:rsid w:val="57523CED"/>
    <w:rsid w:val="575902E9"/>
    <w:rsid w:val="575C6459"/>
    <w:rsid w:val="57783FCB"/>
    <w:rsid w:val="584B38D8"/>
    <w:rsid w:val="58751627"/>
    <w:rsid w:val="58843F7C"/>
    <w:rsid w:val="58863C6C"/>
    <w:rsid w:val="58910D57"/>
    <w:rsid w:val="58E11A8F"/>
    <w:rsid w:val="595A32DD"/>
    <w:rsid w:val="595B44ED"/>
    <w:rsid w:val="59A56E7F"/>
    <w:rsid w:val="5A660F6F"/>
    <w:rsid w:val="5A8E2B89"/>
    <w:rsid w:val="5ABE7F09"/>
    <w:rsid w:val="5AE4294F"/>
    <w:rsid w:val="5BAC63E3"/>
    <w:rsid w:val="5C836579"/>
    <w:rsid w:val="5CAC3E4D"/>
    <w:rsid w:val="5D1361E4"/>
    <w:rsid w:val="5D37645C"/>
    <w:rsid w:val="5D5E6D0C"/>
    <w:rsid w:val="5DB125EA"/>
    <w:rsid w:val="5DB8443D"/>
    <w:rsid w:val="5E003281"/>
    <w:rsid w:val="5E265B81"/>
    <w:rsid w:val="5E635E98"/>
    <w:rsid w:val="5ECA5540"/>
    <w:rsid w:val="5EEE2C6F"/>
    <w:rsid w:val="5F04373C"/>
    <w:rsid w:val="5F2B444F"/>
    <w:rsid w:val="5F492509"/>
    <w:rsid w:val="5F5C5E2C"/>
    <w:rsid w:val="5F6615F7"/>
    <w:rsid w:val="5FBC70A1"/>
    <w:rsid w:val="60015967"/>
    <w:rsid w:val="60133E8F"/>
    <w:rsid w:val="603C7E47"/>
    <w:rsid w:val="605119C5"/>
    <w:rsid w:val="606678D3"/>
    <w:rsid w:val="60E81F68"/>
    <w:rsid w:val="613D6316"/>
    <w:rsid w:val="615C0077"/>
    <w:rsid w:val="61A57E98"/>
    <w:rsid w:val="61E50015"/>
    <w:rsid w:val="623B5006"/>
    <w:rsid w:val="62666DF0"/>
    <w:rsid w:val="6279371C"/>
    <w:rsid w:val="62EE2739"/>
    <w:rsid w:val="63013B74"/>
    <w:rsid w:val="63514450"/>
    <w:rsid w:val="63940294"/>
    <w:rsid w:val="63A85029"/>
    <w:rsid w:val="63CB5BE2"/>
    <w:rsid w:val="63CD61A1"/>
    <w:rsid w:val="64541719"/>
    <w:rsid w:val="649D0C3C"/>
    <w:rsid w:val="65BC27F4"/>
    <w:rsid w:val="666A29E9"/>
    <w:rsid w:val="6750701D"/>
    <w:rsid w:val="67916276"/>
    <w:rsid w:val="682D271D"/>
    <w:rsid w:val="68377F45"/>
    <w:rsid w:val="68A51BE0"/>
    <w:rsid w:val="68EF2666"/>
    <w:rsid w:val="691E5A87"/>
    <w:rsid w:val="691F140D"/>
    <w:rsid w:val="69210081"/>
    <w:rsid w:val="69767F2D"/>
    <w:rsid w:val="69A6372D"/>
    <w:rsid w:val="6A0B090C"/>
    <w:rsid w:val="6A2A4EEB"/>
    <w:rsid w:val="6AB77CC9"/>
    <w:rsid w:val="6B792120"/>
    <w:rsid w:val="6B82011A"/>
    <w:rsid w:val="6BE87B5D"/>
    <w:rsid w:val="6BF335CA"/>
    <w:rsid w:val="6C2F3C8A"/>
    <w:rsid w:val="6C3060C4"/>
    <w:rsid w:val="6CD931D0"/>
    <w:rsid w:val="6CF86F6E"/>
    <w:rsid w:val="6D355EA2"/>
    <w:rsid w:val="6DCE5141"/>
    <w:rsid w:val="6DD65C8B"/>
    <w:rsid w:val="6DD73204"/>
    <w:rsid w:val="6E4B3867"/>
    <w:rsid w:val="6E88609E"/>
    <w:rsid w:val="6EE04D96"/>
    <w:rsid w:val="6F216AAE"/>
    <w:rsid w:val="6F9B2CD4"/>
    <w:rsid w:val="6FBE5966"/>
    <w:rsid w:val="70B12E5C"/>
    <w:rsid w:val="70F86797"/>
    <w:rsid w:val="713707AD"/>
    <w:rsid w:val="7193011D"/>
    <w:rsid w:val="71BE777B"/>
    <w:rsid w:val="71D47D36"/>
    <w:rsid w:val="71E67F87"/>
    <w:rsid w:val="72014823"/>
    <w:rsid w:val="726645B3"/>
    <w:rsid w:val="72722BF2"/>
    <w:rsid w:val="72A00A52"/>
    <w:rsid w:val="72F15312"/>
    <w:rsid w:val="73892549"/>
    <w:rsid w:val="73A75A02"/>
    <w:rsid w:val="744B4B68"/>
    <w:rsid w:val="744C5120"/>
    <w:rsid w:val="745730F5"/>
    <w:rsid w:val="74792E90"/>
    <w:rsid w:val="74A62F57"/>
    <w:rsid w:val="74A929C2"/>
    <w:rsid w:val="750660E0"/>
    <w:rsid w:val="755005B2"/>
    <w:rsid w:val="75AA7113"/>
    <w:rsid w:val="75E536C6"/>
    <w:rsid w:val="76144286"/>
    <w:rsid w:val="764D1EB5"/>
    <w:rsid w:val="767B0EDF"/>
    <w:rsid w:val="767F06AA"/>
    <w:rsid w:val="768747C2"/>
    <w:rsid w:val="773D2425"/>
    <w:rsid w:val="775F5329"/>
    <w:rsid w:val="77BC5986"/>
    <w:rsid w:val="77C65993"/>
    <w:rsid w:val="77D47039"/>
    <w:rsid w:val="77F6594A"/>
    <w:rsid w:val="77FF0C00"/>
    <w:rsid w:val="782973A6"/>
    <w:rsid w:val="78552DB7"/>
    <w:rsid w:val="78645902"/>
    <w:rsid w:val="78817005"/>
    <w:rsid w:val="78A66597"/>
    <w:rsid w:val="78AF43B5"/>
    <w:rsid w:val="78DB455B"/>
    <w:rsid w:val="79133E9F"/>
    <w:rsid w:val="79210579"/>
    <w:rsid w:val="7925209E"/>
    <w:rsid w:val="792A673B"/>
    <w:rsid w:val="7982375A"/>
    <w:rsid w:val="79C1169F"/>
    <w:rsid w:val="79F6696F"/>
    <w:rsid w:val="7A977FAE"/>
    <w:rsid w:val="7AA052BE"/>
    <w:rsid w:val="7AC52182"/>
    <w:rsid w:val="7B1505F5"/>
    <w:rsid w:val="7B1E6EE5"/>
    <w:rsid w:val="7BBE089D"/>
    <w:rsid w:val="7BDB64BE"/>
    <w:rsid w:val="7CA84A7C"/>
    <w:rsid w:val="7CEC050B"/>
    <w:rsid w:val="7D427E2F"/>
    <w:rsid w:val="7D660348"/>
    <w:rsid w:val="7D731D61"/>
    <w:rsid w:val="7E547187"/>
    <w:rsid w:val="7F092F6F"/>
    <w:rsid w:val="7F3C0BDF"/>
    <w:rsid w:val="7F5D6825"/>
    <w:rsid w:val="7FAA335A"/>
    <w:rsid w:val="7FC3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First Indent"/>
    <w:basedOn w:val="2"/>
    <w:qFormat/>
    <w:uiPriority w:val="0"/>
    <w:pPr>
      <w:ind w:firstLine="420" w:firstLineChars="10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font01"/>
    <w:basedOn w:val="8"/>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7657</Words>
  <Characters>9183</Characters>
  <Lines>0</Lines>
  <Paragraphs>0</Paragraphs>
  <TotalTime>0</TotalTime>
  <ScaleCrop>false</ScaleCrop>
  <LinksUpToDate>false</LinksUpToDate>
  <CharactersWithSpaces>9204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2022-08-29T08:00:00Z</dcterms:created>
  <dc:creator>Administrator</dc:creator>
  <cp:lastModifiedBy>WPS_1675132163</cp:lastModifiedBy>
  <dcterms:modified xsi:type="dcterms:W3CDTF">2024-09-29T05:02:56Z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4818B8BFD7A245E2828CCED0765F1505</vt:lpwstr>
  </property>
</Properties>
</file>