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line="253" w:lineRule="auto"/>
        <w:rPr>
          <w:rFonts w:hint="default" w:ascii="Times New Roman" w:hAnsi="Times New Roman" w:cs="Times New Roman"/>
          <w:color w:val="auto"/>
          <w:highlight w:val="none"/>
        </w:rPr>
      </w:pPr>
    </w:p>
    <w:p>
      <w:pPr>
        <w:pStyle w:val="5"/>
        <w:spacing w:line="253" w:lineRule="auto"/>
        <w:rPr>
          <w:rFonts w:hint="default" w:ascii="Times New Roman" w:hAnsi="Times New Roman" w:cs="Times New Roman"/>
          <w:color w:val="auto"/>
          <w:highlight w:val="none"/>
        </w:rPr>
      </w:pPr>
    </w:p>
    <w:p>
      <w:pPr>
        <w:pStyle w:val="5"/>
        <w:spacing w:line="253" w:lineRule="auto"/>
        <w:rPr>
          <w:rFonts w:hint="default" w:ascii="Times New Roman" w:hAnsi="Times New Roman" w:cs="Times New Roman"/>
          <w:color w:val="auto"/>
          <w:highlight w:val="none"/>
        </w:rPr>
      </w:pPr>
    </w:p>
    <w:p>
      <w:pPr>
        <w:pStyle w:val="5"/>
        <w:spacing w:line="253" w:lineRule="auto"/>
        <w:rPr>
          <w:rFonts w:hint="default" w:ascii="Times New Roman" w:hAnsi="Times New Roman" w:cs="Times New Roman"/>
          <w:color w:val="auto"/>
          <w:highlight w:val="none"/>
        </w:rPr>
      </w:pPr>
    </w:p>
    <w:p>
      <w:pPr>
        <w:pStyle w:val="5"/>
        <w:spacing w:line="253" w:lineRule="auto"/>
        <w:rPr>
          <w:rFonts w:hint="default" w:ascii="Times New Roman" w:hAnsi="Times New Roman" w:cs="Times New Roman"/>
          <w:color w:val="auto"/>
          <w:highlight w:val="none"/>
        </w:rPr>
      </w:pPr>
    </w:p>
    <w:p>
      <w:pPr>
        <w:pStyle w:val="5"/>
        <w:spacing w:line="253" w:lineRule="auto"/>
        <w:rPr>
          <w:rFonts w:hint="default" w:ascii="Times New Roman" w:hAnsi="Times New Roman" w:cs="Times New Roman"/>
          <w:color w:val="auto"/>
          <w:highlight w:val="none"/>
        </w:rPr>
      </w:pPr>
    </w:p>
    <w:p>
      <w:pPr>
        <w:pStyle w:val="5"/>
        <w:spacing w:line="253" w:lineRule="auto"/>
        <w:rPr>
          <w:rFonts w:hint="default" w:ascii="Times New Roman" w:hAnsi="Times New Roman" w:cs="Times New Roman"/>
          <w:color w:val="auto"/>
          <w:highlight w:val="none"/>
        </w:rPr>
      </w:pPr>
    </w:p>
    <w:p>
      <w:pPr>
        <w:pStyle w:val="5"/>
        <w:spacing w:line="254" w:lineRule="auto"/>
        <w:rPr>
          <w:rFonts w:hint="default" w:ascii="Times New Roman" w:hAnsi="Times New Roman" w:cs="Times New Roman"/>
          <w:color w:val="auto"/>
          <w:highlight w:val="none"/>
        </w:rPr>
      </w:pPr>
    </w:p>
    <w:p>
      <w:pPr>
        <w:pStyle w:val="5"/>
        <w:spacing w:line="254" w:lineRule="auto"/>
        <w:rPr>
          <w:rFonts w:hint="default" w:ascii="Times New Roman" w:hAnsi="Times New Roman" w:cs="Times New Roman"/>
          <w:color w:val="auto"/>
          <w:highlight w:val="none"/>
        </w:rPr>
      </w:pPr>
    </w:p>
    <w:p>
      <w:pPr>
        <w:pStyle w:val="5"/>
        <w:spacing w:line="254" w:lineRule="auto"/>
        <w:rPr>
          <w:rFonts w:hint="default" w:ascii="Times New Roman" w:hAnsi="Times New Roman" w:cs="Times New Roman"/>
          <w:color w:val="auto"/>
          <w:highlight w:val="none"/>
        </w:rPr>
      </w:pPr>
    </w:p>
    <w:p>
      <w:pPr>
        <w:pStyle w:val="5"/>
        <w:spacing w:line="254" w:lineRule="auto"/>
        <w:rPr>
          <w:rFonts w:hint="default" w:ascii="Times New Roman" w:hAnsi="Times New Roman" w:cs="Times New Roman"/>
          <w:color w:val="auto"/>
          <w:highlight w:val="none"/>
        </w:rPr>
      </w:pPr>
    </w:p>
    <w:p>
      <w:pPr>
        <w:pStyle w:val="5"/>
        <w:spacing w:line="254" w:lineRule="auto"/>
        <w:rPr>
          <w:rFonts w:hint="default" w:ascii="Times New Roman" w:hAnsi="Times New Roman" w:cs="Times New Roman"/>
          <w:color w:val="auto"/>
          <w:highlight w:val="none"/>
        </w:rPr>
      </w:pPr>
    </w:p>
    <w:p>
      <w:pPr>
        <w:spacing w:before="279" w:line="195" w:lineRule="auto"/>
        <w:ind w:right="1054"/>
        <w:jc w:val="center"/>
        <w:rPr>
          <w:rFonts w:hint="eastAsia" w:ascii="Times New Roman" w:hAnsi="Times New Roman" w:eastAsia="方正小标宋_GBK" w:cs="Times New Roman"/>
          <w:color w:val="auto"/>
          <w:spacing w:val="-8"/>
          <w:sz w:val="72"/>
          <w:szCs w:val="72"/>
          <w:highlight w:val="none"/>
          <w:lang w:val="en-US" w:eastAsia="zh-CN"/>
        </w:rPr>
      </w:pPr>
      <w:r>
        <w:rPr>
          <w:rFonts w:hint="eastAsia" w:ascii="Times New Roman" w:hAnsi="Times New Roman" w:eastAsia="方正小标宋_GBK" w:cs="Times New Roman"/>
          <w:color w:val="auto"/>
          <w:spacing w:val="-8"/>
          <w:sz w:val="72"/>
          <w:szCs w:val="72"/>
          <w:highlight w:val="none"/>
          <w:lang w:val="en-US" w:eastAsia="zh-CN"/>
        </w:rPr>
        <w:t xml:space="preserve">    东安县消防救援大队</w:t>
      </w:r>
    </w:p>
    <w:p>
      <w:pPr>
        <w:spacing w:before="279" w:line="195" w:lineRule="auto"/>
        <w:ind w:right="1054"/>
        <w:jc w:val="center"/>
        <w:rPr>
          <w:rFonts w:hint="default" w:ascii="Times New Roman" w:hAnsi="Times New Roman" w:eastAsia="方正小标宋_GBK" w:cs="Times New Roman"/>
          <w:color w:val="auto"/>
          <w:sz w:val="72"/>
          <w:szCs w:val="72"/>
          <w:highlight w:val="none"/>
        </w:rPr>
      </w:pPr>
      <w:r>
        <w:rPr>
          <w:rFonts w:hint="eastAsia" w:ascii="Times New Roman" w:hAnsi="Times New Roman" w:eastAsia="宋体" w:cs="Times New Roman"/>
          <w:color w:val="auto"/>
          <w:spacing w:val="-2"/>
          <w:sz w:val="72"/>
          <w:szCs w:val="72"/>
          <w:highlight w:val="none"/>
          <w:lang w:val="en-US" w:eastAsia="zh-CN"/>
        </w:rPr>
        <w:t xml:space="preserve">   </w:t>
      </w:r>
      <w:r>
        <w:rPr>
          <w:rFonts w:hint="default" w:ascii="Times New Roman" w:hAnsi="Times New Roman" w:eastAsia="Times New Roman" w:cs="Times New Roman"/>
          <w:color w:val="auto"/>
          <w:spacing w:val="-2"/>
          <w:sz w:val="72"/>
          <w:szCs w:val="72"/>
          <w:highlight w:val="none"/>
        </w:rPr>
        <w:t>202</w:t>
      </w:r>
      <w:r>
        <w:rPr>
          <w:rFonts w:hint="default" w:ascii="Times New Roman" w:hAnsi="Times New Roman" w:eastAsia="宋体" w:cs="Times New Roman"/>
          <w:color w:val="auto"/>
          <w:spacing w:val="-2"/>
          <w:sz w:val="72"/>
          <w:szCs w:val="72"/>
          <w:highlight w:val="none"/>
          <w:lang w:val="en-US" w:eastAsia="zh-CN"/>
        </w:rPr>
        <w:t>5</w:t>
      </w:r>
      <w:r>
        <w:rPr>
          <w:rFonts w:hint="default" w:ascii="Times New Roman" w:hAnsi="Times New Roman" w:eastAsia="方正小标宋_GBK" w:cs="Times New Roman"/>
          <w:color w:val="auto"/>
          <w:spacing w:val="-2"/>
          <w:sz w:val="72"/>
          <w:szCs w:val="72"/>
          <w:highlight w:val="none"/>
        </w:rPr>
        <w:t>年</w:t>
      </w:r>
      <w:r>
        <w:rPr>
          <w:rFonts w:hint="eastAsia" w:ascii="Times New Roman" w:hAnsi="Times New Roman" w:eastAsia="方正小标宋_GBK" w:cs="Times New Roman"/>
          <w:color w:val="auto"/>
          <w:spacing w:val="-2"/>
          <w:sz w:val="72"/>
          <w:szCs w:val="72"/>
          <w:highlight w:val="none"/>
          <w:lang w:eastAsia="zh-CN"/>
        </w:rPr>
        <w:t>经费</w:t>
      </w:r>
      <w:r>
        <w:rPr>
          <w:rFonts w:hint="default" w:ascii="Times New Roman" w:hAnsi="Times New Roman" w:eastAsia="方正小标宋_GBK" w:cs="Times New Roman"/>
          <w:color w:val="auto"/>
          <w:spacing w:val="-2"/>
          <w:sz w:val="72"/>
          <w:szCs w:val="72"/>
          <w:highlight w:val="none"/>
        </w:rPr>
        <w:t>决算</w:t>
      </w:r>
    </w:p>
    <w:p>
      <w:pPr>
        <w:pStyle w:val="5"/>
        <w:spacing w:line="251" w:lineRule="auto"/>
        <w:rPr>
          <w:rFonts w:hint="default" w:ascii="Times New Roman" w:hAnsi="Times New Roman" w:cs="Times New Roman"/>
          <w:color w:val="auto"/>
          <w:highlight w:val="none"/>
        </w:rPr>
      </w:pPr>
    </w:p>
    <w:p>
      <w:pPr>
        <w:pStyle w:val="5"/>
        <w:spacing w:line="251" w:lineRule="auto"/>
        <w:rPr>
          <w:rFonts w:hint="default" w:ascii="Times New Roman" w:hAnsi="Times New Roman" w:cs="Times New Roman"/>
          <w:color w:val="auto"/>
          <w:highlight w:val="none"/>
        </w:rPr>
      </w:pPr>
      <w:r>
        <w:rPr>
          <w:color w:val="auto"/>
          <w:highlight w:val="none"/>
        </w:rPr>
        <w:drawing>
          <wp:anchor distT="0" distB="0" distL="114300" distR="114300" simplePos="0" relativeHeight="251675648" behindDoc="0" locked="0" layoutInCell="1" allowOverlap="1">
            <wp:simplePos x="0" y="0"/>
            <wp:positionH relativeFrom="column">
              <wp:posOffset>1574165</wp:posOffset>
            </wp:positionH>
            <wp:positionV relativeFrom="paragraph">
              <wp:posOffset>33655</wp:posOffset>
            </wp:positionV>
            <wp:extent cx="2341245" cy="2186305"/>
            <wp:effectExtent l="0" t="0" r="1905" b="4445"/>
            <wp:wrapSquare wrapText="bothSides"/>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15"/>
                    <a:stretch>
                      <a:fillRect/>
                    </a:stretch>
                  </pic:blipFill>
                  <pic:spPr>
                    <a:xfrm>
                      <a:off x="0" y="0"/>
                      <a:ext cx="2341245" cy="2186305"/>
                    </a:xfrm>
                    <a:prstGeom prst="rect">
                      <a:avLst/>
                    </a:prstGeom>
                    <a:noFill/>
                    <a:ln>
                      <a:noFill/>
                    </a:ln>
                  </pic:spPr>
                </pic:pic>
              </a:graphicData>
            </a:graphic>
          </wp:anchor>
        </w:drawing>
      </w:r>
    </w:p>
    <w:p>
      <w:pPr>
        <w:pStyle w:val="5"/>
        <w:spacing w:line="251" w:lineRule="auto"/>
        <w:rPr>
          <w:rFonts w:hint="default" w:ascii="Times New Roman" w:hAnsi="Times New Roman" w:cs="Times New Roman"/>
          <w:color w:val="auto"/>
          <w:highlight w:val="none"/>
        </w:rPr>
      </w:pPr>
    </w:p>
    <w:p>
      <w:pPr>
        <w:pStyle w:val="5"/>
        <w:spacing w:line="251" w:lineRule="auto"/>
        <w:rPr>
          <w:rFonts w:hint="default" w:ascii="Times New Roman" w:hAnsi="Times New Roman" w:cs="Times New Roman"/>
          <w:color w:val="auto"/>
          <w:highlight w:val="none"/>
        </w:rPr>
      </w:pPr>
    </w:p>
    <w:p>
      <w:pPr>
        <w:pStyle w:val="5"/>
        <w:spacing w:line="251" w:lineRule="auto"/>
        <w:rPr>
          <w:rFonts w:hint="default" w:ascii="Times New Roman" w:hAnsi="Times New Roman" w:cs="Times New Roman"/>
          <w:color w:val="auto"/>
          <w:highlight w:val="none"/>
        </w:rPr>
      </w:pPr>
    </w:p>
    <w:p>
      <w:pPr>
        <w:pStyle w:val="5"/>
        <w:spacing w:line="252" w:lineRule="auto"/>
        <w:rPr>
          <w:rFonts w:hint="default" w:ascii="Times New Roman" w:hAnsi="Times New Roman" w:cs="Times New Roman"/>
          <w:color w:val="auto"/>
          <w:highlight w:val="none"/>
        </w:rPr>
      </w:pPr>
    </w:p>
    <w:p>
      <w:pPr>
        <w:pStyle w:val="5"/>
        <w:spacing w:line="252" w:lineRule="auto"/>
        <w:rPr>
          <w:rFonts w:hint="default" w:ascii="Times New Roman" w:hAnsi="Times New Roman" w:cs="Times New Roman"/>
          <w:color w:val="auto"/>
          <w:highlight w:val="none"/>
        </w:rPr>
      </w:pPr>
    </w:p>
    <w:p>
      <w:pPr>
        <w:pStyle w:val="5"/>
        <w:spacing w:line="252" w:lineRule="auto"/>
        <w:rPr>
          <w:rFonts w:hint="default" w:ascii="Times New Roman" w:hAnsi="Times New Roman" w:cs="Times New Roman"/>
          <w:color w:val="auto"/>
          <w:highlight w:val="none"/>
        </w:rPr>
      </w:pPr>
    </w:p>
    <w:p>
      <w:pPr>
        <w:pStyle w:val="5"/>
        <w:spacing w:line="252" w:lineRule="auto"/>
        <w:rPr>
          <w:rFonts w:hint="default" w:ascii="Times New Roman" w:hAnsi="Times New Roman" w:cs="Times New Roman"/>
          <w:color w:val="auto"/>
          <w:highlight w:val="none"/>
        </w:rPr>
      </w:pPr>
    </w:p>
    <w:p>
      <w:pPr>
        <w:spacing w:line="3137" w:lineRule="exact"/>
        <w:ind w:firstLine="2685"/>
        <w:rPr>
          <w:rFonts w:hint="default" w:ascii="Times New Roman" w:hAnsi="Times New Roman" w:cs="Times New Roman"/>
          <w:color w:val="auto"/>
          <w:highlight w:val="none"/>
        </w:rPr>
      </w:pPr>
    </w:p>
    <w:p>
      <w:pPr>
        <w:spacing w:line="3137" w:lineRule="exact"/>
        <w:rPr>
          <w:rFonts w:hint="default" w:ascii="Times New Roman" w:hAnsi="Times New Roman" w:cs="Times New Roman"/>
          <w:color w:val="auto"/>
          <w:highlight w:val="none"/>
        </w:rPr>
        <w:sectPr>
          <w:pgSz w:w="11907" w:h="16839"/>
          <w:pgMar w:top="2098" w:right="1531" w:bottom="1531" w:left="1531" w:header="0" w:footer="0" w:gutter="0"/>
          <w:pgBorders>
            <w:top w:val="none" w:sz="0" w:space="0"/>
            <w:left w:val="none" w:sz="0" w:space="0"/>
            <w:bottom w:val="none" w:sz="0" w:space="0"/>
            <w:right w:val="none" w:sz="0" w:space="0"/>
          </w:pgBorders>
          <w:pgNumType w:fmt="decimal"/>
          <w:cols w:space="720" w:num="1"/>
        </w:sectPr>
      </w:pPr>
    </w:p>
    <w:p>
      <w:pPr>
        <w:pStyle w:val="5"/>
        <w:spacing w:line="297" w:lineRule="auto"/>
        <w:rPr>
          <w:rFonts w:hint="default" w:ascii="Times New Roman" w:hAnsi="Times New Roman" w:cs="Times New Roman"/>
          <w:color w:val="auto"/>
          <w:highlight w:val="none"/>
        </w:rPr>
      </w:pPr>
    </w:p>
    <w:sdt>
      <w:sdtPr>
        <w:rPr>
          <w:rFonts w:hint="eastAsia" w:ascii="方正楷体_GBK" w:hAnsi="方正楷体_GBK" w:eastAsia="方正楷体_GBK" w:cs="方正楷体_GBK"/>
          <w:snapToGrid w:val="0"/>
          <w:color w:val="000000"/>
          <w:kern w:val="0"/>
          <w:sz w:val="28"/>
          <w:szCs w:val="28"/>
          <w:lang w:val="en-US" w:eastAsia="en-US" w:bidi="ar-SA"/>
        </w:rPr>
        <w:id w:val="684682108"/>
        <w15:color w:val="DBDBDB"/>
        <w:docPartObj>
          <w:docPartGallery w:val="Table of Contents"/>
          <w:docPartUnique/>
        </w:docPartObj>
      </w:sdtPr>
      <w:sdtEndPr>
        <w:rPr>
          <w:rFonts w:hint="default" w:ascii="Times New Roman" w:hAnsi="Times New Roman" w:eastAsia="方正楷体_GBK" w:cs="Times New Roman"/>
          <w:snapToGrid w:val="0"/>
          <w:color w:val="auto"/>
          <w:kern w:val="0"/>
          <w:sz w:val="21"/>
          <w:szCs w:val="31"/>
          <w:highlight w:val="none"/>
          <w:lang w:val="en-US" w:eastAsia="en-US" w:bidi="ar-SA"/>
        </w:rPr>
      </w:sdtEndPr>
      <w:sdtContent>
        <w:p>
          <w:pPr>
            <w:spacing w:before="0" w:beforeLines="0" w:after="0" w:afterLines="0" w:line="240" w:lineRule="auto"/>
            <w:ind w:left="0" w:leftChars="0" w:right="0" w:rightChars="0" w:firstLine="0" w:firstLineChars="0"/>
            <w:jc w:val="center"/>
          </w:pPr>
          <w:bookmarkStart w:id="0" w:name="bookmark1"/>
          <w:bookmarkEnd w:id="0"/>
          <w:r>
            <w:rPr>
              <w:rFonts w:ascii="宋体" w:hAnsi="宋体" w:eastAsia="宋体"/>
              <w:sz w:val="21"/>
            </w:rPr>
            <w:t>目录</w:t>
          </w:r>
        </w:p>
        <w:p>
          <w:pPr>
            <w:pStyle w:val="9"/>
            <w:tabs>
              <w:tab w:val="right" w:leader="dot" w:pos="8845"/>
            </w:tabs>
          </w:pPr>
          <w:r>
            <w:rPr>
              <w:rFonts w:hint="eastAsia" w:ascii="方正楷体_GBK" w:hAnsi="方正楷体_GBK" w:eastAsia="方正楷体_GBK" w:cs="方正楷体_GBK"/>
              <w:color w:val="auto"/>
              <w:sz w:val="28"/>
              <w:szCs w:val="28"/>
              <w:highlight w:val="none"/>
            </w:rPr>
            <w:fldChar w:fldCharType="begin"/>
          </w:r>
          <w:r>
            <w:rPr>
              <w:rFonts w:hint="eastAsia" w:ascii="方正楷体_GBK" w:hAnsi="方正楷体_GBK" w:eastAsia="方正楷体_GBK" w:cs="方正楷体_GBK"/>
              <w:color w:val="auto"/>
              <w:sz w:val="28"/>
              <w:szCs w:val="28"/>
              <w:highlight w:val="none"/>
            </w:rPr>
            <w:instrText xml:space="preserve">TOC \o "1-3" \h \u </w:instrText>
          </w:r>
          <w:r>
            <w:rPr>
              <w:rFonts w:hint="eastAsia" w:ascii="方正楷体_GBK" w:hAnsi="方正楷体_GBK" w:eastAsia="方正楷体_GBK" w:cs="方正楷体_GBK"/>
              <w:color w:val="auto"/>
              <w:sz w:val="28"/>
              <w:szCs w:val="28"/>
              <w:highlight w:val="none"/>
            </w:rPr>
            <w:fldChar w:fldCharType="separate"/>
          </w:r>
          <w:r>
            <w:rPr>
              <w:rFonts w:hint="eastAsia" w:ascii="方正楷体_GBK" w:hAnsi="方正楷体_GBK" w:eastAsia="方正楷体_GBK" w:cs="方正楷体_GBK"/>
              <w:color w:val="auto"/>
              <w:szCs w:val="28"/>
              <w:highlight w:val="none"/>
            </w:rPr>
            <w:fldChar w:fldCharType="begin"/>
          </w:r>
          <w:r>
            <w:rPr>
              <w:rFonts w:hint="eastAsia" w:ascii="方正楷体_GBK" w:hAnsi="方正楷体_GBK" w:eastAsia="方正楷体_GBK" w:cs="方正楷体_GBK"/>
              <w:szCs w:val="28"/>
              <w:highlight w:val="none"/>
            </w:rPr>
            <w:instrText xml:space="preserve"> HYPERLINK \l _Toc21258 </w:instrText>
          </w:r>
          <w:r>
            <w:rPr>
              <w:rFonts w:hint="eastAsia" w:ascii="方正楷体_GBK" w:hAnsi="方正楷体_GBK" w:eastAsia="方正楷体_GBK" w:cs="方正楷体_GBK"/>
              <w:szCs w:val="28"/>
              <w:highlight w:val="none"/>
            </w:rPr>
            <w:fldChar w:fldCharType="separate"/>
          </w:r>
          <w:r>
            <w:rPr>
              <w:rFonts w:hint="eastAsia" w:ascii="方正黑体_GBK" w:hAnsi="方正黑体_GBK" w:eastAsia="方正黑体_GBK" w:cs="方正黑体_GBK"/>
              <w:spacing w:val="-6"/>
              <w:szCs w:val="72"/>
              <w:highlight w:val="none"/>
            </w:rPr>
            <w:t>第一部分</w:t>
          </w:r>
          <w:r>
            <w:rPr>
              <w:rFonts w:hint="eastAsia" w:ascii="方正黑体_GBK" w:hAnsi="方正黑体_GBK" w:eastAsia="方正黑体_GBK" w:cs="方正黑体_GBK"/>
              <w:spacing w:val="-6"/>
              <w:szCs w:val="72"/>
              <w:highlight w:val="none"/>
              <w:lang w:val="en-US" w:eastAsia="zh-CN"/>
            </w:rPr>
            <w:t xml:space="preserve">  东安县</w:t>
          </w:r>
          <w:r>
            <w:rPr>
              <w:rFonts w:hint="eastAsia" w:ascii="方正黑体_GBK" w:hAnsi="方正黑体_GBK" w:eastAsia="方正黑体_GBK" w:cs="方正黑体_GBK"/>
              <w:spacing w:val="-7"/>
              <w:szCs w:val="72"/>
              <w:highlight w:val="none"/>
              <w:lang w:eastAsia="zh-CN"/>
            </w:rPr>
            <w:t>消防救援大队</w:t>
          </w:r>
          <w:r>
            <w:rPr>
              <w:rFonts w:hint="eastAsia" w:ascii="方正黑体_GBK" w:hAnsi="方正黑体_GBK" w:eastAsia="方正黑体_GBK" w:cs="方正黑体_GBK"/>
              <w:spacing w:val="-7"/>
              <w:szCs w:val="72"/>
              <w:highlight w:val="none"/>
            </w:rPr>
            <w:t>概</w:t>
          </w:r>
          <w:r>
            <w:rPr>
              <w:rFonts w:hint="eastAsia" w:ascii="方正黑体_GBK" w:hAnsi="方正黑体_GBK" w:eastAsia="方正黑体_GBK" w:cs="方正黑体_GBK"/>
              <w:spacing w:val="-7"/>
              <w:szCs w:val="72"/>
              <w:highlight w:val="none"/>
              <w:lang w:eastAsia="zh-CN"/>
            </w:rPr>
            <w:t>况</w:t>
          </w:r>
          <w:r>
            <w:tab/>
          </w:r>
          <w:r>
            <w:fldChar w:fldCharType="begin"/>
          </w:r>
          <w:r>
            <w:instrText xml:space="preserve"> PAGEREF _Toc21258 </w:instrText>
          </w:r>
          <w:r>
            <w:fldChar w:fldCharType="separate"/>
          </w:r>
          <w:r>
            <w:t>1</w:t>
          </w:r>
          <w:r>
            <w:fldChar w:fldCharType="end"/>
          </w:r>
          <w:r>
            <w:rPr>
              <w:rFonts w:hint="eastAsia" w:ascii="方正楷体_GBK" w:hAnsi="方正楷体_GBK" w:eastAsia="方正楷体_GBK" w:cs="方正楷体_GBK"/>
              <w:color w:val="auto"/>
              <w:szCs w:val="28"/>
              <w:highlight w:val="none"/>
            </w:rPr>
            <w:fldChar w:fldCharType="end"/>
          </w:r>
        </w:p>
        <w:p>
          <w:pPr>
            <w:pStyle w:val="9"/>
            <w:tabs>
              <w:tab w:val="right" w:leader="dot" w:pos="8845"/>
            </w:tabs>
          </w:pPr>
          <w:r>
            <w:rPr>
              <w:rFonts w:hint="eastAsia" w:ascii="方正楷体_GBK" w:hAnsi="方正楷体_GBK" w:eastAsia="方正楷体_GBK" w:cs="方正楷体_GBK"/>
              <w:color w:val="auto"/>
              <w:szCs w:val="28"/>
              <w:highlight w:val="none"/>
            </w:rPr>
            <w:fldChar w:fldCharType="begin"/>
          </w:r>
          <w:r>
            <w:rPr>
              <w:rFonts w:hint="eastAsia" w:ascii="方正楷体_GBK" w:hAnsi="方正楷体_GBK" w:eastAsia="方正楷体_GBK" w:cs="方正楷体_GBK"/>
              <w:szCs w:val="28"/>
              <w:highlight w:val="none"/>
            </w:rPr>
            <w:instrText xml:space="preserve"> HYPERLINK \l _Toc22908 </w:instrText>
          </w:r>
          <w:r>
            <w:rPr>
              <w:rFonts w:hint="eastAsia" w:ascii="方正楷体_GBK" w:hAnsi="方正楷体_GBK" w:eastAsia="方正楷体_GBK" w:cs="方正楷体_GBK"/>
              <w:szCs w:val="28"/>
              <w:highlight w:val="none"/>
            </w:rPr>
            <w:fldChar w:fldCharType="separate"/>
          </w:r>
          <w:r>
            <w:rPr>
              <w:rFonts w:hint="eastAsia" w:ascii="方正黑体_GBK" w:hAnsi="方正黑体_GBK" w:eastAsia="方正黑体_GBK" w:cs="方正黑体_GBK"/>
              <w:spacing w:val="-5"/>
              <w:szCs w:val="72"/>
              <w:highlight w:val="none"/>
            </w:rPr>
            <w:t>第二部分</w:t>
          </w:r>
          <w:r>
            <w:rPr>
              <w:rFonts w:hint="eastAsia" w:ascii="方正黑体_GBK" w:hAnsi="方正黑体_GBK" w:eastAsia="方正黑体_GBK" w:cs="方正黑体_GBK"/>
              <w:szCs w:val="72"/>
              <w:highlight w:val="none"/>
              <w:lang w:val="en-US" w:eastAsia="zh-CN"/>
            </w:rPr>
            <w:t xml:space="preserve">  </w:t>
          </w:r>
          <w:r>
            <w:rPr>
              <w:rFonts w:hint="eastAsia" w:ascii="方正黑体_GBK" w:hAnsi="方正黑体_GBK" w:eastAsia="方正黑体_GBK" w:cs="方正黑体_GBK"/>
              <w:spacing w:val="-36"/>
              <w:szCs w:val="72"/>
              <w:highlight w:val="none"/>
            </w:rPr>
            <w:t>202</w:t>
          </w:r>
          <w:r>
            <w:rPr>
              <w:rFonts w:hint="eastAsia" w:ascii="方正黑体_GBK" w:hAnsi="方正黑体_GBK" w:eastAsia="方正黑体_GBK" w:cs="方正黑体_GBK"/>
              <w:spacing w:val="-36"/>
              <w:szCs w:val="72"/>
              <w:highlight w:val="none"/>
              <w:lang w:val="en-US" w:eastAsia="zh-CN"/>
            </w:rPr>
            <w:t>5</w:t>
          </w:r>
          <w:r>
            <w:rPr>
              <w:rFonts w:hint="eastAsia" w:ascii="方正黑体_GBK" w:hAnsi="方正黑体_GBK" w:eastAsia="方正黑体_GBK" w:cs="方正黑体_GBK"/>
              <w:spacing w:val="-36"/>
              <w:szCs w:val="72"/>
              <w:highlight w:val="none"/>
            </w:rPr>
            <w:t>年度</w:t>
          </w:r>
          <w:r>
            <w:rPr>
              <w:rFonts w:hint="eastAsia" w:ascii="方正黑体_GBK" w:hAnsi="方正黑体_GBK" w:eastAsia="方正黑体_GBK" w:cs="方正黑体_GBK"/>
              <w:spacing w:val="-36"/>
              <w:szCs w:val="72"/>
              <w:highlight w:val="none"/>
              <w:lang w:eastAsia="zh-CN"/>
            </w:rPr>
            <w:t>经费</w:t>
          </w:r>
          <w:r>
            <w:rPr>
              <w:rFonts w:hint="eastAsia" w:ascii="方正黑体_GBK" w:hAnsi="方正黑体_GBK" w:eastAsia="方正黑体_GBK" w:cs="方正黑体_GBK"/>
              <w:spacing w:val="-36"/>
              <w:szCs w:val="72"/>
              <w:highlight w:val="none"/>
            </w:rPr>
            <w:t>决算表</w:t>
          </w:r>
          <w:r>
            <w:tab/>
          </w:r>
          <w:r>
            <w:fldChar w:fldCharType="begin"/>
          </w:r>
          <w:r>
            <w:instrText xml:space="preserve"> PAGEREF _Toc22908 </w:instrText>
          </w:r>
          <w:r>
            <w:fldChar w:fldCharType="separate"/>
          </w:r>
          <w:r>
            <w:t>3</w:t>
          </w:r>
          <w:r>
            <w:fldChar w:fldCharType="end"/>
          </w:r>
          <w:r>
            <w:rPr>
              <w:rFonts w:hint="eastAsia" w:ascii="方正楷体_GBK" w:hAnsi="方正楷体_GBK" w:eastAsia="方正楷体_GBK" w:cs="方正楷体_GBK"/>
              <w:color w:val="auto"/>
              <w:szCs w:val="28"/>
              <w:highlight w:val="none"/>
            </w:rPr>
            <w:fldChar w:fldCharType="end"/>
          </w:r>
        </w:p>
        <w:p>
          <w:pPr>
            <w:pStyle w:val="9"/>
            <w:tabs>
              <w:tab w:val="right" w:leader="dot" w:pos="8845"/>
            </w:tabs>
          </w:pPr>
          <w:r>
            <w:rPr>
              <w:rFonts w:hint="eastAsia" w:ascii="方正楷体_GBK" w:hAnsi="方正楷体_GBK" w:eastAsia="方正楷体_GBK" w:cs="方正楷体_GBK"/>
              <w:color w:val="auto"/>
              <w:szCs w:val="28"/>
              <w:highlight w:val="none"/>
            </w:rPr>
            <w:fldChar w:fldCharType="begin"/>
          </w:r>
          <w:r>
            <w:rPr>
              <w:rFonts w:hint="eastAsia" w:ascii="方正楷体_GBK" w:hAnsi="方正楷体_GBK" w:eastAsia="方正楷体_GBK" w:cs="方正楷体_GBK"/>
              <w:szCs w:val="28"/>
              <w:highlight w:val="none"/>
            </w:rPr>
            <w:instrText xml:space="preserve"> HYPERLINK \l _Toc27338 </w:instrText>
          </w:r>
          <w:r>
            <w:rPr>
              <w:rFonts w:hint="eastAsia" w:ascii="方正楷体_GBK" w:hAnsi="方正楷体_GBK" w:eastAsia="方正楷体_GBK" w:cs="方正楷体_GBK"/>
              <w:szCs w:val="28"/>
              <w:highlight w:val="none"/>
            </w:rPr>
            <w:fldChar w:fldCharType="separate"/>
          </w:r>
          <w:r>
            <w:rPr>
              <w:rFonts w:hint="eastAsia" w:ascii="方正黑体_GBK" w:hAnsi="方正黑体_GBK" w:eastAsia="方正黑体_GBK" w:cs="方正黑体_GBK"/>
              <w:bCs w:val="0"/>
              <w:spacing w:val="-1"/>
              <w:szCs w:val="72"/>
              <w:highlight w:val="none"/>
            </w:rPr>
            <w:t>第三部分</w:t>
          </w:r>
          <w:r>
            <w:rPr>
              <w:rFonts w:hint="eastAsia" w:ascii="方正黑体_GBK" w:hAnsi="方正黑体_GBK" w:eastAsia="方正黑体_GBK" w:cs="方正黑体_GBK"/>
              <w:bCs w:val="0"/>
              <w:spacing w:val="-1"/>
              <w:szCs w:val="72"/>
              <w:highlight w:val="none"/>
              <w:lang w:val="en-US" w:eastAsia="zh-CN"/>
            </w:rPr>
            <w:t xml:space="preserve"> </w:t>
          </w:r>
          <w:r>
            <w:rPr>
              <w:rFonts w:hint="eastAsia" w:ascii="方正黑体_GBK" w:hAnsi="方正黑体_GBK" w:eastAsia="方正黑体_GBK" w:cs="方正黑体_GBK"/>
              <w:bCs w:val="0"/>
              <w:spacing w:val="-1"/>
              <w:szCs w:val="72"/>
              <w:highlight w:val="none"/>
            </w:rPr>
            <w:t>202</w:t>
          </w:r>
          <w:r>
            <w:rPr>
              <w:rFonts w:hint="eastAsia" w:ascii="方正黑体_GBK" w:hAnsi="方正黑体_GBK" w:eastAsia="方正黑体_GBK" w:cs="方正黑体_GBK"/>
              <w:bCs w:val="0"/>
              <w:spacing w:val="-1"/>
              <w:szCs w:val="72"/>
              <w:highlight w:val="none"/>
              <w:lang w:val="en-US" w:eastAsia="zh-CN"/>
            </w:rPr>
            <w:t>5</w:t>
          </w:r>
          <w:r>
            <w:rPr>
              <w:rFonts w:hint="eastAsia" w:ascii="方正黑体_GBK" w:hAnsi="方正黑体_GBK" w:eastAsia="方正黑体_GBK" w:cs="方正黑体_GBK"/>
              <w:bCs w:val="0"/>
              <w:spacing w:val="-1"/>
              <w:szCs w:val="72"/>
              <w:highlight w:val="none"/>
            </w:rPr>
            <w:t>年度</w:t>
          </w:r>
          <w:r>
            <w:rPr>
              <w:rFonts w:hint="eastAsia" w:ascii="方正黑体_GBK" w:hAnsi="方正黑体_GBK" w:eastAsia="方正黑体_GBK" w:cs="方正黑体_GBK"/>
              <w:bCs w:val="0"/>
              <w:spacing w:val="-1"/>
              <w:szCs w:val="72"/>
              <w:highlight w:val="none"/>
              <w:lang w:eastAsia="zh-CN"/>
            </w:rPr>
            <w:t>经费</w:t>
          </w:r>
          <w:r>
            <w:rPr>
              <w:rFonts w:hint="eastAsia" w:ascii="方正黑体_GBK" w:hAnsi="方正黑体_GBK" w:eastAsia="方正黑体_GBK" w:cs="方正黑体_GBK"/>
              <w:bCs w:val="0"/>
              <w:spacing w:val="-1"/>
              <w:szCs w:val="72"/>
              <w:highlight w:val="none"/>
            </w:rPr>
            <w:t>决算情况说明</w:t>
          </w:r>
          <w:r>
            <w:tab/>
          </w:r>
          <w:r>
            <w:fldChar w:fldCharType="begin"/>
          </w:r>
          <w:r>
            <w:instrText xml:space="preserve"> PAGEREF _Toc27338 </w:instrText>
          </w:r>
          <w:r>
            <w:fldChar w:fldCharType="separate"/>
          </w:r>
          <w:r>
            <w:t>13</w:t>
          </w:r>
          <w:r>
            <w:fldChar w:fldCharType="end"/>
          </w:r>
          <w:r>
            <w:rPr>
              <w:rFonts w:hint="eastAsia" w:ascii="方正楷体_GBK" w:hAnsi="方正楷体_GBK" w:eastAsia="方正楷体_GBK" w:cs="方正楷体_GBK"/>
              <w:color w:val="auto"/>
              <w:szCs w:val="28"/>
              <w:highlight w:val="none"/>
            </w:rPr>
            <w:fldChar w:fldCharType="end"/>
          </w:r>
        </w:p>
        <w:p>
          <w:pPr>
            <w:pStyle w:val="9"/>
            <w:tabs>
              <w:tab w:val="right" w:leader="dot" w:pos="8845"/>
            </w:tabs>
          </w:pPr>
          <w:r>
            <w:rPr>
              <w:rFonts w:hint="eastAsia" w:ascii="方正楷体_GBK" w:hAnsi="方正楷体_GBK" w:eastAsia="方正楷体_GBK" w:cs="方正楷体_GBK"/>
              <w:color w:val="auto"/>
              <w:szCs w:val="28"/>
              <w:highlight w:val="none"/>
            </w:rPr>
            <w:fldChar w:fldCharType="begin"/>
          </w:r>
          <w:r>
            <w:rPr>
              <w:rFonts w:hint="eastAsia" w:ascii="方正楷体_GBK" w:hAnsi="方正楷体_GBK" w:eastAsia="方正楷体_GBK" w:cs="方正楷体_GBK"/>
              <w:szCs w:val="28"/>
              <w:highlight w:val="none"/>
            </w:rPr>
            <w:instrText xml:space="preserve"> HYPERLINK \l _Toc29474 </w:instrText>
          </w:r>
          <w:r>
            <w:rPr>
              <w:rFonts w:hint="eastAsia" w:ascii="方正楷体_GBK" w:hAnsi="方正楷体_GBK" w:eastAsia="方正楷体_GBK" w:cs="方正楷体_GBK"/>
              <w:szCs w:val="28"/>
              <w:highlight w:val="none"/>
            </w:rPr>
            <w:fldChar w:fldCharType="separate"/>
          </w:r>
          <w:r>
            <w:rPr>
              <w:rFonts w:hint="default" w:ascii="Times New Roman" w:hAnsi="Times New Roman" w:eastAsia="方正黑体_GBK" w:cs="Times New Roman"/>
              <w:spacing w:val="7"/>
              <w:szCs w:val="32"/>
              <w:highlight w:val="none"/>
            </w:rPr>
            <w:t>一、收入支出决算总体情况说明</w:t>
          </w:r>
          <w:r>
            <w:tab/>
          </w:r>
          <w:r>
            <w:fldChar w:fldCharType="begin"/>
          </w:r>
          <w:r>
            <w:instrText xml:space="preserve"> PAGEREF _Toc29474 </w:instrText>
          </w:r>
          <w:r>
            <w:fldChar w:fldCharType="separate"/>
          </w:r>
          <w:r>
            <w:t>14</w:t>
          </w:r>
          <w:r>
            <w:fldChar w:fldCharType="end"/>
          </w:r>
          <w:r>
            <w:rPr>
              <w:rFonts w:hint="eastAsia" w:ascii="方正楷体_GBK" w:hAnsi="方正楷体_GBK" w:eastAsia="方正楷体_GBK" w:cs="方正楷体_GBK"/>
              <w:color w:val="auto"/>
              <w:szCs w:val="28"/>
              <w:highlight w:val="none"/>
            </w:rPr>
            <w:fldChar w:fldCharType="end"/>
          </w:r>
        </w:p>
        <w:p>
          <w:pPr>
            <w:pStyle w:val="9"/>
            <w:tabs>
              <w:tab w:val="right" w:leader="dot" w:pos="8845"/>
            </w:tabs>
          </w:pPr>
          <w:r>
            <w:rPr>
              <w:rFonts w:hint="eastAsia" w:ascii="方正楷体_GBK" w:hAnsi="方正楷体_GBK" w:eastAsia="方正楷体_GBK" w:cs="方正楷体_GBK"/>
              <w:color w:val="auto"/>
              <w:szCs w:val="28"/>
              <w:highlight w:val="none"/>
            </w:rPr>
            <w:fldChar w:fldCharType="begin"/>
          </w:r>
          <w:r>
            <w:rPr>
              <w:rFonts w:hint="eastAsia" w:ascii="方正楷体_GBK" w:hAnsi="方正楷体_GBK" w:eastAsia="方正楷体_GBK" w:cs="方正楷体_GBK"/>
              <w:szCs w:val="28"/>
              <w:highlight w:val="none"/>
            </w:rPr>
            <w:instrText xml:space="preserve"> HYPERLINK \l _Toc26307 </w:instrText>
          </w:r>
          <w:r>
            <w:rPr>
              <w:rFonts w:hint="eastAsia" w:ascii="方正楷体_GBK" w:hAnsi="方正楷体_GBK" w:eastAsia="方正楷体_GBK" w:cs="方正楷体_GBK"/>
              <w:szCs w:val="28"/>
              <w:highlight w:val="none"/>
            </w:rPr>
            <w:fldChar w:fldCharType="separate"/>
          </w:r>
          <w:r>
            <w:rPr>
              <w:rFonts w:hint="eastAsia" w:ascii="方正黑体_GBK" w:hAnsi="方正黑体_GBK" w:eastAsia="方正黑体_GBK" w:cs="方正黑体_GBK"/>
              <w:spacing w:val="2"/>
              <w:szCs w:val="32"/>
              <w:highlight w:val="none"/>
              <w:lang w:val="en-US" w:eastAsia="zh-CN"/>
            </w:rPr>
            <w:t>二、收入决算情况说明</w:t>
          </w:r>
          <w:r>
            <w:tab/>
          </w:r>
          <w:r>
            <w:fldChar w:fldCharType="begin"/>
          </w:r>
          <w:r>
            <w:instrText xml:space="preserve"> PAGEREF _Toc26307 </w:instrText>
          </w:r>
          <w:r>
            <w:fldChar w:fldCharType="separate"/>
          </w:r>
          <w:r>
            <w:t>15</w:t>
          </w:r>
          <w:r>
            <w:fldChar w:fldCharType="end"/>
          </w:r>
          <w:r>
            <w:rPr>
              <w:rFonts w:hint="eastAsia" w:ascii="方正楷体_GBK" w:hAnsi="方正楷体_GBK" w:eastAsia="方正楷体_GBK" w:cs="方正楷体_GBK"/>
              <w:color w:val="auto"/>
              <w:szCs w:val="28"/>
              <w:highlight w:val="none"/>
            </w:rPr>
            <w:fldChar w:fldCharType="end"/>
          </w:r>
        </w:p>
        <w:p>
          <w:pPr>
            <w:pStyle w:val="9"/>
            <w:tabs>
              <w:tab w:val="right" w:leader="dot" w:pos="8845"/>
            </w:tabs>
          </w:pPr>
          <w:r>
            <w:rPr>
              <w:rFonts w:hint="eastAsia" w:ascii="方正楷体_GBK" w:hAnsi="方正楷体_GBK" w:eastAsia="方正楷体_GBK" w:cs="方正楷体_GBK"/>
              <w:color w:val="auto"/>
              <w:szCs w:val="28"/>
              <w:highlight w:val="none"/>
            </w:rPr>
            <w:fldChar w:fldCharType="begin"/>
          </w:r>
          <w:r>
            <w:rPr>
              <w:rFonts w:hint="eastAsia" w:ascii="方正楷体_GBK" w:hAnsi="方正楷体_GBK" w:eastAsia="方正楷体_GBK" w:cs="方正楷体_GBK"/>
              <w:szCs w:val="28"/>
              <w:highlight w:val="none"/>
            </w:rPr>
            <w:instrText xml:space="preserve"> HYPERLINK \l _Toc24976 </w:instrText>
          </w:r>
          <w:r>
            <w:rPr>
              <w:rFonts w:hint="eastAsia" w:ascii="方正楷体_GBK" w:hAnsi="方正楷体_GBK" w:eastAsia="方正楷体_GBK" w:cs="方正楷体_GBK"/>
              <w:szCs w:val="28"/>
              <w:highlight w:val="none"/>
            </w:rPr>
            <w:fldChar w:fldCharType="separate"/>
          </w:r>
          <w:r>
            <w:rPr>
              <w:rFonts w:hint="default" w:ascii="Times New Roman" w:hAnsi="Times New Roman" w:eastAsia="方正黑体_GBK" w:cs="Times New Roman"/>
              <w:spacing w:val="7"/>
              <w:szCs w:val="32"/>
              <w:highlight w:val="none"/>
            </w:rPr>
            <w:t>三、支出决算情况说明</w:t>
          </w:r>
          <w:r>
            <w:tab/>
          </w:r>
          <w:r>
            <w:fldChar w:fldCharType="begin"/>
          </w:r>
          <w:r>
            <w:instrText xml:space="preserve"> PAGEREF _Toc24976 </w:instrText>
          </w:r>
          <w:r>
            <w:fldChar w:fldCharType="separate"/>
          </w:r>
          <w:r>
            <w:t>15</w:t>
          </w:r>
          <w:r>
            <w:fldChar w:fldCharType="end"/>
          </w:r>
          <w:r>
            <w:rPr>
              <w:rFonts w:hint="eastAsia" w:ascii="方正楷体_GBK" w:hAnsi="方正楷体_GBK" w:eastAsia="方正楷体_GBK" w:cs="方正楷体_GBK"/>
              <w:color w:val="auto"/>
              <w:szCs w:val="28"/>
              <w:highlight w:val="none"/>
            </w:rPr>
            <w:fldChar w:fldCharType="end"/>
          </w:r>
        </w:p>
        <w:p>
          <w:pPr>
            <w:pStyle w:val="9"/>
            <w:tabs>
              <w:tab w:val="right" w:leader="dot" w:pos="8845"/>
            </w:tabs>
          </w:pPr>
          <w:r>
            <w:rPr>
              <w:rFonts w:hint="eastAsia" w:ascii="方正楷体_GBK" w:hAnsi="方正楷体_GBK" w:eastAsia="方正楷体_GBK" w:cs="方正楷体_GBK"/>
              <w:color w:val="auto"/>
              <w:szCs w:val="28"/>
              <w:highlight w:val="none"/>
            </w:rPr>
            <w:fldChar w:fldCharType="begin"/>
          </w:r>
          <w:r>
            <w:rPr>
              <w:rFonts w:hint="eastAsia" w:ascii="方正楷体_GBK" w:hAnsi="方正楷体_GBK" w:eastAsia="方正楷体_GBK" w:cs="方正楷体_GBK"/>
              <w:szCs w:val="28"/>
              <w:highlight w:val="none"/>
            </w:rPr>
            <w:instrText xml:space="preserve"> HYPERLINK \l _Toc15628 </w:instrText>
          </w:r>
          <w:r>
            <w:rPr>
              <w:rFonts w:hint="eastAsia" w:ascii="方正楷体_GBK" w:hAnsi="方正楷体_GBK" w:eastAsia="方正楷体_GBK" w:cs="方正楷体_GBK"/>
              <w:szCs w:val="28"/>
              <w:highlight w:val="none"/>
            </w:rPr>
            <w:fldChar w:fldCharType="separate"/>
          </w:r>
          <w:r>
            <w:rPr>
              <w:rFonts w:hint="eastAsia" w:ascii="Times New Roman" w:hAnsi="Times New Roman" w:eastAsia="方正黑体_GBK" w:cs="Times New Roman"/>
              <w:spacing w:val="7"/>
              <w:szCs w:val="32"/>
              <w:highlight w:val="none"/>
              <w:lang w:eastAsia="zh-CN"/>
            </w:rPr>
            <w:t>四、</w:t>
          </w:r>
          <w:r>
            <w:rPr>
              <w:rFonts w:hint="default" w:ascii="Times New Roman" w:hAnsi="Times New Roman" w:eastAsia="方正黑体_GBK" w:cs="Times New Roman"/>
              <w:spacing w:val="7"/>
              <w:szCs w:val="32"/>
              <w:highlight w:val="none"/>
            </w:rPr>
            <w:t>财政拨款收入支出决算总体情况说明</w:t>
          </w:r>
          <w:r>
            <w:tab/>
          </w:r>
          <w:r>
            <w:fldChar w:fldCharType="begin"/>
          </w:r>
          <w:r>
            <w:instrText xml:space="preserve"> PAGEREF _Toc15628 </w:instrText>
          </w:r>
          <w:r>
            <w:fldChar w:fldCharType="separate"/>
          </w:r>
          <w:r>
            <w:t>16</w:t>
          </w:r>
          <w:r>
            <w:fldChar w:fldCharType="end"/>
          </w:r>
          <w:r>
            <w:rPr>
              <w:rFonts w:hint="eastAsia" w:ascii="方正楷体_GBK" w:hAnsi="方正楷体_GBK" w:eastAsia="方正楷体_GBK" w:cs="方正楷体_GBK"/>
              <w:color w:val="auto"/>
              <w:szCs w:val="28"/>
              <w:highlight w:val="none"/>
            </w:rPr>
            <w:fldChar w:fldCharType="end"/>
          </w:r>
        </w:p>
        <w:p>
          <w:pPr>
            <w:pStyle w:val="9"/>
            <w:tabs>
              <w:tab w:val="right" w:leader="dot" w:pos="8845"/>
            </w:tabs>
          </w:pPr>
          <w:r>
            <w:rPr>
              <w:rFonts w:hint="eastAsia" w:ascii="方正楷体_GBK" w:hAnsi="方正楷体_GBK" w:eastAsia="方正楷体_GBK" w:cs="方正楷体_GBK"/>
              <w:color w:val="auto"/>
              <w:szCs w:val="28"/>
              <w:highlight w:val="none"/>
            </w:rPr>
            <w:fldChar w:fldCharType="begin"/>
          </w:r>
          <w:r>
            <w:rPr>
              <w:rFonts w:hint="eastAsia" w:ascii="方正楷体_GBK" w:hAnsi="方正楷体_GBK" w:eastAsia="方正楷体_GBK" w:cs="方正楷体_GBK"/>
              <w:szCs w:val="28"/>
              <w:highlight w:val="none"/>
            </w:rPr>
            <w:instrText xml:space="preserve"> HYPERLINK \l _Toc8220 </w:instrText>
          </w:r>
          <w:r>
            <w:rPr>
              <w:rFonts w:hint="eastAsia" w:ascii="方正楷体_GBK" w:hAnsi="方正楷体_GBK" w:eastAsia="方正楷体_GBK" w:cs="方正楷体_GBK"/>
              <w:szCs w:val="28"/>
              <w:highlight w:val="none"/>
            </w:rPr>
            <w:fldChar w:fldCharType="separate"/>
          </w:r>
          <w:r>
            <w:rPr>
              <w:rFonts w:hint="default" w:ascii="Times New Roman" w:hAnsi="Times New Roman" w:eastAsia="方正黑体_GBK" w:cs="Times New Roman"/>
              <w:spacing w:val="7"/>
              <w:szCs w:val="32"/>
              <w:highlight w:val="none"/>
            </w:rPr>
            <w:t>五、一般公共预算财政拨款支出决算情况说明</w:t>
          </w:r>
          <w:r>
            <w:tab/>
          </w:r>
          <w:r>
            <w:fldChar w:fldCharType="begin"/>
          </w:r>
          <w:r>
            <w:instrText xml:space="preserve"> PAGEREF _Toc8220 </w:instrText>
          </w:r>
          <w:r>
            <w:fldChar w:fldCharType="separate"/>
          </w:r>
          <w:r>
            <w:t>17</w:t>
          </w:r>
          <w:r>
            <w:fldChar w:fldCharType="end"/>
          </w:r>
          <w:r>
            <w:rPr>
              <w:rFonts w:hint="eastAsia" w:ascii="方正楷体_GBK" w:hAnsi="方正楷体_GBK" w:eastAsia="方正楷体_GBK" w:cs="方正楷体_GBK"/>
              <w:color w:val="auto"/>
              <w:szCs w:val="28"/>
              <w:highlight w:val="none"/>
            </w:rPr>
            <w:fldChar w:fldCharType="end"/>
          </w:r>
        </w:p>
        <w:p>
          <w:pPr>
            <w:pStyle w:val="9"/>
            <w:tabs>
              <w:tab w:val="right" w:leader="dot" w:pos="8845"/>
            </w:tabs>
          </w:pPr>
          <w:r>
            <w:rPr>
              <w:rFonts w:hint="eastAsia" w:ascii="方正楷体_GBK" w:hAnsi="方正楷体_GBK" w:eastAsia="方正楷体_GBK" w:cs="方正楷体_GBK"/>
              <w:color w:val="auto"/>
              <w:szCs w:val="28"/>
              <w:highlight w:val="none"/>
            </w:rPr>
            <w:fldChar w:fldCharType="begin"/>
          </w:r>
          <w:r>
            <w:rPr>
              <w:rFonts w:hint="eastAsia" w:ascii="方正楷体_GBK" w:hAnsi="方正楷体_GBK" w:eastAsia="方正楷体_GBK" w:cs="方正楷体_GBK"/>
              <w:szCs w:val="28"/>
              <w:highlight w:val="none"/>
            </w:rPr>
            <w:instrText xml:space="preserve"> HYPERLINK \l _Toc19156 </w:instrText>
          </w:r>
          <w:r>
            <w:rPr>
              <w:rFonts w:hint="eastAsia" w:ascii="方正楷体_GBK" w:hAnsi="方正楷体_GBK" w:eastAsia="方正楷体_GBK" w:cs="方正楷体_GBK"/>
              <w:szCs w:val="28"/>
              <w:highlight w:val="none"/>
            </w:rPr>
            <w:fldChar w:fldCharType="separate"/>
          </w:r>
          <w:r>
            <w:rPr>
              <w:rFonts w:hint="default" w:ascii="Times New Roman" w:hAnsi="Times New Roman" w:eastAsia="方正黑体_GBK" w:cs="Times New Roman"/>
              <w:spacing w:val="7"/>
              <w:szCs w:val="32"/>
              <w:highlight w:val="none"/>
            </w:rPr>
            <w:t>六、一般公共预算财政拨款基本支出决算情况说明</w:t>
          </w:r>
          <w:r>
            <w:tab/>
          </w:r>
          <w:r>
            <w:fldChar w:fldCharType="begin"/>
          </w:r>
          <w:r>
            <w:instrText xml:space="preserve"> PAGEREF _Toc19156 </w:instrText>
          </w:r>
          <w:r>
            <w:fldChar w:fldCharType="separate"/>
          </w:r>
          <w:r>
            <w:t>21</w:t>
          </w:r>
          <w:r>
            <w:fldChar w:fldCharType="end"/>
          </w:r>
          <w:r>
            <w:rPr>
              <w:rFonts w:hint="eastAsia" w:ascii="方正楷体_GBK" w:hAnsi="方正楷体_GBK" w:eastAsia="方正楷体_GBK" w:cs="方正楷体_GBK"/>
              <w:color w:val="auto"/>
              <w:szCs w:val="28"/>
              <w:highlight w:val="none"/>
            </w:rPr>
            <w:fldChar w:fldCharType="end"/>
          </w:r>
        </w:p>
        <w:p>
          <w:pPr>
            <w:pStyle w:val="9"/>
            <w:tabs>
              <w:tab w:val="right" w:leader="dot" w:pos="8845"/>
            </w:tabs>
          </w:pPr>
          <w:r>
            <w:rPr>
              <w:rFonts w:hint="eastAsia" w:ascii="方正楷体_GBK" w:hAnsi="方正楷体_GBK" w:eastAsia="方正楷体_GBK" w:cs="方正楷体_GBK"/>
              <w:color w:val="auto"/>
              <w:szCs w:val="28"/>
              <w:highlight w:val="none"/>
            </w:rPr>
            <w:fldChar w:fldCharType="begin"/>
          </w:r>
          <w:r>
            <w:rPr>
              <w:rFonts w:hint="eastAsia" w:ascii="方正楷体_GBK" w:hAnsi="方正楷体_GBK" w:eastAsia="方正楷体_GBK" w:cs="方正楷体_GBK"/>
              <w:szCs w:val="28"/>
              <w:highlight w:val="none"/>
            </w:rPr>
            <w:instrText xml:space="preserve"> HYPERLINK \l _Toc29088 </w:instrText>
          </w:r>
          <w:r>
            <w:rPr>
              <w:rFonts w:hint="eastAsia" w:ascii="方正楷体_GBK" w:hAnsi="方正楷体_GBK" w:eastAsia="方正楷体_GBK" w:cs="方正楷体_GBK"/>
              <w:szCs w:val="28"/>
              <w:highlight w:val="none"/>
            </w:rPr>
            <w:fldChar w:fldCharType="separate"/>
          </w:r>
          <w:r>
            <w:rPr>
              <w:rFonts w:hint="default" w:ascii="Times New Roman" w:hAnsi="Times New Roman" w:eastAsia="方正黑体_GBK" w:cs="Times New Roman"/>
              <w:spacing w:val="7"/>
              <w:szCs w:val="32"/>
              <w:highlight w:val="none"/>
            </w:rPr>
            <w:t>七、财政拨款</w:t>
          </w:r>
          <w:r>
            <w:rPr>
              <w:rFonts w:hint="eastAsia" w:ascii="Times New Roman" w:hAnsi="Times New Roman" w:eastAsia="方正黑体_GBK" w:cs="Times New Roman"/>
              <w:spacing w:val="-42"/>
              <w:szCs w:val="32"/>
              <w:highlight w:val="none"/>
              <w:lang w:eastAsia="zh-CN"/>
            </w:rPr>
            <w:t>“</w:t>
          </w:r>
          <w:r>
            <w:rPr>
              <w:rFonts w:hint="default" w:ascii="Times New Roman" w:hAnsi="Times New Roman" w:eastAsia="方正黑体_GBK" w:cs="Times New Roman"/>
              <w:spacing w:val="-42"/>
              <w:szCs w:val="32"/>
              <w:highlight w:val="none"/>
              <w:lang w:eastAsia="zh-CN"/>
            </w:rPr>
            <w:t>三公”经费</w:t>
          </w:r>
          <w:r>
            <w:rPr>
              <w:rFonts w:hint="default" w:ascii="Times New Roman" w:hAnsi="Times New Roman" w:eastAsia="方正黑体_GBK" w:cs="Times New Roman"/>
              <w:spacing w:val="7"/>
              <w:szCs w:val="32"/>
              <w:highlight w:val="none"/>
            </w:rPr>
            <w:t>支出决算情况说明</w:t>
          </w:r>
          <w:r>
            <w:tab/>
          </w:r>
          <w:r>
            <w:fldChar w:fldCharType="begin"/>
          </w:r>
          <w:r>
            <w:instrText xml:space="preserve"> PAGEREF _Toc29088 </w:instrText>
          </w:r>
          <w:r>
            <w:fldChar w:fldCharType="separate"/>
          </w:r>
          <w:r>
            <w:t>21</w:t>
          </w:r>
          <w:r>
            <w:fldChar w:fldCharType="end"/>
          </w:r>
          <w:r>
            <w:rPr>
              <w:rFonts w:hint="eastAsia" w:ascii="方正楷体_GBK" w:hAnsi="方正楷体_GBK" w:eastAsia="方正楷体_GBK" w:cs="方正楷体_GBK"/>
              <w:color w:val="auto"/>
              <w:szCs w:val="28"/>
              <w:highlight w:val="none"/>
            </w:rPr>
            <w:fldChar w:fldCharType="end"/>
          </w:r>
        </w:p>
        <w:p>
          <w:pPr>
            <w:pStyle w:val="9"/>
            <w:tabs>
              <w:tab w:val="right" w:leader="dot" w:pos="8845"/>
            </w:tabs>
          </w:pPr>
          <w:r>
            <w:rPr>
              <w:rFonts w:hint="eastAsia" w:ascii="方正楷体_GBK" w:hAnsi="方正楷体_GBK" w:eastAsia="方正楷体_GBK" w:cs="方正楷体_GBK"/>
              <w:color w:val="auto"/>
              <w:szCs w:val="28"/>
              <w:highlight w:val="none"/>
            </w:rPr>
            <w:fldChar w:fldCharType="begin"/>
          </w:r>
          <w:r>
            <w:rPr>
              <w:rFonts w:hint="eastAsia" w:ascii="方正楷体_GBK" w:hAnsi="方正楷体_GBK" w:eastAsia="方正楷体_GBK" w:cs="方正楷体_GBK"/>
              <w:szCs w:val="28"/>
              <w:highlight w:val="none"/>
            </w:rPr>
            <w:instrText xml:space="preserve"> HYPERLINK \l _Toc24653 </w:instrText>
          </w:r>
          <w:r>
            <w:rPr>
              <w:rFonts w:hint="eastAsia" w:ascii="方正楷体_GBK" w:hAnsi="方正楷体_GBK" w:eastAsia="方正楷体_GBK" w:cs="方正楷体_GBK"/>
              <w:szCs w:val="28"/>
              <w:highlight w:val="none"/>
            </w:rPr>
            <w:fldChar w:fldCharType="separate"/>
          </w:r>
          <w:r>
            <w:rPr>
              <w:rFonts w:hint="default" w:ascii="Times New Roman" w:hAnsi="Times New Roman" w:eastAsia="方正黑体_GBK" w:cs="Times New Roman"/>
              <w:spacing w:val="9"/>
              <w:szCs w:val="32"/>
              <w:highlight w:val="none"/>
            </w:rPr>
            <w:t>八、机关运行经费支出情况说明</w:t>
          </w:r>
          <w:r>
            <w:tab/>
          </w:r>
          <w:r>
            <w:fldChar w:fldCharType="begin"/>
          </w:r>
          <w:r>
            <w:instrText xml:space="preserve"> PAGEREF _Toc24653 </w:instrText>
          </w:r>
          <w:r>
            <w:fldChar w:fldCharType="separate"/>
          </w:r>
          <w:r>
            <w:t>22</w:t>
          </w:r>
          <w:r>
            <w:fldChar w:fldCharType="end"/>
          </w:r>
          <w:r>
            <w:rPr>
              <w:rFonts w:hint="eastAsia" w:ascii="方正楷体_GBK" w:hAnsi="方正楷体_GBK" w:eastAsia="方正楷体_GBK" w:cs="方正楷体_GBK"/>
              <w:color w:val="auto"/>
              <w:szCs w:val="28"/>
              <w:highlight w:val="none"/>
            </w:rPr>
            <w:fldChar w:fldCharType="end"/>
          </w:r>
        </w:p>
        <w:p>
          <w:pPr>
            <w:pStyle w:val="9"/>
            <w:tabs>
              <w:tab w:val="right" w:leader="dot" w:pos="8845"/>
            </w:tabs>
          </w:pPr>
          <w:r>
            <w:rPr>
              <w:rFonts w:hint="eastAsia" w:ascii="方正楷体_GBK" w:hAnsi="方正楷体_GBK" w:eastAsia="方正楷体_GBK" w:cs="方正楷体_GBK"/>
              <w:color w:val="auto"/>
              <w:szCs w:val="28"/>
              <w:highlight w:val="none"/>
            </w:rPr>
            <w:fldChar w:fldCharType="begin"/>
          </w:r>
          <w:r>
            <w:rPr>
              <w:rFonts w:hint="eastAsia" w:ascii="方正楷体_GBK" w:hAnsi="方正楷体_GBK" w:eastAsia="方正楷体_GBK" w:cs="方正楷体_GBK"/>
              <w:szCs w:val="28"/>
              <w:highlight w:val="none"/>
            </w:rPr>
            <w:instrText xml:space="preserve"> HYPERLINK \l _Toc9031 </w:instrText>
          </w:r>
          <w:r>
            <w:rPr>
              <w:rFonts w:hint="eastAsia" w:ascii="方正楷体_GBK" w:hAnsi="方正楷体_GBK" w:eastAsia="方正楷体_GBK" w:cs="方正楷体_GBK"/>
              <w:szCs w:val="28"/>
              <w:highlight w:val="none"/>
            </w:rPr>
            <w:fldChar w:fldCharType="separate"/>
          </w:r>
          <w:r>
            <w:rPr>
              <w:rFonts w:hint="eastAsia" w:ascii="Times New Roman" w:hAnsi="Times New Roman" w:eastAsia="方正黑体_GBK" w:cs="Times New Roman"/>
              <w:spacing w:val="9"/>
              <w:szCs w:val="32"/>
              <w:highlight w:val="none"/>
              <w:lang w:eastAsia="zh-CN"/>
            </w:rPr>
            <w:t>九、</w:t>
          </w:r>
          <w:r>
            <w:rPr>
              <w:rFonts w:hint="default" w:ascii="Times New Roman" w:hAnsi="Times New Roman" w:eastAsia="方正黑体_GBK" w:cs="Times New Roman"/>
              <w:spacing w:val="9"/>
              <w:szCs w:val="32"/>
              <w:highlight w:val="none"/>
            </w:rPr>
            <w:t>政府采购支出情况说明</w:t>
          </w:r>
          <w:r>
            <w:tab/>
          </w:r>
          <w:r>
            <w:fldChar w:fldCharType="begin"/>
          </w:r>
          <w:r>
            <w:instrText xml:space="preserve"> PAGEREF _Toc9031 </w:instrText>
          </w:r>
          <w:r>
            <w:fldChar w:fldCharType="separate"/>
          </w:r>
          <w:r>
            <w:t>22</w:t>
          </w:r>
          <w:r>
            <w:fldChar w:fldCharType="end"/>
          </w:r>
          <w:r>
            <w:rPr>
              <w:rFonts w:hint="eastAsia" w:ascii="方正楷体_GBK" w:hAnsi="方正楷体_GBK" w:eastAsia="方正楷体_GBK" w:cs="方正楷体_GBK"/>
              <w:color w:val="auto"/>
              <w:szCs w:val="28"/>
              <w:highlight w:val="none"/>
            </w:rPr>
            <w:fldChar w:fldCharType="end"/>
          </w:r>
        </w:p>
        <w:p>
          <w:pPr>
            <w:pStyle w:val="9"/>
            <w:tabs>
              <w:tab w:val="right" w:leader="dot" w:pos="8845"/>
            </w:tabs>
          </w:pPr>
          <w:r>
            <w:rPr>
              <w:rFonts w:hint="eastAsia" w:ascii="方正楷体_GBK" w:hAnsi="方正楷体_GBK" w:eastAsia="方正楷体_GBK" w:cs="方正楷体_GBK"/>
              <w:color w:val="auto"/>
              <w:szCs w:val="28"/>
              <w:highlight w:val="none"/>
            </w:rPr>
            <w:fldChar w:fldCharType="begin"/>
          </w:r>
          <w:r>
            <w:rPr>
              <w:rFonts w:hint="eastAsia" w:ascii="方正楷体_GBK" w:hAnsi="方正楷体_GBK" w:eastAsia="方正楷体_GBK" w:cs="方正楷体_GBK"/>
              <w:szCs w:val="28"/>
              <w:highlight w:val="none"/>
            </w:rPr>
            <w:instrText xml:space="preserve"> HYPERLINK \l _Toc17610 </w:instrText>
          </w:r>
          <w:r>
            <w:rPr>
              <w:rFonts w:hint="eastAsia" w:ascii="方正楷体_GBK" w:hAnsi="方正楷体_GBK" w:eastAsia="方正楷体_GBK" w:cs="方正楷体_GBK"/>
              <w:szCs w:val="28"/>
              <w:highlight w:val="none"/>
            </w:rPr>
            <w:fldChar w:fldCharType="separate"/>
          </w:r>
          <w:r>
            <w:rPr>
              <w:rFonts w:hint="default" w:ascii="Times New Roman" w:hAnsi="Times New Roman" w:eastAsia="方正黑体_GBK" w:cs="Times New Roman"/>
              <w:spacing w:val="9"/>
              <w:szCs w:val="32"/>
              <w:highlight w:val="none"/>
              <w:lang w:eastAsia="zh-CN"/>
            </w:rPr>
            <w:t>十、国有资产占用情况说明</w:t>
          </w:r>
          <w:r>
            <w:tab/>
          </w:r>
          <w:r>
            <w:fldChar w:fldCharType="begin"/>
          </w:r>
          <w:r>
            <w:instrText xml:space="preserve"> PAGEREF _Toc17610 </w:instrText>
          </w:r>
          <w:r>
            <w:fldChar w:fldCharType="separate"/>
          </w:r>
          <w:r>
            <w:t>23</w:t>
          </w:r>
          <w:r>
            <w:fldChar w:fldCharType="end"/>
          </w:r>
          <w:r>
            <w:rPr>
              <w:rFonts w:hint="eastAsia" w:ascii="方正楷体_GBK" w:hAnsi="方正楷体_GBK" w:eastAsia="方正楷体_GBK" w:cs="方正楷体_GBK"/>
              <w:color w:val="auto"/>
              <w:szCs w:val="28"/>
              <w:highlight w:val="none"/>
            </w:rPr>
            <w:fldChar w:fldCharType="end"/>
          </w:r>
        </w:p>
        <w:p>
          <w:pPr>
            <w:pStyle w:val="9"/>
            <w:tabs>
              <w:tab w:val="right" w:leader="dot" w:pos="8845"/>
            </w:tabs>
          </w:pPr>
          <w:r>
            <w:rPr>
              <w:rFonts w:hint="eastAsia" w:ascii="方正楷体_GBK" w:hAnsi="方正楷体_GBK" w:eastAsia="方正楷体_GBK" w:cs="方正楷体_GBK"/>
              <w:color w:val="auto"/>
              <w:szCs w:val="28"/>
              <w:highlight w:val="none"/>
            </w:rPr>
            <w:fldChar w:fldCharType="begin"/>
          </w:r>
          <w:r>
            <w:rPr>
              <w:rFonts w:hint="eastAsia" w:ascii="方正楷体_GBK" w:hAnsi="方正楷体_GBK" w:eastAsia="方正楷体_GBK" w:cs="方正楷体_GBK"/>
              <w:szCs w:val="28"/>
              <w:highlight w:val="none"/>
            </w:rPr>
            <w:instrText xml:space="preserve"> HYPERLINK \l _Toc6811 </w:instrText>
          </w:r>
          <w:r>
            <w:rPr>
              <w:rFonts w:hint="eastAsia" w:ascii="方正楷体_GBK" w:hAnsi="方正楷体_GBK" w:eastAsia="方正楷体_GBK" w:cs="方正楷体_GBK"/>
              <w:szCs w:val="28"/>
              <w:highlight w:val="none"/>
            </w:rPr>
            <w:fldChar w:fldCharType="separate"/>
          </w:r>
          <w:r>
            <w:rPr>
              <w:rFonts w:hint="default" w:ascii="Times New Roman" w:hAnsi="Times New Roman" w:eastAsia="方正黑体_GBK" w:cs="Times New Roman"/>
              <w:spacing w:val="9"/>
              <w:szCs w:val="32"/>
              <w:highlight w:val="none"/>
              <w:lang w:eastAsia="zh-CN"/>
            </w:rPr>
            <w:t>十一、关于202</w:t>
          </w:r>
          <w:r>
            <w:rPr>
              <w:rFonts w:hint="default" w:ascii="Times New Roman" w:hAnsi="Times New Roman" w:eastAsia="方正黑体_GBK" w:cs="Times New Roman"/>
              <w:spacing w:val="9"/>
              <w:szCs w:val="32"/>
              <w:highlight w:val="none"/>
              <w:lang w:val="en-US" w:eastAsia="zh-CN"/>
            </w:rPr>
            <w:t>5</w:t>
          </w:r>
          <w:r>
            <w:rPr>
              <w:rFonts w:hint="default" w:ascii="Times New Roman" w:hAnsi="Times New Roman" w:eastAsia="方正黑体_GBK" w:cs="Times New Roman"/>
              <w:spacing w:val="9"/>
              <w:szCs w:val="32"/>
              <w:highlight w:val="none"/>
              <w:lang w:eastAsia="zh-CN"/>
            </w:rPr>
            <w:t>年度绩效评价情况的说明</w:t>
          </w:r>
          <w:r>
            <w:tab/>
          </w:r>
          <w:r>
            <w:fldChar w:fldCharType="begin"/>
          </w:r>
          <w:r>
            <w:instrText xml:space="preserve"> PAGEREF _Toc6811 </w:instrText>
          </w:r>
          <w:r>
            <w:fldChar w:fldCharType="separate"/>
          </w:r>
          <w:r>
            <w:t>23</w:t>
          </w:r>
          <w:r>
            <w:fldChar w:fldCharType="end"/>
          </w:r>
          <w:r>
            <w:rPr>
              <w:rFonts w:hint="eastAsia" w:ascii="方正楷体_GBK" w:hAnsi="方正楷体_GBK" w:eastAsia="方正楷体_GBK" w:cs="方正楷体_GBK"/>
              <w:color w:val="auto"/>
              <w:szCs w:val="28"/>
              <w:highlight w:val="none"/>
            </w:rPr>
            <w:fldChar w:fldCharType="end"/>
          </w:r>
        </w:p>
        <w:p>
          <w:pPr>
            <w:pStyle w:val="9"/>
            <w:tabs>
              <w:tab w:val="right" w:leader="dot" w:pos="8845"/>
            </w:tabs>
          </w:pPr>
          <w:r>
            <w:rPr>
              <w:rFonts w:hint="eastAsia" w:ascii="方正楷体_GBK" w:hAnsi="方正楷体_GBK" w:eastAsia="方正楷体_GBK" w:cs="方正楷体_GBK"/>
              <w:color w:val="auto"/>
              <w:szCs w:val="28"/>
              <w:highlight w:val="none"/>
            </w:rPr>
            <w:fldChar w:fldCharType="begin"/>
          </w:r>
          <w:r>
            <w:rPr>
              <w:rFonts w:hint="eastAsia" w:ascii="方正楷体_GBK" w:hAnsi="方正楷体_GBK" w:eastAsia="方正楷体_GBK" w:cs="方正楷体_GBK"/>
              <w:szCs w:val="28"/>
              <w:highlight w:val="none"/>
            </w:rPr>
            <w:instrText xml:space="preserve"> HYPERLINK \l _Toc15632 </w:instrText>
          </w:r>
          <w:r>
            <w:rPr>
              <w:rFonts w:hint="eastAsia" w:ascii="方正楷体_GBK" w:hAnsi="方正楷体_GBK" w:eastAsia="方正楷体_GBK" w:cs="方正楷体_GBK"/>
              <w:szCs w:val="28"/>
              <w:highlight w:val="none"/>
            </w:rPr>
            <w:fldChar w:fldCharType="separate"/>
          </w:r>
          <w:r>
            <w:rPr>
              <w:rFonts w:hint="default" w:ascii="Times New Roman" w:hAnsi="Times New Roman" w:eastAsia="方正黑体_GBK" w:cs="Times New Roman"/>
              <w:spacing w:val="-5"/>
              <w:szCs w:val="72"/>
              <w:highlight w:val="none"/>
            </w:rPr>
            <w:t>第四部分</w:t>
          </w:r>
          <w:r>
            <w:rPr>
              <w:rFonts w:hint="eastAsia" w:ascii="Times New Roman" w:hAnsi="Times New Roman" w:eastAsia="方正黑体_GBK" w:cs="Times New Roman"/>
              <w:spacing w:val="-5"/>
              <w:szCs w:val="72"/>
              <w:highlight w:val="none"/>
              <w:lang w:val="en-US" w:eastAsia="zh-CN"/>
            </w:rPr>
            <w:t xml:space="preserve">  </w:t>
          </w:r>
          <w:r>
            <w:rPr>
              <w:rFonts w:hint="default" w:ascii="Times New Roman" w:hAnsi="Times New Roman" w:eastAsia="方正黑体_GBK" w:cs="Times New Roman"/>
              <w:spacing w:val="-5"/>
              <w:szCs w:val="72"/>
              <w:highlight w:val="none"/>
            </w:rPr>
            <w:t>名词解释</w:t>
          </w:r>
          <w:r>
            <w:tab/>
          </w:r>
          <w:r>
            <w:fldChar w:fldCharType="begin"/>
          </w:r>
          <w:r>
            <w:instrText xml:space="preserve"> PAGEREF _Toc15632 </w:instrText>
          </w:r>
          <w:r>
            <w:fldChar w:fldCharType="separate"/>
          </w:r>
          <w:r>
            <w:t>30</w:t>
          </w:r>
          <w:r>
            <w:fldChar w:fldCharType="end"/>
          </w:r>
          <w:r>
            <w:rPr>
              <w:rFonts w:hint="eastAsia" w:ascii="方正楷体_GBK" w:hAnsi="方正楷体_GBK" w:eastAsia="方正楷体_GBK" w:cs="方正楷体_GBK"/>
              <w:color w:val="auto"/>
              <w:szCs w:val="28"/>
              <w:highlight w:val="none"/>
            </w:rPr>
            <w:fldChar w:fldCharType="end"/>
          </w:r>
        </w:p>
        <w:p>
          <w:pPr>
            <w:spacing w:line="232" w:lineRule="auto"/>
            <w:rPr>
              <w:rFonts w:hint="default" w:ascii="Times New Roman" w:hAnsi="Times New Roman" w:eastAsia="方正楷体_GBK" w:cs="Times New Roman"/>
              <w:color w:val="auto"/>
              <w:sz w:val="31"/>
              <w:szCs w:val="31"/>
              <w:highlight w:val="none"/>
            </w:rPr>
            <w:sectPr>
              <w:footerReference r:id="rId3" w:type="default"/>
              <w:pgSz w:w="11907" w:h="16839"/>
              <w:pgMar w:top="2098" w:right="1531" w:bottom="1531" w:left="1531" w:header="0" w:footer="1067" w:gutter="0"/>
              <w:pgBorders>
                <w:top w:val="none" w:sz="0" w:space="0"/>
                <w:left w:val="none" w:sz="0" w:space="0"/>
                <w:bottom w:val="none" w:sz="0" w:space="0"/>
                <w:right w:val="none" w:sz="0" w:space="0"/>
              </w:pgBorders>
              <w:pgNumType w:fmt="decimal" w:start="1"/>
              <w:cols w:space="720" w:num="1"/>
            </w:sectPr>
          </w:pPr>
          <w:r>
            <w:rPr>
              <w:rFonts w:hint="eastAsia" w:ascii="方正楷体_GBK" w:hAnsi="方正楷体_GBK" w:eastAsia="方正楷体_GBK" w:cs="方正楷体_GBK"/>
              <w:color w:val="auto"/>
              <w:szCs w:val="28"/>
              <w:highlight w:val="none"/>
            </w:rPr>
            <w:fldChar w:fldCharType="end"/>
          </w:r>
        </w:p>
      </w:sdtContent>
    </w:sdt>
    <w:p>
      <w:pPr>
        <w:pStyle w:val="5"/>
        <w:spacing w:line="255" w:lineRule="auto"/>
        <w:rPr>
          <w:rFonts w:hint="default" w:ascii="Times New Roman" w:hAnsi="Times New Roman" w:cs="Times New Roman"/>
          <w:color w:val="auto"/>
          <w:highlight w:val="none"/>
        </w:rPr>
      </w:pPr>
    </w:p>
    <w:p>
      <w:pPr>
        <w:pStyle w:val="5"/>
        <w:spacing w:line="255" w:lineRule="auto"/>
        <w:rPr>
          <w:rFonts w:hint="default" w:ascii="Times New Roman" w:hAnsi="Times New Roman" w:cs="Times New Roman"/>
          <w:color w:val="auto"/>
          <w:highlight w:val="none"/>
        </w:rPr>
      </w:pPr>
    </w:p>
    <w:p>
      <w:pPr>
        <w:pStyle w:val="5"/>
        <w:spacing w:line="255" w:lineRule="auto"/>
        <w:rPr>
          <w:rFonts w:hint="default" w:ascii="Times New Roman" w:hAnsi="Times New Roman" w:cs="Times New Roman"/>
          <w:color w:val="auto"/>
          <w:highlight w:val="none"/>
        </w:rPr>
      </w:pPr>
    </w:p>
    <w:p>
      <w:pPr>
        <w:pStyle w:val="5"/>
        <w:spacing w:line="255" w:lineRule="auto"/>
        <w:rPr>
          <w:rFonts w:hint="default" w:ascii="Times New Roman" w:hAnsi="Times New Roman" w:cs="Times New Roman"/>
          <w:color w:val="auto"/>
          <w:highlight w:val="none"/>
        </w:rPr>
      </w:pPr>
    </w:p>
    <w:p>
      <w:pPr>
        <w:pStyle w:val="5"/>
        <w:spacing w:line="255" w:lineRule="auto"/>
        <w:rPr>
          <w:rFonts w:hint="default" w:ascii="Times New Roman" w:hAnsi="Times New Roman" w:cs="Times New Roman"/>
          <w:color w:val="auto"/>
          <w:highlight w:val="none"/>
        </w:rPr>
      </w:pPr>
    </w:p>
    <w:p>
      <w:pPr>
        <w:pStyle w:val="5"/>
        <w:spacing w:line="256" w:lineRule="auto"/>
        <w:rPr>
          <w:rFonts w:hint="default" w:ascii="Times New Roman" w:hAnsi="Times New Roman" w:cs="Times New Roman"/>
          <w:color w:val="auto"/>
          <w:highlight w:val="none"/>
        </w:rPr>
      </w:pPr>
    </w:p>
    <w:p>
      <w:pPr>
        <w:pStyle w:val="5"/>
        <w:spacing w:line="256" w:lineRule="auto"/>
        <w:rPr>
          <w:rFonts w:hint="default" w:ascii="Times New Roman" w:hAnsi="Times New Roman" w:cs="Times New Roman"/>
          <w:color w:val="auto"/>
          <w:highlight w:val="none"/>
        </w:rPr>
      </w:pPr>
    </w:p>
    <w:p>
      <w:pPr>
        <w:pStyle w:val="5"/>
        <w:spacing w:line="256" w:lineRule="auto"/>
        <w:rPr>
          <w:rFonts w:hint="default" w:ascii="Times New Roman" w:hAnsi="Times New Roman" w:cs="Times New Roman"/>
          <w:color w:val="auto"/>
          <w:highlight w:val="none"/>
        </w:rPr>
      </w:pPr>
    </w:p>
    <w:p>
      <w:pPr>
        <w:pStyle w:val="5"/>
        <w:spacing w:line="256" w:lineRule="auto"/>
        <w:rPr>
          <w:rFonts w:hint="default" w:ascii="Times New Roman" w:hAnsi="Times New Roman" w:cs="Times New Roman"/>
          <w:color w:val="auto"/>
          <w:highlight w:val="none"/>
        </w:rPr>
      </w:pPr>
    </w:p>
    <w:p>
      <w:pPr>
        <w:pStyle w:val="5"/>
        <w:spacing w:line="256" w:lineRule="auto"/>
        <w:rPr>
          <w:rFonts w:hint="default" w:ascii="Times New Roman" w:hAnsi="Times New Roman" w:cs="Times New Roman"/>
          <w:color w:val="auto"/>
          <w:highlight w:val="none"/>
        </w:rPr>
      </w:pPr>
    </w:p>
    <w:p>
      <w:pPr>
        <w:pStyle w:val="5"/>
        <w:spacing w:line="256" w:lineRule="auto"/>
        <w:rPr>
          <w:rFonts w:hint="default" w:ascii="Times New Roman" w:hAnsi="Times New Roman" w:cs="Times New Roman"/>
          <w:color w:val="auto"/>
          <w:highlight w:val="none"/>
        </w:rPr>
      </w:pPr>
    </w:p>
    <w:p>
      <w:pPr>
        <w:pStyle w:val="5"/>
        <w:spacing w:line="256"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mc:AlternateContent>
          <mc:Choice Requires="wps">
            <w:drawing>
              <wp:anchor distT="0" distB="0" distL="0" distR="0" simplePos="0" relativeHeight="251660288" behindDoc="1" locked="0" layoutInCell="1" allowOverlap="1">
                <wp:simplePos x="0" y="0"/>
                <wp:positionH relativeFrom="column">
                  <wp:posOffset>-14605</wp:posOffset>
                </wp:positionH>
                <wp:positionV relativeFrom="paragraph">
                  <wp:posOffset>47625</wp:posOffset>
                </wp:positionV>
                <wp:extent cx="7560945" cy="1800225"/>
                <wp:effectExtent l="0" t="0" r="1905" b="9525"/>
                <wp:wrapNone/>
                <wp:docPr id="4" name="Rect 4"/>
                <wp:cNvGraphicFramePr/>
                <a:graphic xmlns:a="http://schemas.openxmlformats.org/drawingml/2006/main">
                  <a:graphicData uri="http://schemas.microsoft.com/office/word/2010/wordprocessingShape">
                    <wps:wsp>
                      <wps:cNvSpPr/>
                      <wps:spPr>
                        <a:xfrm>
                          <a:off x="0" y="-39914"/>
                          <a:ext cx="7560944" cy="1800225"/>
                        </a:xfrm>
                        <a:prstGeom prst="rect">
                          <a:avLst/>
                        </a:prstGeom>
                        <a:solidFill>
                          <a:srgbClr val="92D050">
                            <a:alpha val="87450"/>
                          </a:srgbClr>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id="Rect 4" o:spid="_x0000_s1026" o:spt="1" style="position:absolute;left:0pt;margin-left:-1.15pt;margin-top:3.75pt;height:141.75pt;width:595.35pt;z-index:-251656192;mso-width-relative:page;mso-height-relative:page;" fillcolor="#92D050" filled="t" stroked="f" coordsize="21600,21600" o:gfxdata="UEsDBAoAAAAAAIdO4kAAAAAAAAAAAAAAAAAEAAAAZHJzL1BLAwQUAAAACACHTuJA1mlz/tcAAAAJ&#10;AQAADwAAAGRycy9kb3ducmV2LnhtbE2PwW7CMBBE75X6D9ZW4lKB7RRKCHE4IPXSSpWAfoCJlyQi&#10;XkexE8Lf15za42hGM2/y3WRbNmLvG0cK5EIAQyqdaahS8HP6mKfAfNBkdOsIFdzRw654fsp1ZtyN&#10;DjgeQ8ViCflMK6hD6DLOfVmj1X7hOqToXVxvdYiyr7jp9S2W25YnQrxzqxuKC7XucF9jeT0ONu7e&#10;/ev35uuaWDl4Wk/juPxErtTsRYotsIBT+AvDAz+iQxGZzm4g41mrYJ68xaSC9QrYw5ZpugR2VpBs&#10;pABe5Pz/g+IXUEsDBBQAAAAIAIdO4kAX0O5THwIAADsEAAAOAAAAZHJzL2Uyb0RvYy54bWytU02P&#10;2jAQvVfqf7B8XxIo7EJEWCEQVSXURaVVz8axiSXHdseGQH99xw5Z+nWqerGfPeM3njcz8+dLo8lZ&#10;gFfWlHQ4yCkRhttKmWNJv3zePEwp8YGZimlrREmvwtPnxds389YVYmRrqysBBEmML1pX0joEV2SZ&#10;57VomB9YJwwapYWGBTzCMauAtcje6GyU549Za6FyYLnwHm/XnZEuEr+UgocXKb0IRJcU/xbSCmk9&#10;xDVbzFlxBOZqxW/fYP/wi4Ypg0FfqdYsMHIC9QdVozhYb2UYcNtkVkrFRcoBsxnmv2Wzr5kTKRcU&#10;x7tXmfz/o+UfzzsgqirpmBLDGizRJxSNjKMyrfMFOuzdDm4njzCmeZHQxB0TIJek5rWkD+9ms2F6&#10;yApxCYSj5WnymM/GyM3RYTjN89FoEqmzO4cDH94L25AISgoYPknJzlsfOtfeJYb0Vqtqo7ROBzge&#10;VhrImWF9Z6N1Psm7t9rVrLudPo3xsuPxnXsK/wuPNqSNaUROYyN790Ab9I0ydIlHdLDVFSUD2/WS&#10;d3yj8ONb5sOOATYPthkORHjBRWqLtPaGKKktfP/bffTHmqKVkhabsaT+24mBoER/MFjt2Lk9gB4c&#10;emBOzcpi/kMcNccTxAcQdA8l2OYrzskyRkETMxxjlTT0cBW6kcA542K5TE7Yn46Frdk7Hqk7ZZan&#10;YKVKVblrcZMIOzQJe5umOAI/n5PXfeYXP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DWaXP+1wAA&#10;AAkBAAAPAAAAAAAAAAEAIAAAACIAAABkcnMvZG93bnJldi54bWxQSwECFAAUAAAACACHTuJAF9Du&#10;Ux8CAAA7BAAADgAAAAAAAAABACAAAAAmAQAAZHJzL2Uyb0RvYy54bWxQSwUGAAAAAAYABgBZAQAA&#10;twUAAAAA&#10;">
                <v:fill on="t" opacity="57311f" focussize="0,0"/>
                <v:stroke on="f" weight="0pt"/>
                <v:imagedata o:title=""/>
                <o:lock v:ext="edit" aspectratio="f"/>
                <v:textbox inset="0mm,0mm,0mm,0mm"/>
              </v:rect>
            </w:pict>
          </mc:Fallback>
        </mc:AlternateContent>
      </w:r>
      <w:r>
        <w:rPr>
          <w:rFonts w:hint="default" w:ascii="Times New Roman" w:hAnsi="Times New Roman" w:cs="Times New Roman"/>
          <w:color w:val="auto"/>
          <w:highlight w:val="none"/>
        </w:rPr>
        <w:pict>
          <v:shape id="_x0000_s1026" o:spid="_x0000_s1026" style="position:absolute;left:0pt;margin-left:9.65pt;margin-top:3.9pt;height:0.5pt;width:595.35pt;z-index:251661312;mso-width-relative:page;mso-height-relative:page;" filled="f" stroked="t" coordsize="11906,10" path="m11942,5l-227,5e">
            <v:fill on="f" focussize="0,0"/>
            <v:stroke weight="0.5pt" color="#000000" miterlimit="10" joinstyle="miter" endcap="round"/>
            <v:imagedata o:title=""/>
            <o:lock v:ext="edit"/>
          </v:shape>
        </w:pict>
      </w:r>
    </w:p>
    <w:p>
      <w:pPr>
        <w:pStyle w:val="5"/>
        <w:spacing w:line="256" w:lineRule="auto"/>
        <w:rPr>
          <w:rFonts w:hint="default" w:ascii="Times New Roman" w:hAnsi="Times New Roman" w:cs="Times New Roman"/>
          <w:color w:val="auto"/>
          <w:highlight w:val="none"/>
        </w:rPr>
      </w:pPr>
    </w:p>
    <w:p>
      <w:pPr>
        <w:pStyle w:val="5"/>
        <w:spacing w:line="256" w:lineRule="auto"/>
        <w:rPr>
          <w:rFonts w:hint="default" w:ascii="Times New Roman" w:hAnsi="Times New Roman" w:cs="Times New Roman"/>
          <w:color w:val="auto"/>
          <w:highlight w:val="none"/>
        </w:rPr>
      </w:pPr>
    </w:p>
    <w:p>
      <w:pPr>
        <w:spacing w:before="190" w:line="232" w:lineRule="auto"/>
        <w:ind w:firstLine="708" w:firstLineChars="100"/>
        <w:outlineLvl w:val="0"/>
        <w:rPr>
          <w:rFonts w:hint="eastAsia" w:ascii="方正黑体_GBK" w:hAnsi="方正黑体_GBK" w:eastAsia="方正黑体_GBK" w:cs="方正黑体_GBK"/>
          <w:color w:val="auto"/>
          <w:sz w:val="72"/>
          <w:szCs w:val="72"/>
          <w:highlight w:val="none"/>
          <w:lang w:eastAsia="zh-CN"/>
        </w:rPr>
        <w:sectPr>
          <w:footerReference r:id="rId4" w:type="default"/>
          <w:pgSz w:w="11907" w:h="16839"/>
          <w:pgMar w:top="1431" w:right="0" w:bottom="1434" w:left="0" w:header="0" w:footer="1067" w:gutter="0"/>
          <w:pgBorders>
            <w:top w:val="none" w:sz="0" w:space="0"/>
            <w:left w:val="none" w:sz="0" w:space="0"/>
            <w:bottom w:val="none" w:sz="0" w:space="0"/>
            <w:right w:val="none" w:sz="0" w:space="0"/>
          </w:pgBorders>
          <w:pgNumType w:fmt="decimal" w:start="1"/>
          <w:cols w:space="720" w:num="1"/>
        </w:sectPr>
      </w:pPr>
      <w:bookmarkStart w:id="1" w:name="_Toc21258"/>
      <w:r>
        <w:rPr>
          <w:rFonts w:hint="eastAsia" w:ascii="方正黑体_GBK" w:hAnsi="方正黑体_GBK" w:eastAsia="方正黑体_GBK" w:cs="方正黑体_GBK"/>
          <w:color w:val="auto"/>
          <w:spacing w:val="-6"/>
          <w:sz w:val="72"/>
          <w:szCs w:val="72"/>
          <w:highlight w:val="none"/>
        </w:rPr>
        <w:t>第一部分</w:t>
      </w:r>
      <w:r>
        <w:rPr>
          <w:rFonts w:hint="eastAsia" w:ascii="方正黑体_GBK" w:hAnsi="方正黑体_GBK" w:eastAsia="方正黑体_GBK" w:cs="方正黑体_GBK"/>
          <w:color w:val="auto"/>
          <w:sz w:val="72"/>
          <w:szCs w:val="72"/>
          <w:highlight w:val="none"/>
        </w:rPr>
        <w:pict>
          <v:shape id="_x0000_s1027" o:spid="_x0000_s1027" style="position:absolute;left:0pt;margin-left:0.25pt;margin-top:104.7pt;height:0.5pt;width:595.35pt;z-index:251662336;mso-width-relative:page;mso-height-relative:page;" filled="f" stroked="t" coordsize="11906,10" path="m-227,5l11942,5e">
            <v:fill on="f" focussize="0,0"/>
            <v:stroke weight="0.5pt" color="#000000" miterlimit="10" joinstyle="miter" endcap="round"/>
            <v:imagedata o:title=""/>
            <o:lock v:ext="edit"/>
          </v:shape>
        </w:pict>
      </w:r>
      <w:bookmarkStart w:id="2" w:name="bookmark2"/>
      <w:bookmarkEnd w:id="2"/>
      <w:r>
        <w:rPr>
          <w:rFonts w:hint="eastAsia" w:ascii="方正黑体_GBK" w:hAnsi="方正黑体_GBK" w:eastAsia="方正黑体_GBK" w:cs="方正黑体_GBK"/>
          <w:color w:val="auto"/>
          <w:spacing w:val="-6"/>
          <w:sz w:val="72"/>
          <w:szCs w:val="72"/>
          <w:highlight w:val="none"/>
          <w:lang w:val="en-US" w:eastAsia="zh-CN"/>
        </w:rPr>
        <w:t xml:space="preserve">  东安县</w:t>
      </w:r>
      <w:r>
        <w:rPr>
          <w:rFonts w:hint="eastAsia" w:ascii="方正黑体_GBK" w:hAnsi="方正黑体_GBK" w:eastAsia="方正黑体_GBK" w:cs="方正黑体_GBK"/>
          <w:color w:val="auto"/>
          <w:spacing w:val="-7"/>
          <w:sz w:val="72"/>
          <w:szCs w:val="72"/>
          <w:highlight w:val="none"/>
          <w:lang w:eastAsia="zh-CN"/>
        </w:rPr>
        <w:t>消防救援大队</w:t>
      </w:r>
      <w:r>
        <w:rPr>
          <w:rFonts w:hint="eastAsia" w:ascii="方正黑体_GBK" w:hAnsi="方正黑体_GBK" w:eastAsia="方正黑体_GBK" w:cs="方正黑体_GBK"/>
          <w:color w:val="auto"/>
          <w:spacing w:val="-7"/>
          <w:sz w:val="72"/>
          <w:szCs w:val="72"/>
          <w:highlight w:val="none"/>
        </w:rPr>
        <w:t>概</w:t>
      </w:r>
      <w:r>
        <w:rPr>
          <w:rFonts w:hint="eastAsia" w:ascii="方正黑体_GBK" w:hAnsi="方正黑体_GBK" w:eastAsia="方正黑体_GBK" w:cs="方正黑体_GBK"/>
          <w:color w:val="auto"/>
          <w:spacing w:val="-7"/>
          <w:sz w:val="72"/>
          <w:szCs w:val="72"/>
          <w:highlight w:val="none"/>
          <w:lang w:eastAsia="zh-CN"/>
        </w:rPr>
        <w:t>况</w:t>
      </w:r>
      <w:bookmarkEnd w:id="1"/>
    </w:p>
    <w:p>
      <w:pPr>
        <w:spacing w:line="550" w:lineRule="exact"/>
        <w:ind w:firstLine="643" w:firstLineChars="200"/>
        <w:rPr>
          <w:rFonts w:ascii="Times New Roman" w:hAnsi="Times New Roman" w:eastAsia="方正黑体_GBK"/>
          <w:b/>
          <w:bCs/>
          <w:sz w:val="32"/>
          <w:szCs w:val="32"/>
        </w:rPr>
      </w:pPr>
      <w:r>
        <w:rPr>
          <w:rFonts w:ascii="Times New Roman" w:hAnsi="Times New Roman" w:eastAsia="方正黑体_GBK"/>
          <w:b/>
          <w:bCs/>
          <w:sz w:val="32"/>
          <w:szCs w:val="32"/>
        </w:rPr>
        <w:t>一、</w:t>
      </w:r>
      <w:r>
        <w:rPr>
          <w:rFonts w:hint="eastAsia" w:ascii="Times New Roman" w:hAnsi="Times New Roman" w:eastAsia="方正黑体_GBK"/>
          <w:b/>
          <w:bCs/>
          <w:sz w:val="32"/>
          <w:szCs w:val="32"/>
        </w:rPr>
        <w:t>单位</w:t>
      </w:r>
      <w:r>
        <w:rPr>
          <w:rFonts w:ascii="Times New Roman" w:hAnsi="Times New Roman" w:eastAsia="方正黑体_GBK"/>
          <w:b/>
          <w:bCs/>
          <w:sz w:val="32"/>
          <w:szCs w:val="32"/>
        </w:rPr>
        <w:t>职责</w:t>
      </w:r>
    </w:p>
    <w:p>
      <w:pPr>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lang w:eastAsia="zh-CN"/>
        </w:rPr>
        <w:t>东安县消防救援大队</w:t>
      </w:r>
      <w:r>
        <w:rPr>
          <w:rFonts w:ascii="Times New Roman" w:hAnsi="Times New Roman" w:eastAsia="方正仿宋_GBK"/>
          <w:sz w:val="32"/>
          <w:szCs w:val="32"/>
        </w:rPr>
        <w:t>由</w:t>
      </w:r>
      <w:r>
        <w:rPr>
          <w:rFonts w:hint="eastAsia" w:ascii="Times New Roman" w:hAnsi="Times New Roman" w:eastAsia="方正仿宋_GBK"/>
          <w:sz w:val="32"/>
          <w:szCs w:val="32"/>
          <w:lang w:eastAsia="zh-CN"/>
        </w:rPr>
        <w:t>永州市消防救援支队</w:t>
      </w:r>
      <w:r>
        <w:rPr>
          <w:rFonts w:hint="eastAsia" w:ascii="Times New Roman" w:hAnsi="Times New Roman" w:eastAsia="方正仿宋_GBK"/>
          <w:sz w:val="32"/>
          <w:szCs w:val="32"/>
          <w:lang w:val="en-US" w:eastAsia="zh-CN"/>
        </w:rPr>
        <w:t>领导</w:t>
      </w:r>
      <w:r>
        <w:rPr>
          <w:rFonts w:ascii="Times New Roman" w:hAnsi="Times New Roman" w:eastAsia="方正仿宋_GBK"/>
          <w:sz w:val="32"/>
          <w:szCs w:val="32"/>
        </w:rPr>
        <w:t>，是</w:t>
      </w:r>
      <w:r>
        <w:rPr>
          <w:rFonts w:hint="eastAsia" w:ascii="Times New Roman" w:hAnsi="Times New Roman" w:eastAsia="方正仿宋_GBK"/>
          <w:sz w:val="32"/>
          <w:szCs w:val="32"/>
        </w:rPr>
        <w:t>全</w:t>
      </w:r>
      <w:r>
        <w:rPr>
          <w:rFonts w:hint="eastAsia" w:ascii="Times New Roman" w:hAnsi="Times New Roman" w:eastAsia="方正仿宋_GBK"/>
          <w:sz w:val="32"/>
          <w:szCs w:val="32"/>
          <w:lang w:eastAsia="zh-CN"/>
        </w:rPr>
        <w:t>县</w:t>
      </w:r>
      <w:r>
        <w:rPr>
          <w:rFonts w:ascii="Times New Roman" w:hAnsi="Times New Roman" w:eastAsia="方正仿宋_GBK"/>
          <w:sz w:val="32"/>
          <w:szCs w:val="32"/>
        </w:rPr>
        <w:t>消防救援队伍的领导指挥机关</w:t>
      </w:r>
      <w:r>
        <w:rPr>
          <w:rFonts w:hint="eastAsia" w:ascii="Times New Roman" w:hAnsi="Times New Roman" w:eastAsia="方正仿宋_GBK"/>
          <w:sz w:val="32"/>
          <w:szCs w:val="32"/>
          <w:lang w:eastAsia="zh-CN"/>
        </w:rPr>
        <w:t>，</w:t>
      </w:r>
      <w:r>
        <w:rPr>
          <w:rFonts w:ascii="Times New Roman" w:hAnsi="Times New Roman" w:eastAsia="方正仿宋_GBK"/>
          <w:sz w:val="32"/>
          <w:szCs w:val="32"/>
        </w:rPr>
        <w:t>依据有关法律法规履行下列职责：</w:t>
      </w:r>
    </w:p>
    <w:p>
      <w:pPr>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（一）承担城乡综合性消防救援工作，负责指挥调度相关灾害事故救援行动。</w:t>
      </w:r>
    </w:p>
    <w:p>
      <w:pPr>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（二）承担火灾预防、消防监督执法以及火灾事故调查处理相关工作，依法行使消防安全综合监管职能，推动落实消防安全责任制。</w:t>
      </w:r>
    </w:p>
    <w:p>
      <w:pPr>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（三）负责</w:t>
      </w:r>
      <w:r>
        <w:rPr>
          <w:rFonts w:hint="eastAsia" w:ascii="Times New Roman" w:hAnsi="Times New Roman" w:eastAsia="方正仿宋_GBK"/>
          <w:sz w:val="32"/>
          <w:szCs w:val="32"/>
          <w:lang w:eastAsia="zh-CN"/>
        </w:rPr>
        <w:t>本县</w:t>
      </w:r>
      <w:r>
        <w:rPr>
          <w:rFonts w:hint="eastAsia" w:ascii="Times New Roman" w:hAnsi="Times New Roman" w:eastAsia="方正仿宋_GBK"/>
          <w:sz w:val="32"/>
          <w:szCs w:val="32"/>
        </w:rPr>
        <w:t>消防救援队伍综合性消防救援预案编制、战术研究和执勤备战、训练演练等工作。</w:t>
      </w:r>
    </w:p>
    <w:p>
      <w:pPr>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（四）负责</w:t>
      </w:r>
      <w:r>
        <w:rPr>
          <w:rFonts w:hint="eastAsia" w:ascii="Times New Roman" w:hAnsi="Times New Roman" w:eastAsia="方正仿宋_GBK"/>
          <w:sz w:val="32"/>
          <w:szCs w:val="32"/>
          <w:lang w:eastAsia="zh-CN"/>
        </w:rPr>
        <w:t>本县</w:t>
      </w:r>
      <w:r>
        <w:rPr>
          <w:rFonts w:hint="eastAsia" w:ascii="Times New Roman" w:hAnsi="Times New Roman" w:eastAsia="方正仿宋_GBK"/>
          <w:sz w:val="32"/>
          <w:szCs w:val="32"/>
        </w:rPr>
        <w:t>消防救援信息化和应急通信建设，承担综合性消防救援行动应急通信保障工作。</w:t>
      </w:r>
    </w:p>
    <w:p>
      <w:pPr>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（五）负责</w:t>
      </w:r>
      <w:r>
        <w:rPr>
          <w:rFonts w:hint="eastAsia" w:ascii="Times New Roman" w:hAnsi="Times New Roman" w:eastAsia="方正仿宋_GBK"/>
          <w:sz w:val="32"/>
          <w:szCs w:val="32"/>
          <w:lang w:eastAsia="zh-CN"/>
        </w:rPr>
        <w:t>本县</w:t>
      </w:r>
      <w:r>
        <w:rPr>
          <w:rFonts w:hint="eastAsia" w:ascii="Times New Roman" w:hAnsi="Times New Roman" w:eastAsia="方正仿宋_GBK"/>
          <w:sz w:val="32"/>
          <w:szCs w:val="32"/>
        </w:rPr>
        <w:t>消防安全宣传教育。</w:t>
      </w:r>
    </w:p>
    <w:p>
      <w:pPr>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（六）负责消防应急救援专业队伍规划、建设与调度指挥，参与组织协调动员各类社会救援力量参加救援任务。</w:t>
      </w:r>
    </w:p>
    <w:p>
      <w:pPr>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（七）完成</w:t>
      </w:r>
      <w:r>
        <w:rPr>
          <w:rFonts w:hint="eastAsia" w:ascii="Times New Roman" w:hAnsi="Times New Roman" w:eastAsia="方正仿宋_GBK"/>
          <w:sz w:val="32"/>
          <w:szCs w:val="32"/>
          <w:lang w:eastAsia="zh-CN"/>
        </w:rPr>
        <w:t>县委县政府和永州市消防救援支队</w:t>
      </w:r>
      <w:r>
        <w:rPr>
          <w:rFonts w:hint="eastAsia" w:ascii="Times New Roman" w:hAnsi="Times New Roman" w:eastAsia="方正仿宋_GBK"/>
          <w:sz w:val="32"/>
          <w:szCs w:val="32"/>
        </w:rPr>
        <w:t>交办的相关任务。</w:t>
      </w:r>
    </w:p>
    <w:p>
      <w:pPr>
        <w:spacing w:line="550" w:lineRule="exact"/>
        <w:rPr>
          <w:rFonts w:ascii="Times New Roman" w:hAnsi="Times New Roman" w:eastAsia="方正黑体_GBK"/>
          <w:b/>
          <w:bCs/>
          <w:sz w:val="32"/>
          <w:szCs w:val="32"/>
        </w:rPr>
      </w:pPr>
      <w:r>
        <w:rPr>
          <w:rFonts w:ascii="Times New Roman" w:hAnsi="Times New Roman" w:eastAsia="方正黑体_GBK"/>
          <w:b/>
          <w:bCs/>
          <w:sz w:val="32"/>
          <w:szCs w:val="32"/>
        </w:rPr>
        <w:t>二、机构设置</w:t>
      </w:r>
    </w:p>
    <w:p>
      <w:pPr>
        <w:ind w:firstLine="640" w:firstLineChars="200"/>
        <w:rPr>
          <w:rFonts w:hint="eastAsia" w:ascii="Times New Roman" w:hAnsi="Times New Roman" w:eastAsia="方正仿宋_GBK"/>
          <w:sz w:val="32"/>
          <w:szCs w:val="32"/>
          <w:lang w:eastAsia="zh-CN"/>
        </w:rPr>
      </w:pPr>
      <w:r>
        <w:rPr>
          <w:rFonts w:hint="eastAsia" w:ascii="Times New Roman" w:hAnsi="Times New Roman" w:eastAsia="方正仿宋_GBK"/>
          <w:sz w:val="32"/>
          <w:szCs w:val="32"/>
          <w:lang w:eastAsia="zh-CN"/>
        </w:rPr>
        <w:t>东安县消防救援大队预算单位包括： 东安县消防救援大队本级。 东安县消防救援大队为中央财政四级预算单位。</w:t>
      </w:r>
    </w:p>
    <w:p>
      <w:pPr>
        <w:spacing w:line="36" w:lineRule="auto"/>
        <w:rPr>
          <w:rFonts w:ascii="Arial"/>
          <w:sz w:val="2"/>
        </w:rPr>
      </w:pPr>
    </w:p>
    <w:tbl>
      <w:tblPr>
        <w:tblStyle w:val="14"/>
        <w:tblW w:w="8313" w:type="dxa"/>
        <w:tblInd w:w="47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550"/>
        <w:gridCol w:w="576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48" w:hRule="atLeast"/>
        </w:trPr>
        <w:tc>
          <w:tcPr>
            <w:tcW w:w="2550" w:type="dxa"/>
            <w:noWrap w:val="0"/>
            <w:vAlign w:val="top"/>
          </w:tcPr>
          <w:p>
            <w:pPr>
              <w:spacing w:before="188" w:line="206" w:lineRule="auto"/>
              <w:ind w:left="385"/>
              <w:rPr>
                <w:rFonts w:ascii="微软雅黑" w:hAnsi="微软雅黑" w:eastAsia="微软雅黑" w:cs="微软雅黑"/>
                <w:sz w:val="31"/>
                <w:szCs w:val="31"/>
              </w:rPr>
            </w:pPr>
            <w:r>
              <w:rPr>
                <w:rFonts w:ascii="微软雅黑" w:hAnsi="微软雅黑" w:eastAsia="微软雅黑" w:cs="微软雅黑"/>
                <w:b/>
                <w:bCs/>
                <w:spacing w:val="-1"/>
                <w:sz w:val="31"/>
                <w:szCs w:val="31"/>
              </w:rPr>
              <w:t>序号</w:t>
            </w:r>
          </w:p>
        </w:tc>
        <w:tc>
          <w:tcPr>
            <w:tcW w:w="5763" w:type="dxa"/>
            <w:noWrap w:val="0"/>
            <w:vAlign w:val="top"/>
          </w:tcPr>
          <w:p>
            <w:pPr>
              <w:spacing w:before="188" w:line="205" w:lineRule="auto"/>
              <w:ind w:left="1062"/>
              <w:rPr>
                <w:rFonts w:ascii="微软雅黑" w:hAnsi="微软雅黑" w:eastAsia="微软雅黑" w:cs="微软雅黑"/>
                <w:sz w:val="31"/>
                <w:szCs w:val="31"/>
              </w:rPr>
            </w:pPr>
            <w:r>
              <w:rPr>
                <w:rFonts w:ascii="微软雅黑" w:hAnsi="微软雅黑" w:eastAsia="微软雅黑" w:cs="微软雅黑"/>
                <w:b/>
                <w:bCs/>
                <w:spacing w:val="3"/>
                <w:sz w:val="31"/>
                <w:szCs w:val="31"/>
              </w:rPr>
              <w:t>四级预算单位名称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47" w:hRule="atLeast"/>
        </w:trPr>
        <w:tc>
          <w:tcPr>
            <w:tcW w:w="2550" w:type="dxa"/>
            <w:noWrap w:val="0"/>
            <w:vAlign w:val="top"/>
          </w:tcPr>
          <w:p>
            <w:pPr>
              <w:spacing w:before="212" w:line="415" w:lineRule="exact"/>
              <w:ind w:left="641"/>
              <w:rPr>
                <w:rFonts w:ascii="宋体" w:hAnsi="宋体" w:eastAsia="宋体" w:cs="宋体"/>
                <w:sz w:val="31"/>
                <w:szCs w:val="31"/>
              </w:rPr>
            </w:pPr>
            <w:r>
              <w:rPr>
                <w:rFonts w:ascii="宋体" w:hAnsi="宋体" w:eastAsia="宋体" w:cs="宋体"/>
                <w:position w:val="1"/>
                <w:sz w:val="31"/>
                <w:szCs w:val="31"/>
              </w:rPr>
              <w:t>1</w:t>
            </w:r>
          </w:p>
        </w:tc>
        <w:tc>
          <w:tcPr>
            <w:tcW w:w="5763" w:type="dxa"/>
            <w:noWrap w:val="0"/>
            <w:vAlign w:val="top"/>
          </w:tcPr>
          <w:p>
            <w:pPr>
              <w:spacing w:before="188" w:line="205" w:lineRule="auto"/>
              <w:ind w:left="874"/>
              <w:rPr>
                <w:rFonts w:ascii="微软雅黑" w:hAnsi="微软雅黑" w:eastAsia="微软雅黑" w:cs="微软雅黑"/>
                <w:sz w:val="31"/>
                <w:szCs w:val="31"/>
              </w:rPr>
            </w:pPr>
            <w:r>
              <w:rPr>
                <w:rFonts w:hint="eastAsia" w:ascii="Times New Roman" w:hAnsi="Times New Roman" w:eastAsia="方正仿宋_GBK"/>
                <w:sz w:val="32"/>
                <w:szCs w:val="32"/>
              </w:rPr>
              <w:t>东安县消防救援大队</w:t>
            </w:r>
          </w:p>
        </w:tc>
      </w:tr>
    </w:tbl>
    <w:p>
      <w:pPr>
        <w:pStyle w:val="5"/>
        <w:rPr>
          <w:rFonts w:hint="default" w:ascii="Times New Roman" w:hAnsi="Times New Roman" w:cs="Times New Roman"/>
          <w:color w:val="auto"/>
          <w:highlight w:val="none"/>
        </w:rPr>
      </w:pPr>
    </w:p>
    <w:p>
      <w:pPr>
        <w:rPr>
          <w:rFonts w:hint="default" w:ascii="Times New Roman" w:hAnsi="Times New Roman" w:cs="Times New Roman"/>
          <w:color w:val="auto"/>
          <w:highlight w:val="none"/>
        </w:rPr>
        <w:sectPr>
          <w:footerReference r:id="rId5" w:type="default"/>
          <w:pgSz w:w="11907" w:h="16839"/>
          <w:pgMar w:top="2098" w:right="1531" w:bottom="1531" w:left="1531" w:header="0" w:footer="1070" w:gutter="0"/>
          <w:pgBorders>
            <w:top w:val="none" w:sz="0" w:space="0"/>
            <w:left w:val="none" w:sz="0" w:space="0"/>
            <w:bottom w:val="none" w:sz="0" w:space="0"/>
            <w:right w:val="none" w:sz="0" w:space="0"/>
          </w:pgBorders>
          <w:pgNumType w:fmt="decimal"/>
          <w:cols w:space="720" w:num="1"/>
        </w:sectPr>
      </w:pPr>
    </w:p>
    <w:p>
      <w:pPr>
        <w:pStyle w:val="5"/>
        <w:spacing w:line="245" w:lineRule="auto"/>
        <w:rPr>
          <w:rFonts w:hint="default" w:ascii="Times New Roman" w:hAnsi="Times New Roman" w:cs="Times New Roman"/>
          <w:color w:val="auto"/>
          <w:highlight w:val="none"/>
        </w:rPr>
      </w:pPr>
    </w:p>
    <w:p>
      <w:pPr>
        <w:pStyle w:val="5"/>
        <w:spacing w:line="245" w:lineRule="auto"/>
        <w:rPr>
          <w:rFonts w:hint="default" w:ascii="Times New Roman" w:hAnsi="Times New Roman" w:cs="Times New Roman"/>
          <w:color w:val="auto"/>
          <w:highlight w:val="none"/>
        </w:rPr>
      </w:pPr>
    </w:p>
    <w:p>
      <w:pPr>
        <w:pStyle w:val="5"/>
        <w:spacing w:line="245" w:lineRule="auto"/>
        <w:rPr>
          <w:rFonts w:hint="default" w:ascii="Times New Roman" w:hAnsi="Times New Roman" w:cs="Times New Roman"/>
          <w:color w:val="auto"/>
          <w:highlight w:val="none"/>
        </w:rPr>
      </w:pPr>
    </w:p>
    <w:p>
      <w:pPr>
        <w:pStyle w:val="5"/>
        <w:spacing w:line="245" w:lineRule="auto"/>
        <w:rPr>
          <w:rFonts w:hint="default" w:ascii="Times New Roman" w:hAnsi="Times New Roman" w:cs="Times New Roman"/>
          <w:color w:val="auto"/>
          <w:highlight w:val="none"/>
        </w:rPr>
      </w:pPr>
    </w:p>
    <w:p>
      <w:pPr>
        <w:pStyle w:val="5"/>
        <w:spacing w:line="245" w:lineRule="auto"/>
        <w:rPr>
          <w:rFonts w:hint="default" w:ascii="Times New Roman" w:hAnsi="Times New Roman" w:cs="Times New Roman"/>
          <w:color w:val="auto"/>
          <w:highlight w:val="none"/>
        </w:rPr>
      </w:pPr>
    </w:p>
    <w:p>
      <w:pPr>
        <w:pStyle w:val="5"/>
        <w:spacing w:line="245" w:lineRule="auto"/>
        <w:rPr>
          <w:rFonts w:hint="default" w:ascii="Times New Roman" w:hAnsi="Times New Roman" w:cs="Times New Roman"/>
          <w:color w:val="auto"/>
          <w:highlight w:val="none"/>
        </w:rPr>
      </w:pPr>
    </w:p>
    <w:p>
      <w:pPr>
        <w:pStyle w:val="5"/>
        <w:spacing w:line="245" w:lineRule="auto"/>
        <w:rPr>
          <w:rFonts w:hint="default" w:ascii="Times New Roman" w:hAnsi="Times New Roman" w:cs="Times New Roman"/>
          <w:color w:val="auto"/>
          <w:highlight w:val="none"/>
        </w:rPr>
      </w:pPr>
    </w:p>
    <w:p>
      <w:pPr>
        <w:pStyle w:val="5"/>
        <w:spacing w:line="245" w:lineRule="auto"/>
        <w:rPr>
          <w:rFonts w:hint="default" w:ascii="Times New Roman" w:hAnsi="Times New Roman" w:cs="Times New Roman"/>
          <w:color w:val="auto"/>
          <w:highlight w:val="none"/>
        </w:rPr>
      </w:pPr>
    </w:p>
    <w:p>
      <w:pPr>
        <w:pStyle w:val="5"/>
        <w:spacing w:line="245" w:lineRule="auto"/>
        <w:rPr>
          <w:rFonts w:hint="default" w:ascii="Times New Roman" w:hAnsi="Times New Roman" w:cs="Times New Roman"/>
          <w:color w:val="auto"/>
          <w:highlight w:val="none"/>
        </w:rPr>
      </w:pPr>
    </w:p>
    <w:p>
      <w:pPr>
        <w:pStyle w:val="5"/>
        <w:spacing w:line="246" w:lineRule="auto"/>
        <w:rPr>
          <w:rFonts w:hint="default" w:ascii="Times New Roman" w:hAnsi="Times New Roman" w:cs="Times New Roman"/>
          <w:color w:val="auto"/>
          <w:highlight w:val="none"/>
        </w:rPr>
      </w:pPr>
    </w:p>
    <w:p>
      <w:pPr>
        <w:pStyle w:val="5"/>
        <w:spacing w:line="246" w:lineRule="auto"/>
        <w:rPr>
          <w:rFonts w:hint="default" w:ascii="Times New Roman" w:hAnsi="Times New Roman" w:cs="Times New Roman"/>
          <w:color w:val="auto"/>
          <w:highlight w:val="none"/>
        </w:rPr>
      </w:pPr>
    </w:p>
    <w:p>
      <w:pPr>
        <w:pStyle w:val="5"/>
        <w:spacing w:line="246" w:lineRule="auto"/>
        <w:rPr>
          <w:rFonts w:hint="default" w:ascii="Times New Roman" w:hAnsi="Times New Roman" w:cs="Times New Roman"/>
          <w:color w:val="auto"/>
          <w:highlight w:val="none"/>
        </w:rPr>
      </w:pPr>
    </w:p>
    <w:p>
      <w:pPr>
        <w:pStyle w:val="5"/>
        <w:spacing w:line="246" w:lineRule="auto"/>
        <w:rPr>
          <w:rFonts w:hint="default" w:ascii="Times New Roman" w:hAnsi="Times New Roman" w:cs="Times New Roman"/>
          <w:color w:val="auto"/>
          <w:highlight w:val="none"/>
        </w:rPr>
      </w:pPr>
    </w:p>
    <w:p>
      <w:pPr>
        <w:pStyle w:val="5"/>
        <w:spacing w:line="246" w:lineRule="auto"/>
        <w:rPr>
          <w:rFonts w:hint="default" w:ascii="Times New Roman" w:hAnsi="Times New Roman" w:cs="Times New Roman"/>
          <w:color w:val="auto"/>
          <w:highlight w:val="none"/>
        </w:rPr>
      </w:pPr>
    </w:p>
    <w:p>
      <w:pPr>
        <w:pStyle w:val="5"/>
        <w:spacing w:line="246" w:lineRule="auto"/>
        <w:rPr>
          <w:rFonts w:hint="default" w:ascii="Times New Roman" w:hAnsi="Times New Roman" w:cs="Times New Roman"/>
          <w:color w:val="auto"/>
          <w:highlight w:val="none"/>
        </w:rPr>
      </w:pPr>
    </w:p>
    <w:p>
      <w:pPr>
        <w:pStyle w:val="5"/>
        <w:spacing w:line="246" w:lineRule="auto"/>
        <w:rPr>
          <w:rFonts w:hint="default" w:ascii="Times New Roman" w:hAnsi="Times New Roman" w:cs="Times New Roman"/>
          <w:color w:val="auto"/>
          <w:highlight w:val="none"/>
        </w:rPr>
      </w:pPr>
    </w:p>
    <w:p>
      <w:pPr>
        <w:pStyle w:val="5"/>
        <w:spacing w:line="246"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mc:AlternateContent>
          <mc:Choice Requires="wps">
            <w:drawing>
              <wp:anchor distT="0" distB="0" distL="0" distR="0" simplePos="0" relativeHeight="251663360" behindDoc="1" locked="0" layoutInCell="1" allowOverlap="1">
                <wp:simplePos x="0" y="0"/>
                <wp:positionH relativeFrom="column">
                  <wp:posOffset>-22860</wp:posOffset>
                </wp:positionH>
                <wp:positionV relativeFrom="paragraph">
                  <wp:posOffset>27940</wp:posOffset>
                </wp:positionV>
                <wp:extent cx="7672070" cy="1800225"/>
                <wp:effectExtent l="0" t="0" r="5080" b="9525"/>
                <wp:wrapNone/>
                <wp:docPr id="6" name="Rect 6"/>
                <wp:cNvGraphicFramePr/>
                <a:graphic xmlns:a="http://schemas.openxmlformats.org/drawingml/2006/main">
                  <a:graphicData uri="http://schemas.microsoft.com/office/word/2010/wordprocessingShape">
                    <wps:wsp>
                      <wps:cNvSpPr/>
                      <wps:spPr>
                        <a:xfrm>
                          <a:off x="0" y="-40334"/>
                          <a:ext cx="7672070" cy="1800225"/>
                        </a:xfrm>
                        <a:prstGeom prst="rect">
                          <a:avLst/>
                        </a:prstGeom>
                        <a:solidFill>
                          <a:srgbClr val="92D050">
                            <a:alpha val="87450"/>
                          </a:srgbClr>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id="Rect 6" o:spid="_x0000_s1026" o:spt="1" style="position:absolute;left:0pt;margin-left:-1.8pt;margin-top:2.2pt;height:141.75pt;width:604.1pt;z-index:-251653120;mso-width-relative:page;mso-height-relative:page;" fillcolor="#92D050" filled="t" stroked="f" coordsize="21600,21600" o:gfxdata="UEsDBAoAAAAAAIdO4kAAAAAAAAAAAAAAAAAEAAAAZHJzL1BLAwQUAAAACACHTuJATmnJi9cAAAAJ&#10;AQAADwAAAGRycy9kb3ducmV2LnhtbE2PzWrDMBCE74W+g9hALyWR7Jr8OJZzKPTSQqFJH0CxtraJ&#10;tTKW7Dhv382pPe7OMPNNcZhdJyYcQutJQ7JSIJAqb1uqNXyf3pZbECEasqbzhBpuGOBQPj4UJrf+&#10;Sl84HWMtOIRCbjQ0Mfa5lKFq0Jmw8j0Saz9+cCbyOdTSDubK4a6TqVJr6UxL3NCYHl8brC7H0XHv&#10;LTx/7j4uqUvGQJt5mrJ3lFo/LRK1BxFxjn9muOMzOpTMdPYj2SA6DcuXNTs1ZBmIu5yqjB9nDel2&#10;swNZFvL/gvIXUEsDBBQAAAAIAIdO4kBqIkvJHgIAADsEAAAOAAAAZHJzL2Uyb0RvYy54bWytU02P&#10;2jAQvVfqf7B8XxKyLFBEWCEQVSXURaVVz8ZxiCXHdseGQH99xzZZ+nWqenGePS9vPM8z8+dLq8hZ&#10;gJNGl3Q4yCkRmptK6mNJv3zePEwpcZ7piimjRUmvwtHnxds3887ORGEaoyoBBEW0m3W2pI33dpZl&#10;jjeiZW5grNAYrA20zOMWjlkFrEP1VmVFno+zzkBlwXDhHJ6uU5Auon5dC+5f6toJT1RJ8W4+rhDX&#10;Q1izxZzNjsBsI/ntGuwfbtEyqTHpq9SaeUZOIP+QaiUH40ztB9y0malryUWsAasZ5r9Vs2+YFbEW&#10;NMfZV5vc/5PlH887ILIq6ZgSzVp8ok9oGhkHZzrrZkjY2x3cdg5hKPNSQxu+WAC5RDevJX0Y5Y+P&#10;o2SpuHjCMTIZT4p8gs5zJAyneV4UT4GR3TUsOP9emJYEUFLA9NFKdt46n6g9JaR0RslqI5WKGzge&#10;VgrImeH7vivW+VOe/lW2Yel0OhnhYdJxiR7T/6KjNOlCGUFTm6CeflAaucGGVHhAB1Nd0TIwqZec&#10;5RuJF98y53cMsHmwWBwI/4JLrQzKmhuipDHw/W/ngY9vilFKOmzGkrpvJwaCEvVB42uHzu0B9ODQ&#10;A31qVwbrH+KoWR4h/gBe9bAG037FOVmGLBhimmOukvoernwaCZwzLpbLSML+tMxv9d7yIJ2cWZ68&#10;qWV8lbsXN4uwQ6Oxt2kKI/DzPrLuM7/4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E5pyYvXAAAA&#10;CQEAAA8AAAAAAAAAAQAgAAAAIgAAAGRycy9kb3ducmV2LnhtbFBLAQIUABQAAAAIAIdO4kBqIkvJ&#10;HgIAADsEAAAOAAAAAAAAAAEAIAAAACYBAABkcnMvZTJvRG9jLnhtbFBLBQYAAAAABgAGAFkBAAC2&#10;BQAAAAA=&#10;">
                <v:fill on="t" opacity="57311f" focussize="0,0"/>
                <v:stroke on="f" weight="0pt"/>
                <v:imagedata o:title=""/>
                <o:lock v:ext="edit" aspectratio="f"/>
                <v:textbox inset="0mm,0mm,0mm,0mm"/>
              </v:rect>
            </w:pict>
          </mc:Fallback>
        </mc:AlternateContent>
      </w:r>
      <w:r>
        <w:rPr>
          <w:rFonts w:hint="default" w:ascii="Times New Roman" w:hAnsi="Times New Roman" w:cs="Times New Roman"/>
          <w:color w:val="auto"/>
          <w:highlight w:val="none"/>
        </w:rPr>
        <w:pict>
          <v:shape id="_x0000_s1028" o:spid="_x0000_s1028" style="position:absolute;left:0pt;margin-left:3.05pt;margin-top:3.2pt;height:0.5pt;width:595.35pt;z-index:251665408;mso-width-relative:page;mso-height-relative:page;" filled="f" stroked="t" coordsize="11906,10" path="m11984,5l-290,5e">
            <v:fill on="f" focussize="0,0"/>
            <v:stroke weight="0.5pt" color="#000000" miterlimit="10" joinstyle="miter" endcap="round"/>
            <v:imagedata o:title=""/>
            <o:lock v:ext="edit"/>
          </v:shape>
        </w:pict>
      </w:r>
    </w:p>
    <w:p>
      <w:pPr>
        <w:pStyle w:val="5"/>
        <w:spacing w:line="246" w:lineRule="auto"/>
        <w:rPr>
          <w:rFonts w:hint="default" w:ascii="Times New Roman" w:hAnsi="Times New Roman" w:cs="Times New Roman"/>
          <w:color w:val="auto"/>
          <w:highlight w:val="none"/>
        </w:rPr>
      </w:pPr>
    </w:p>
    <w:p>
      <w:pPr>
        <w:pStyle w:val="5"/>
        <w:spacing w:line="246" w:lineRule="auto"/>
        <w:rPr>
          <w:rFonts w:hint="default" w:ascii="Times New Roman" w:hAnsi="Times New Roman" w:cs="Times New Roman"/>
          <w:color w:val="auto"/>
          <w:highlight w:val="none"/>
        </w:rPr>
      </w:pPr>
    </w:p>
    <w:p>
      <w:pPr>
        <w:spacing w:before="190" w:line="232" w:lineRule="auto"/>
        <w:ind w:firstLine="710" w:firstLineChars="100"/>
        <w:jc w:val="both"/>
        <w:outlineLvl w:val="0"/>
        <w:rPr>
          <w:rFonts w:hint="eastAsia" w:ascii="方正黑体_GBK" w:hAnsi="方正黑体_GBK" w:eastAsia="方正黑体_GBK" w:cs="方正黑体_GBK"/>
          <w:color w:val="auto"/>
          <w:sz w:val="72"/>
          <w:szCs w:val="72"/>
          <w:highlight w:val="none"/>
        </w:rPr>
      </w:pPr>
      <w:bookmarkStart w:id="3" w:name="bookmark32"/>
      <w:bookmarkEnd w:id="3"/>
      <w:bookmarkStart w:id="4" w:name="_Toc22908"/>
      <w:r>
        <w:rPr>
          <w:rFonts w:hint="eastAsia" w:ascii="方正黑体_GBK" w:hAnsi="方正黑体_GBK" w:eastAsia="方正黑体_GBK" w:cs="方正黑体_GBK"/>
          <w:color w:val="auto"/>
          <w:spacing w:val="-5"/>
          <w:sz w:val="72"/>
          <w:szCs w:val="72"/>
          <w:highlight w:val="none"/>
        </w:rPr>
        <w:t>第二部分</w:t>
      </w:r>
      <w:r>
        <w:rPr>
          <w:rFonts w:hint="eastAsia" w:ascii="方正黑体_GBK" w:hAnsi="方正黑体_GBK" w:eastAsia="方正黑体_GBK" w:cs="方正黑体_GBK"/>
          <w:color w:val="auto"/>
          <w:sz w:val="72"/>
          <w:szCs w:val="72"/>
          <w:highlight w:val="none"/>
        </w:rPr>
        <w:pict>
          <v:shape id="_x0000_s1029" o:spid="_x0000_s1029" style="position:absolute;left:0pt;margin-left:0.25pt;margin-top:103.9pt;height:0.5pt;width:595.35pt;z-index:251664384;mso-width-relative:page;mso-height-relative:page;" filled="f" stroked="t" coordsize="11906,10" path="m-290,5l11984,5e">
            <v:fill on="f" focussize="0,0"/>
            <v:stroke weight="0.5pt" color="#000000" miterlimit="10" joinstyle="miter" endcap="round"/>
            <v:imagedata o:title=""/>
            <o:lock v:ext="edit"/>
          </v:shape>
        </w:pict>
      </w:r>
      <w:bookmarkStart w:id="5" w:name="bookmark5"/>
      <w:bookmarkEnd w:id="5"/>
      <w:r>
        <w:rPr>
          <w:rFonts w:hint="eastAsia" w:ascii="方正黑体_GBK" w:hAnsi="方正黑体_GBK" w:eastAsia="方正黑体_GBK" w:cs="方正黑体_GBK"/>
          <w:color w:val="auto"/>
          <w:sz w:val="72"/>
          <w:szCs w:val="72"/>
          <w:highlight w:val="none"/>
          <w:lang w:val="en-US" w:eastAsia="zh-CN"/>
        </w:rPr>
        <w:t xml:space="preserve">  </w:t>
      </w:r>
      <w:r>
        <w:rPr>
          <w:rFonts w:hint="eastAsia" w:ascii="方正黑体_GBK" w:hAnsi="方正黑体_GBK" w:eastAsia="方正黑体_GBK" w:cs="方正黑体_GBK"/>
          <w:color w:val="auto"/>
          <w:spacing w:val="-36"/>
          <w:sz w:val="72"/>
          <w:szCs w:val="72"/>
          <w:highlight w:val="none"/>
        </w:rPr>
        <w:t>202</w:t>
      </w:r>
      <w:r>
        <w:rPr>
          <w:rFonts w:hint="eastAsia" w:ascii="方正黑体_GBK" w:hAnsi="方正黑体_GBK" w:eastAsia="方正黑体_GBK" w:cs="方正黑体_GBK"/>
          <w:color w:val="auto"/>
          <w:spacing w:val="-36"/>
          <w:sz w:val="72"/>
          <w:szCs w:val="72"/>
          <w:highlight w:val="none"/>
          <w:lang w:val="en-US" w:eastAsia="zh-CN"/>
        </w:rPr>
        <w:t>5</w:t>
      </w:r>
      <w:r>
        <w:rPr>
          <w:rFonts w:hint="eastAsia" w:ascii="方正黑体_GBK" w:hAnsi="方正黑体_GBK" w:eastAsia="方正黑体_GBK" w:cs="方正黑体_GBK"/>
          <w:color w:val="auto"/>
          <w:spacing w:val="-36"/>
          <w:sz w:val="72"/>
          <w:szCs w:val="72"/>
          <w:highlight w:val="none"/>
        </w:rPr>
        <w:t>年度</w:t>
      </w:r>
      <w:r>
        <w:rPr>
          <w:rFonts w:hint="eastAsia" w:ascii="方正黑体_GBK" w:hAnsi="方正黑体_GBK" w:eastAsia="方正黑体_GBK" w:cs="方正黑体_GBK"/>
          <w:color w:val="auto"/>
          <w:spacing w:val="-36"/>
          <w:sz w:val="72"/>
          <w:szCs w:val="72"/>
          <w:highlight w:val="none"/>
          <w:lang w:eastAsia="zh-CN"/>
        </w:rPr>
        <w:t>经费</w:t>
      </w:r>
      <w:r>
        <w:rPr>
          <w:rFonts w:hint="eastAsia" w:ascii="方正黑体_GBK" w:hAnsi="方正黑体_GBK" w:eastAsia="方正黑体_GBK" w:cs="方正黑体_GBK"/>
          <w:color w:val="auto"/>
          <w:spacing w:val="-36"/>
          <w:sz w:val="72"/>
          <w:szCs w:val="72"/>
          <w:highlight w:val="none"/>
        </w:rPr>
        <w:t>决算表</w:t>
      </w:r>
      <w:bookmarkEnd w:id="4"/>
    </w:p>
    <w:p>
      <w:pPr>
        <w:spacing w:line="231" w:lineRule="auto"/>
        <w:rPr>
          <w:rFonts w:hint="default" w:ascii="Times New Roman" w:hAnsi="Times New Roman" w:eastAsia="方正黑体_GBK" w:cs="Times New Roman"/>
          <w:color w:val="auto"/>
          <w:sz w:val="72"/>
          <w:szCs w:val="72"/>
          <w:highlight w:val="none"/>
        </w:rPr>
        <w:sectPr>
          <w:footerReference r:id="rId6" w:type="default"/>
          <w:pgSz w:w="11907" w:h="16839"/>
          <w:pgMar w:top="1431" w:right="0" w:bottom="943" w:left="0" w:header="0" w:footer="676" w:gutter="0"/>
          <w:pgBorders>
            <w:top w:val="none" w:sz="0" w:space="0"/>
            <w:left w:val="none" w:sz="0" w:space="0"/>
            <w:bottom w:val="none" w:sz="0" w:space="0"/>
            <w:right w:val="none" w:sz="0" w:space="0"/>
          </w:pgBorders>
          <w:pgNumType w:fmt="decimal"/>
          <w:cols w:space="720" w:num="1"/>
        </w:sectPr>
      </w:pPr>
    </w:p>
    <w:p>
      <w:pPr>
        <w:spacing w:before="4"/>
        <w:rPr>
          <w:rFonts w:hint="default" w:ascii="Times New Roman" w:hAnsi="Times New Roman" w:cs="Times New Roman"/>
          <w:color w:val="auto"/>
          <w:highlight w:val="none"/>
        </w:rPr>
      </w:pPr>
    </w:p>
    <w:p>
      <w:pPr>
        <w:spacing w:before="4"/>
        <w:rPr>
          <w:rFonts w:hint="default" w:ascii="Times New Roman" w:hAnsi="Times New Roman" w:cs="Times New Roman"/>
          <w:color w:val="auto"/>
          <w:highlight w:val="none"/>
        </w:rPr>
      </w:pPr>
    </w:p>
    <w:p>
      <w:pPr>
        <w:spacing w:before="4"/>
        <w:rPr>
          <w:rFonts w:hint="default" w:ascii="Times New Roman" w:hAnsi="Times New Roman" w:cs="Times New Roman"/>
          <w:color w:val="auto"/>
          <w:highlight w:val="none"/>
        </w:rPr>
      </w:pPr>
    </w:p>
    <w:tbl>
      <w:tblPr>
        <w:tblStyle w:val="11"/>
        <w:tblW w:w="10547" w:type="dxa"/>
        <w:jc w:val="center"/>
        <w:tblInd w:w="0" w:type="dxa"/>
        <w:tblLayout w:type="fixed"/>
        <w:tblCellMar>
          <w:top w:w="0" w:type="dxa"/>
          <w:left w:w="108" w:type="dxa"/>
          <w:bottom w:w="0" w:type="dxa"/>
          <w:right w:w="108" w:type="dxa"/>
        </w:tblCellMar>
      </w:tblPr>
      <w:tblGrid>
        <w:gridCol w:w="3150"/>
        <w:gridCol w:w="720"/>
        <w:gridCol w:w="1322"/>
        <w:gridCol w:w="3120"/>
        <w:gridCol w:w="900"/>
        <w:gridCol w:w="1335"/>
      </w:tblGrid>
      <w:tr>
        <w:tblPrEx>
          <w:tblLayout w:type="fixed"/>
          <w:tblCellMar>
            <w:top w:w="0" w:type="dxa"/>
            <w:left w:w="108" w:type="dxa"/>
            <w:bottom w:w="0" w:type="dxa"/>
            <w:right w:w="108" w:type="dxa"/>
          </w:tblCellMar>
        </w:tblPrEx>
        <w:trPr>
          <w:trHeight w:val="459" w:hRule="atLeast"/>
          <w:jc w:val="center"/>
        </w:trPr>
        <w:tc>
          <w:tcPr>
            <w:tcW w:w="10547" w:type="dxa"/>
            <w:gridSpan w:val="6"/>
            <w:tcBorders>
              <w:top w:val="nil"/>
              <w:left w:val="nil"/>
              <w:bottom w:val="nil"/>
              <w:right w:val="nil"/>
            </w:tcBorders>
            <w:shd w:val="clear" w:color="auto" w:fill="auto"/>
            <w:noWrap/>
            <w:vAlign w:val="bottom"/>
          </w:tcPr>
          <w:p>
            <w:pPr>
              <w:jc w:val="center"/>
              <w:rPr>
                <w:rFonts w:ascii="宋体" w:hAnsi="宋体" w:cs="Arial"/>
                <w:color w:val="000000"/>
                <w:szCs w:val="21"/>
              </w:rPr>
            </w:pPr>
            <w:r>
              <w:rPr>
                <w:rFonts w:hint="eastAsia" w:ascii="宋体" w:hAnsi="宋体" w:cs="Arial"/>
                <w:b/>
                <w:bCs/>
                <w:color w:val="000000"/>
                <w:kern w:val="0"/>
                <w:sz w:val="28"/>
                <w:szCs w:val="28"/>
              </w:rPr>
              <w:t>收入支出决算总表</w:t>
            </w:r>
          </w:p>
        </w:tc>
      </w:tr>
      <w:tr>
        <w:tblPrEx>
          <w:tblLayout w:type="fixed"/>
          <w:tblCellMar>
            <w:top w:w="0" w:type="dxa"/>
            <w:left w:w="108" w:type="dxa"/>
            <w:bottom w:w="0" w:type="dxa"/>
            <w:right w:w="108" w:type="dxa"/>
          </w:tblCellMar>
        </w:tblPrEx>
        <w:trPr>
          <w:trHeight w:val="282" w:hRule="atLeast"/>
          <w:jc w:val="center"/>
        </w:trPr>
        <w:tc>
          <w:tcPr>
            <w:tcW w:w="3150" w:type="dxa"/>
            <w:tcBorders>
              <w:top w:val="nil"/>
              <w:left w:val="nil"/>
              <w:bottom w:val="nil"/>
              <w:right w:val="nil"/>
            </w:tcBorders>
            <w:shd w:val="clear" w:color="auto" w:fill="auto"/>
            <w:noWrap/>
            <w:vAlign w:val="bottom"/>
          </w:tcPr>
          <w:p>
            <w:pPr>
              <w:rPr>
                <w:rFonts w:ascii="Arial" w:hAnsi="Arial" w:cs="Arial"/>
                <w:color w:val="000000"/>
                <w:szCs w:val="21"/>
              </w:rPr>
            </w:pPr>
          </w:p>
        </w:tc>
        <w:tc>
          <w:tcPr>
            <w:tcW w:w="720" w:type="dxa"/>
            <w:tcBorders>
              <w:top w:val="nil"/>
              <w:left w:val="nil"/>
              <w:bottom w:val="nil"/>
              <w:right w:val="nil"/>
            </w:tcBorders>
            <w:shd w:val="clear" w:color="auto" w:fill="auto"/>
            <w:noWrap/>
            <w:vAlign w:val="bottom"/>
          </w:tcPr>
          <w:p>
            <w:pPr>
              <w:rPr>
                <w:rFonts w:ascii="Arial" w:hAnsi="Arial" w:cs="Arial"/>
                <w:color w:val="000000"/>
                <w:szCs w:val="21"/>
              </w:rPr>
            </w:pPr>
          </w:p>
        </w:tc>
        <w:tc>
          <w:tcPr>
            <w:tcW w:w="1322" w:type="dxa"/>
            <w:tcBorders>
              <w:top w:val="nil"/>
              <w:left w:val="nil"/>
              <w:bottom w:val="nil"/>
              <w:right w:val="nil"/>
            </w:tcBorders>
            <w:shd w:val="clear" w:color="auto" w:fill="auto"/>
            <w:noWrap/>
            <w:vAlign w:val="bottom"/>
          </w:tcPr>
          <w:p>
            <w:pPr>
              <w:rPr>
                <w:rFonts w:ascii="Arial" w:hAnsi="Arial" w:cs="Arial"/>
                <w:color w:val="000000"/>
                <w:szCs w:val="21"/>
              </w:rPr>
            </w:pPr>
          </w:p>
        </w:tc>
        <w:tc>
          <w:tcPr>
            <w:tcW w:w="3120" w:type="dxa"/>
            <w:tcBorders>
              <w:top w:val="nil"/>
              <w:left w:val="nil"/>
              <w:bottom w:val="nil"/>
              <w:right w:val="nil"/>
            </w:tcBorders>
            <w:shd w:val="clear" w:color="auto" w:fill="auto"/>
            <w:noWrap/>
            <w:vAlign w:val="bottom"/>
          </w:tcPr>
          <w:p>
            <w:pPr>
              <w:rPr>
                <w:rFonts w:ascii="Arial" w:hAnsi="Arial" w:cs="Arial"/>
                <w:color w:val="000000"/>
                <w:szCs w:val="21"/>
              </w:rPr>
            </w:pPr>
          </w:p>
        </w:tc>
        <w:tc>
          <w:tcPr>
            <w:tcW w:w="900" w:type="dxa"/>
            <w:tcBorders>
              <w:top w:val="nil"/>
              <w:left w:val="nil"/>
              <w:bottom w:val="nil"/>
              <w:right w:val="nil"/>
            </w:tcBorders>
            <w:shd w:val="clear" w:color="auto" w:fill="auto"/>
            <w:noWrap/>
            <w:vAlign w:val="bottom"/>
          </w:tcPr>
          <w:p>
            <w:pPr>
              <w:rPr>
                <w:rFonts w:ascii="Arial" w:hAnsi="Arial" w:cs="Arial"/>
                <w:color w:val="000000"/>
                <w:szCs w:val="21"/>
              </w:rPr>
            </w:pPr>
          </w:p>
        </w:tc>
        <w:tc>
          <w:tcPr>
            <w:tcW w:w="1335" w:type="dxa"/>
            <w:tcBorders>
              <w:top w:val="nil"/>
              <w:left w:val="nil"/>
              <w:bottom w:val="nil"/>
              <w:right w:val="nil"/>
            </w:tcBorders>
            <w:shd w:val="clear" w:color="auto" w:fill="auto"/>
            <w:noWrap/>
            <w:vAlign w:val="bottom"/>
          </w:tcPr>
          <w:p>
            <w:pPr>
              <w:jc w:val="right"/>
              <w:rPr>
                <w:rFonts w:ascii="宋体" w:hAnsi="宋体" w:cs="Arial"/>
                <w:color w:val="000000"/>
                <w:szCs w:val="21"/>
              </w:rPr>
            </w:pPr>
            <w:r>
              <w:rPr>
                <w:rFonts w:hint="eastAsia" w:cs="Arial"/>
                <w:color w:val="000000"/>
                <w:szCs w:val="21"/>
              </w:rPr>
              <w:t>公开01表</w:t>
            </w:r>
          </w:p>
        </w:tc>
      </w:tr>
      <w:tr>
        <w:tblPrEx>
          <w:tblLayout w:type="fixed"/>
          <w:tblCellMar>
            <w:top w:w="0" w:type="dxa"/>
            <w:left w:w="108" w:type="dxa"/>
            <w:bottom w:w="0" w:type="dxa"/>
            <w:right w:w="108" w:type="dxa"/>
          </w:tblCellMar>
        </w:tblPrEx>
        <w:trPr>
          <w:trHeight w:val="282" w:hRule="atLeast"/>
          <w:jc w:val="center"/>
        </w:trPr>
        <w:tc>
          <w:tcPr>
            <w:tcW w:w="3150" w:type="dxa"/>
            <w:tcBorders>
              <w:top w:val="nil"/>
              <w:left w:val="nil"/>
              <w:bottom w:val="nil"/>
              <w:right w:val="nil"/>
            </w:tcBorders>
            <w:shd w:val="clear" w:color="auto" w:fill="auto"/>
            <w:noWrap/>
            <w:vAlign w:val="bottom"/>
          </w:tcPr>
          <w:p>
            <w:pPr>
              <w:rPr>
                <w:rFonts w:hint="eastAsia" w:ascii="宋体" w:hAnsi="宋体" w:eastAsia="宋体" w:cs="Arial"/>
                <w:color w:val="000000"/>
                <w:szCs w:val="21"/>
                <w:lang w:eastAsia="zh-CN"/>
              </w:rPr>
            </w:pPr>
            <w:r>
              <w:rPr>
                <w:rFonts w:hint="eastAsia" w:cs="Arial"/>
                <w:color w:val="000000"/>
                <w:szCs w:val="21"/>
              </w:rPr>
              <w:t>部门：</w:t>
            </w:r>
            <w:r>
              <w:rPr>
                <w:rFonts w:hint="eastAsia" w:cs="Arial"/>
                <w:color w:val="000000"/>
                <w:szCs w:val="21"/>
                <w:lang w:eastAsia="zh-CN"/>
              </w:rPr>
              <w:t>东安县消防救援大队</w:t>
            </w:r>
          </w:p>
        </w:tc>
        <w:tc>
          <w:tcPr>
            <w:tcW w:w="720" w:type="dxa"/>
            <w:tcBorders>
              <w:top w:val="nil"/>
              <w:left w:val="nil"/>
              <w:bottom w:val="nil"/>
              <w:right w:val="nil"/>
            </w:tcBorders>
            <w:shd w:val="clear" w:color="auto" w:fill="auto"/>
            <w:noWrap/>
            <w:vAlign w:val="bottom"/>
          </w:tcPr>
          <w:p>
            <w:pPr>
              <w:rPr>
                <w:rFonts w:ascii="Arial" w:hAnsi="Arial" w:cs="Arial"/>
                <w:color w:val="000000"/>
                <w:szCs w:val="21"/>
              </w:rPr>
            </w:pPr>
          </w:p>
        </w:tc>
        <w:tc>
          <w:tcPr>
            <w:tcW w:w="1322" w:type="dxa"/>
            <w:tcBorders>
              <w:top w:val="nil"/>
              <w:left w:val="nil"/>
              <w:bottom w:val="nil"/>
              <w:right w:val="nil"/>
            </w:tcBorders>
            <w:shd w:val="clear" w:color="auto" w:fill="auto"/>
            <w:noWrap/>
            <w:vAlign w:val="bottom"/>
          </w:tcPr>
          <w:p>
            <w:pPr>
              <w:rPr>
                <w:rFonts w:ascii="Arial" w:hAnsi="Arial" w:cs="Arial"/>
                <w:color w:val="000000"/>
                <w:szCs w:val="21"/>
              </w:rPr>
            </w:pPr>
          </w:p>
        </w:tc>
        <w:tc>
          <w:tcPr>
            <w:tcW w:w="5355" w:type="dxa"/>
            <w:gridSpan w:val="3"/>
            <w:tcBorders>
              <w:top w:val="nil"/>
              <w:left w:val="nil"/>
              <w:bottom w:val="single" w:color="000000" w:sz="4" w:space="0"/>
              <w:right w:val="nil"/>
            </w:tcBorders>
            <w:shd w:val="clear" w:color="auto" w:fill="auto"/>
            <w:noWrap/>
            <w:vAlign w:val="bottom"/>
          </w:tcPr>
          <w:p>
            <w:pPr>
              <w:jc w:val="right"/>
              <w:rPr>
                <w:rFonts w:ascii="宋体" w:hAnsi="宋体" w:cs="Arial"/>
                <w:color w:val="000000"/>
                <w:szCs w:val="21"/>
              </w:rPr>
            </w:pPr>
            <w:r>
              <w:rPr>
                <w:rFonts w:hint="eastAsia" w:cs="Arial"/>
                <w:color w:val="000000"/>
                <w:szCs w:val="21"/>
              </w:rPr>
              <w:t>金额单位：万元</w:t>
            </w:r>
          </w:p>
        </w:tc>
      </w:tr>
      <w:tr>
        <w:tblPrEx>
          <w:tblLayout w:type="fixed"/>
          <w:tblCellMar>
            <w:top w:w="0" w:type="dxa"/>
            <w:left w:w="108" w:type="dxa"/>
            <w:bottom w:w="0" w:type="dxa"/>
            <w:right w:w="108" w:type="dxa"/>
          </w:tblCellMar>
        </w:tblPrEx>
        <w:trPr>
          <w:trHeight w:val="282" w:hRule="atLeast"/>
          <w:jc w:val="center"/>
        </w:trPr>
        <w:tc>
          <w:tcPr>
            <w:tcW w:w="519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Arial"/>
                <w:color w:val="000000"/>
                <w:sz w:val="18"/>
                <w:szCs w:val="18"/>
              </w:rPr>
            </w:pPr>
            <w:r>
              <w:rPr>
                <w:rFonts w:hint="eastAsia" w:cs="Arial"/>
                <w:color w:val="000000"/>
                <w:sz w:val="18"/>
                <w:szCs w:val="18"/>
              </w:rPr>
              <w:t>收入</w:t>
            </w:r>
          </w:p>
        </w:tc>
        <w:tc>
          <w:tcPr>
            <w:tcW w:w="5355" w:type="dxa"/>
            <w:gridSpan w:val="3"/>
            <w:tcBorders>
              <w:top w:val="single" w:color="000000" w:sz="4" w:space="0"/>
              <w:left w:val="nil"/>
              <w:bottom w:val="single" w:color="000000" w:sz="4" w:space="0"/>
              <w:right w:val="single" w:color="000000" w:sz="4" w:space="0"/>
            </w:tcBorders>
            <w:shd w:val="clear" w:color="auto" w:fill="auto"/>
            <w:noWrap/>
            <w:vAlign w:val="center"/>
          </w:tcPr>
          <w:p>
            <w:pPr>
              <w:jc w:val="center"/>
              <w:rPr>
                <w:rFonts w:ascii="宋体" w:hAnsi="宋体" w:cs="Arial"/>
                <w:color w:val="000000"/>
                <w:sz w:val="18"/>
                <w:szCs w:val="18"/>
              </w:rPr>
            </w:pPr>
            <w:r>
              <w:rPr>
                <w:rFonts w:hint="eastAsia" w:cs="Arial"/>
                <w:color w:val="000000"/>
                <w:sz w:val="18"/>
                <w:szCs w:val="18"/>
              </w:rPr>
              <w:t>支出</w:t>
            </w:r>
          </w:p>
        </w:tc>
      </w:tr>
      <w:tr>
        <w:tblPrEx>
          <w:tblLayout w:type="fixed"/>
          <w:tblCellMar>
            <w:top w:w="0" w:type="dxa"/>
            <w:left w:w="108" w:type="dxa"/>
            <w:bottom w:w="0" w:type="dxa"/>
            <w:right w:w="108" w:type="dxa"/>
          </w:tblCellMar>
        </w:tblPrEx>
        <w:trPr>
          <w:trHeight w:val="282" w:hRule="atLeast"/>
          <w:jc w:val="center"/>
        </w:trPr>
        <w:tc>
          <w:tcPr>
            <w:tcW w:w="3150" w:type="dxa"/>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cs="Arial"/>
                <w:color w:val="000000"/>
                <w:sz w:val="18"/>
                <w:szCs w:val="18"/>
              </w:rPr>
            </w:pPr>
            <w:r>
              <w:rPr>
                <w:rFonts w:hint="eastAsia" w:cs="Arial"/>
                <w:color w:val="000000"/>
                <w:sz w:val="18"/>
                <w:szCs w:val="18"/>
              </w:rPr>
              <w:t>项目</w:t>
            </w:r>
          </w:p>
        </w:tc>
        <w:tc>
          <w:tcPr>
            <w:tcW w:w="720" w:type="dxa"/>
            <w:tcBorders>
              <w:top w:val="nil"/>
              <w:left w:val="nil"/>
              <w:bottom w:val="single" w:color="000000" w:sz="4" w:space="0"/>
              <w:right w:val="single" w:color="000000" w:sz="4" w:space="0"/>
            </w:tcBorders>
            <w:shd w:val="clear" w:color="auto" w:fill="auto"/>
            <w:noWrap/>
            <w:vAlign w:val="center"/>
          </w:tcPr>
          <w:p>
            <w:pPr>
              <w:jc w:val="center"/>
              <w:rPr>
                <w:rFonts w:ascii="宋体" w:hAnsi="宋体" w:cs="Arial"/>
                <w:color w:val="000000"/>
                <w:sz w:val="18"/>
                <w:szCs w:val="18"/>
              </w:rPr>
            </w:pPr>
            <w:r>
              <w:rPr>
                <w:rFonts w:hint="eastAsia" w:cs="Arial"/>
                <w:color w:val="000000"/>
                <w:sz w:val="18"/>
                <w:szCs w:val="18"/>
              </w:rPr>
              <w:t>行次</w:t>
            </w:r>
          </w:p>
        </w:tc>
        <w:tc>
          <w:tcPr>
            <w:tcW w:w="1322" w:type="dxa"/>
            <w:tcBorders>
              <w:top w:val="nil"/>
              <w:left w:val="nil"/>
              <w:bottom w:val="single" w:color="000000" w:sz="4" w:space="0"/>
              <w:right w:val="single" w:color="000000" w:sz="4" w:space="0"/>
            </w:tcBorders>
            <w:shd w:val="clear" w:color="auto" w:fill="auto"/>
            <w:noWrap/>
            <w:vAlign w:val="center"/>
          </w:tcPr>
          <w:p>
            <w:pPr>
              <w:jc w:val="center"/>
              <w:rPr>
                <w:rFonts w:ascii="宋体" w:hAnsi="宋体" w:cs="Arial"/>
                <w:color w:val="000000"/>
                <w:sz w:val="18"/>
                <w:szCs w:val="18"/>
              </w:rPr>
            </w:pPr>
            <w:r>
              <w:rPr>
                <w:rFonts w:hint="eastAsia" w:cs="Arial"/>
                <w:color w:val="000000"/>
                <w:sz w:val="18"/>
                <w:szCs w:val="18"/>
              </w:rPr>
              <w:t>金额</w:t>
            </w:r>
          </w:p>
        </w:tc>
        <w:tc>
          <w:tcPr>
            <w:tcW w:w="3120" w:type="dxa"/>
            <w:tcBorders>
              <w:top w:val="nil"/>
              <w:left w:val="nil"/>
              <w:bottom w:val="single" w:color="000000" w:sz="4" w:space="0"/>
              <w:right w:val="single" w:color="000000" w:sz="4" w:space="0"/>
            </w:tcBorders>
            <w:shd w:val="clear" w:color="auto" w:fill="auto"/>
            <w:noWrap/>
            <w:vAlign w:val="center"/>
          </w:tcPr>
          <w:p>
            <w:pPr>
              <w:jc w:val="center"/>
              <w:rPr>
                <w:rFonts w:ascii="宋体" w:hAnsi="宋体" w:cs="Arial"/>
                <w:color w:val="000000"/>
                <w:sz w:val="18"/>
                <w:szCs w:val="18"/>
              </w:rPr>
            </w:pPr>
            <w:r>
              <w:rPr>
                <w:rFonts w:hint="eastAsia" w:cs="Arial"/>
                <w:color w:val="000000"/>
                <w:sz w:val="18"/>
                <w:szCs w:val="18"/>
              </w:rPr>
              <w:t>项目</w:t>
            </w:r>
          </w:p>
        </w:tc>
        <w:tc>
          <w:tcPr>
            <w:tcW w:w="900" w:type="dxa"/>
            <w:tcBorders>
              <w:top w:val="nil"/>
              <w:left w:val="nil"/>
              <w:bottom w:val="single" w:color="000000" w:sz="4" w:space="0"/>
              <w:right w:val="single" w:color="000000" w:sz="4" w:space="0"/>
            </w:tcBorders>
            <w:shd w:val="clear" w:color="auto" w:fill="auto"/>
            <w:noWrap/>
            <w:vAlign w:val="center"/>
          </w:tcPr>
          <w:p>
            <w:pPr>
              <w:jc w:val="center"/>
              <w:rPr>
                <w:rFonts w:ascii="宋体" w:hAnsi="宋体" w:cs="Arial"/>
                <w:color w:val="000000"/>
                <w:sz w:val="18"/>
                <w:szCs w:val="18"/>
              </w:rPr>
            </w:pPr>
            <w:r>
              <w:rPr>
                <w:rFonts w:hint="eastAsia" w:cs="Arial"/>
                <w:color w:val="000000"/>
                <w:sz w:val="18"/>
                <w:szCs w:val="18"/>
              </w:rPr>
              <w:t>行次</w:t>
            </w:r>
          </w:p>
        </w:tc>
        <w:tc>
          <w:tcPr>
            <w:tcW w:w="1335" w:type="dxa"/>
            <w:tcBorders>
              <w:top w:val="nil"/>
              <w:left w:val="nil"/>
              <w:bottom w:val="single" w:color="000000" w:sz="4" w:space="0"/>
              <w:right w:val="single" w:color="000000" w:sz="4" w:space="0"/>
            </w:tcBorders>
            <w:shd w:val="clear" w:color="auto" w:fill="auto"/>
            <w:noWrap/>
            <w:vAlign w:val="center"/>
          </w:tcPr>
          <w:p>
            <w:pPr>
              <w:jc w:val="center"/>
              <w:rPr>
                <w:rFonts w:ascii="宋体" w:hAnsi="宋体" w:cs="Arial"/>
                <w:color w:val="000000"/>
                <w:sz w:val="18"/>
                <w:szCs w:val="18"/>
              </w:rPr>
            </w:pPr>
            <w:r>
              <w:rPr>
                <w:rFonts w:hint="eastAsia" w:cs="Arial"/>
                <w:color w:val="000000"/>
                <w:sz w:val="18"/>
                <w:szCs w:val="18"/>
              </w:rPr>
              <w:t>金额</w:t>
            </w:r>
          </w:p>
        </w:tc>
      </w:tr>
      <w:tr>
        <w:tblPrEx>
          <w:tblLayout w:type="fixed"/>
          <w:tblCellMar>
            <w:top w:w="0" w:type="dxa"/>
            <w:left w:w="108" w:type="dxa"/>
            <w:bottom w:w="0" w:type="dxa"/>
            <w:right w:w="108" w:type="dxa"/>
          </w:tblCellMar>
        </w:tblPrEx>
        <w:trPr>
          <w:trHeight w:val="282" w:hRule="atLeast"/>
          <w:jc w:val="center"/>
        </w:trPr>
        <w:tc>
          <w:tcPr>
            <w:tcW w:w="3150" w:type="dxa"/>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cs="Arial"/>
                <w:color w:val="000000"/>
                <w:sz w:val="18"/>
                <w:szCs w:val="18"/>
              </w:rPr>
            </w:pPr>
            <w:r>
              <w:rPr>
                <w:rFonts w:hint="eastAsia" w:cs="Arial"/>
                <w:color w:val="000000"/>
                <w:sz w:val="18"/>
                <w:szCs w:val="18"/>
              </w:rPr>
              <w:t>栏次</w:t>
            </w:r>
          </w:p>
        </w:tc>
        <w:tc>
          <w:tcPr>
            <w:tcW w:w="720" w:type="dxa"/>
            <w:tcBorders>
              <w:top w:val="nil"/>
              <w:left w:val="nil"/>
              <w:bottom w:val="single" w:color="000000" w:sz="4" w:space="0"/>
              <w:right w:val="single" w:color="000000" w:sz="4" w:space="0"/>
            </w:tcBorders>
            <w:shd w:val="clear" w:color="auto" w:fill="auto"/>
            <w:noWrap/>
            <w:vAlign w:val="center"/>
          </w:tcPr>
          <w:p>
            <w:pPr>
              <w:jc w:val="center"/>
              <w:rPr>
                <w:rFonts w:ascii="宋体" w:hAnsi="宋体" w:cs="Arial"/>
                <w:color w:val="000000"/>
                <w:sz w:val="18"/>
                <w:szCs w:val="18"/>
              </w:rPr>
            </w:pPr>
            <w:r>
              <w:rPr>
                <w:rFonts w:hint="eastAsia" w:cs="Arial"/>
                <w:color w:val="000000"/>
                <w:sz w:val="18"/>
                <w:szCs w:val="18"/>
              </w:rPr>
              <w:t>　</w:t>
            </w:r>
          </w:p>
        </w:tc>
        <w:tc>
          <w:tcPr>
            <w:tcW w:w="1322" w:type="dxa"/>
            <w:tcBorders>
              <w:top w:val="nil"/>
              <w:left w:val="nil"/>
              <w:bottom w:val="single" w:color="000000" w:sz="4" w:space="0"/>
              <w:right w:val="single" w:color="000000" w:sz="4" w:space="0"/>
            </w:tcBorders>
            <w:shd w:val="clear" w:color="auto" w:fill="auto"/>
            <w:noWrap/>
            <w:vAlign w:val="center"/>
          </w:tcPr>
          <w:p>
            <w:pPr>
              <w:jc w:val="center"/>
              <w:rPr>
                <w:rFonts w:ascii="宋体" w:hAnsi="宋体" w:cs="Arial"/>
                <w:color w:val="000000"/>
                <w:sz w:val="18"/>
                <w:szCs w:val="18"/>
              </w:rPr>
            </w:pPr>
            <w:r>
              <w:rPr>
                <w:rFonts w:hint="eastAsia" w:cs="Arial"/>
                <w:color w:val="000000"/>
                <w:sz w:val="18"/>
                <w:szCs w:val="18"/>
              </w:rPr>
              <w:t>1</w:t>
            </w:r>
          </w:p>
        </w:tc>
        <w:tc>
          <w:tcPr>
            <w:tcW w:w="3120" w:type="dxa"/>
            <w:tcBorders>
              <w:top w:val="nil"/>
              <w:left w:val="nil"/>
              <w:bottom w:val="single" w:color="000000" w:sz="4" w:space="0"/>
              <w:right w:val="single" w:color="000000" w:sz="4" w:space="0"/>
            </w:tcBorders>
            <w:shd w:val="clear" w:color="auto" w:fill="auto"/>
            <w:noWrap/>
            <w:vAlign w:val="center"/>
          </w:tcPr>
          <w:p>
            <w:pPr>
              <w:jc w:val="center"/>
              <w:rPr>
                <w:rFonts w:ascii="宋体" w:hAnsi="宋体" w:cs="Arial"/>
                <w:color w:val="000000"/>
                <w:sz w:val="18"/>
                <w:szCs w:val="18"/>
              </w:rPr>
            </w:pPr>
            <w:r>
              <w:rPr>
                <w:rFonts w:hint="eastAsia" w:cs="Arial"/>
                <w:color w:val="000000"/>
                <w:sz w:val="18"/>
                <w:szCs w:val="18"/>
              </w:rPr>
              <w:t>栏次</w:t>
            </w:r>
          </w:p>
        </w:tc>
        <w:tc>
          <w:tcPr>
            <w:tcW w:w="900" w:type="dxa"/>
            <w:tcBorders>
              <w:top w:val="nil"/>
              <w:left w:val="nil"/>
              <w:bottom w:val="single" w:color="000000" w:sz="4" w:space="0"/>
              <w:right w:val="single" w:color="000000" w:sz="4" w:space="0"/>
            </w:tcBorders>
            <w:shd w:val="clear" w:color="auto" w:fill="auto"/>
            <w:noWrap/>
            <w:vAlign w:val="center"/>
          </w:tcPr>
          <w:p>
            <w:pPr>
              <w:jc w:val="center"/>
              <w:rPr>
                <w:rFonts w:ascii="宋体" w:hAnsi="宋体" w:cs="Arial"/>
                <w:color w:val="000000"/>
                <w:sz w:val="18"/>
                <w:szCs w:val="18"/>
              </w:rPr>
            </w:pPr>
            <w:r>
              <w:rPr>
                <w:rFonts w:hint="eastAsia" w:cs="Arial"/>
                <w:color w:val="000000"/>
                <w:sz w:val="18"/>
                <w:szCs w:val="18"/>
              </w:rPr>
              <w:t>　</w:t>
            </w:r>
          </w:p>
        </w:tc>
        <w:tc>
          <w:tcPr>
            <w:tcW w:w="1335" w:type="dxa"/>
            <w:tcBorders>
              <w:top w:val="nil"/>
              <w:left w:val="nil"/>
              <w:bottom w:val="single" w:color="000000" w:sz="4" w:space="0"/>
              <w:right w:val="single" w:color="000000" w:sz="4" w:space="0"/>
            </w:tcBorders>
            <w:shd w:val="clear" w:color="auto" w:fill="auto"/>
            <w:noWrap/>
            <w:vAlign w:val="center"/>
          </w:tcPr>
          <w:p>
            <w:pPr>
              <w:jc w:val="center"/>
              <w:rPr>
                <w:rFonts w:ascii="宋体" w:hAnsi="宋体" w:cs="Arial"/>
                <w:color w:val="000000"/>
                <w:sz w:val="18"/>
                <w:szCs w:val="18"/>
              </w:rPr>
            </w:pPr>
            <w:r>
              <w:rPr>
                <w:rFonts w:hint="eastAsia" w:cs="Arial"/>
                <w:color w:val="000000"/>
                <w:sz w:val="18"/>
                <w:szCs w:val="18"/>
              </w:rPr>
              <w:t>2</w:t>
            </w:r>
          </w:p>
        </w:tc>
      </w:tr>
      <w:tr>
        <w:tblPrEx>
          <w:tblLayout w:type="fixed"/>
          <w:tblCellMar>
            <w:top w:w="0" w:type="dxa"/>
            <w:left w:w="108" w:type="dxa"/>
            <w:bottom w:w="0" w:type="dxa"/>
            <w:right w:w="108" w:type="dxa"/>
          </w:tblCellMar>
        </w:tblPrEx>
        <w:trPr>
          <w:trHeight w:val="282" w:hRule="atLeast"/>
          <w:jc w:val="center"/>
        </w:trPr>
        <w:tc>
          <w:tcPr>
            <w:tcW w:w="3150" w:type="dxa"/>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18"/>
                <w:szCs w:val="18"/>
              </w:rPr>
            </w:pPr>
            <w:r>
              <w:rPr>
                <w:rFonts w:hint="eastAsia" w:cs="Arial"/>
                <w:color w:val="000000"/>
                <w:sz w:val="18"/>
                <w:szCs w:val="18"/>
              </w:rPr>
              <w:t>一、一般公共预算财政拨款收入</w:t>
            </w:r>
          </w:p>
        </w:tc>
        <w:tc>
          <w:tcPr>
            <w:tcW w:w="720" w:type="dxa"/>
            <w:tcBorders>
              <w:top w:val="nil"/>
              <w:left w:val="nil"/>
              <w:bottom w:val="single" w:color="000000" w:sz="4" w:space="0"/>
              <w:right w:val="single" w:color="000000" w:sz="4" w:space="0"/>
            </w:tcBorders>
            <w:shd w:val="clear" w:color="auto" w:fill="auto"/>
            <w:noWrap/>
            <w:vAlign w:val="center"/>
          </w:tcPr>
          <w:p>
            <w:pPr>
              <w:jc w:val="center"/>
              <w:rPr>
                <w:rFonts w:ascii="宋体" w:hAnsi="宋体" w:cs="Arial"/>
                <w:color w:val="000000"/>
                <w:sz w:val="18"/>
                <w:szCs w:val="18"/>
              </w:rPr>
            </w:pPr>
            <w:r>
              <w:rPr>
                <w:rFonts w:hint="eastAsia" w:cs="Arial"/>
                <w:color w:val="000000"/>
                <w:sz w:val="18"/>
                <w:szCs w:val="18"/>
              </w:rPr>
              <w:t>1</w:t>
            </w:r>
          </w:p>
        </w:tc>
        <w:tc>
          <w:tcPr>
            <w:tcW w:w="1322"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Arial"/>
                <w:color w:val="000000"/>
                <w:sz w:val="18"/>
                <w:szCs w:val="18"/>
                <w:lang w:val="en-US" w:eastAsia="zh-CN"/>
              </w:rPr>
            </w:pPr>
            <w:r>
              <w:rPr>
                <w:rFonts w:hint="eastAsia" w:ascii="宋体" w:hAnsi="宋体" w:cs="Arial"/>
                <w:color w:val="000000"/>
                <w:sz w:val="18"/>
                <w:szCs w:val="18"/>
                <w:lang w:val="en-US" w:eastAsia="zh-CN"/>
              </w:rPr>
              <w:t>54.91</w:t>
            </w:r>
          </w:p>
        </w:tc>
        <w:tc>
          <w:tcPr>
            <w:tcW w:w="3120"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18"/>
                <w:szCs w:val="18"/>
              </w:rPr>
            </w:pPr>
            <w:r>
              <w:rPr>
                <w:rFonts w:hint="eastAsia" w:cs="Arial"/>
                <w:color w:val="000000"/>
                <w:sz w:val="18"/>
                <w:szCs w:val="18"/>
              </w:rPr>
              <w:t>一、一般公共服务支出</w:t>
            </w:r>
          </w:p>
        </w:tc>
        <w:tc>
          <w:tcPr>
            <w:tcW w:w="900" w:type="dxa"/>
            <w:tcBorders>
              <w:top w:val="nil"/>
              <w:left w:val="nil"/>
              <w:bottom w:val="single" w:color="000000" w:sz="4" w:space="0"/>
              <w:right w:val="single" w:color="000000" w:sz="4" w:space="0"/>
            </w:tcBorders>
            <w:shd w:val="clear" w:color="auto" w:fill="auto"/>
            <w:noWrap/>
            <w:vAlign w:val="center"/>
          </w:tcPr>
          <w:p>
            <w:pPr>
              <w:jc w:val="center"/>
              <w:rPr>
                <w:rFonts w:ascii="宋体" w:hAnsi="宋体" w:cs="Arial"/>
                <w:color w:val="000000"/>
                <w:sz w:val="18"/>
                <w:szCs w:val="18"/>
              </w:rPr>
            </w:pPr>
            <w:r>
              <w:rPr>
                <w:rFonts w:hint="eastAsia" w:cs="Arial"/>
                <w:color w:val="000000"/>
                <w:sz w:val="18"/>
                <w:szCs w:val="18"/>
              </w:rPr>
              <w:t>32</w:t>
            </w:r>
          </w:p>
        </w:tc>
        <w:tc>
          <w:tcPr>
            <w:tcW w:w="13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r>
      <w:tr>
        <w:tblPrEx>
          <w:tblLayout w:type="fixed"/>
          <w:tblCellMar>
            <w:top w:w="0" w:type="dxa"/>
            <w:left w:w="108" w:type="dxa"/>
            <w:bottom w:w="0" w:type="dxa"/>
            <w:right w:w="108" w:type="dxa"/>
          </w:tblCellMar>
        </w:tblPrEx>
        <w:trPr>
          <w:trHeight w:val="282" w:hRule="atLeast"/>
          <w:jc w:val="center"/>
        </w:trPr>
        <w:tc>
          <w:tcPr>
            <w:tcW w:w="3150" w:type="dxa"/>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18"/>
                <w:szCs w:val="18"/>
              </w:rPr>
            </w:pPr>
            <w:r>
              <w:rPr>
                <w:rFonts w:hint="eastAsia" w:cs="Arial"/>
                <w:color w:val="000000"/>
                <w:sz w:val="18"/>
                <w:szCs w:val="18"/>
              </w:rPr>
              <w:t>二、政府性基金预算财政拨款收入</w:t>
            </w:r>
          </w:p>
        </w:tc>
        <w:tc>
          <w:tcPr>
            <w:tcW w:w="720" w:type="dxa"/>
            <w:tcBorders>
              <w:top w:val="nil"/>
              <w:left w:val="nil"/>
              <w:bottom w:val="single" w:color="000000" w:sz="4" w:space="0"/>
              <w:right w:val="single" w:color="000000" w:sz="4" w:space="0"/>
            </w:tcBorders>
            <w:shd w:val="clear" w:color="auto" w:fill="auto"/>
            <w:noWrap/>
            <w:vAlign w:val="center"/>
          </w:tcPr>
          <w:p>
            <w:pPr>
              <w:jc w:val="center"/>
              <w:rPr>
                <w:rFonts w:ascii="宋体" w:hAnsi="宋体" w:cs="Arial"/>
                <w:color w:val="000000"/>
                <w:sz w:val="18"/>
                <w:szCs w:val="18"/>
              </w:rPr>
            </w:pPr>
            <w:r>
              <w:rPr>
                <w:rFonts w:hint="eastAsia" w:cs="Arial"/>
                <w:color w:val="000000"/>
                <w:sz w:val="18"/>
                <w:szCs w:val="18"/>
              </w:rPr>
              <w:t>2</w:t>
            </w:r>
          </w:p>
        </w:tc>
        <w:tc>
          <w:tcPr>
            <w:tcW w:w="132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3120"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18"/>
                <w:szCs w:val="18"/>
              </w:rPr>
            </w:pPr>
            <w:r>
              <w:rPr>
                <w:rFonts w:hint="eastAsia" w:cs="Arial"/>
                <w:color w:val="000000"/>
                <w:sz w:val="18"/>
                <w:szCs w:val="18"/>
              </w:rPr>
              <w:t>二、外交支出</w:t>
            </w:r>
          </w:p>
        </w:tc>
        <w:tc>
          <w:tcPr>
            <w:tcW w:w="900" w:type="dxa"/>
            <w:tcBorders>
              <w:top w:val="nil"/>
              <w:left w:val="nil"/>
              <w:bottom w:val="single" w:color="000000" w:sz="4" w:space="0"/>
              <w:right w:val="single" w:color="000000" w:sz="4" w:space="0"/>
            </w:tcBorders>
            <w:shd w:val="clear" w:color="auto" w:fill="auto"/>
            <w:noWrap/>
            <w:vAlign w:val="center"/>
          </w:tcPr>
          <w:p>
            <w:pPr>
              <w:jc w:val="center"/>
              <w:rPr>
                <w:rFonts w:ascii="宋体" w:hAnsi="宋体" w:cs="Arial"/>
                <w:color w:val="000000"/>
                <w:sz w:val="18"/>
                <w:szCs w:val="18"/>
              </w:rPr>
            </w:pPr>
            <w:r>
              <w:rPr>
                <w:rFonts w:hint="eastAsia" w:cs="Arial"/>
                <w:color w:val="000000"/>
                <w:sz w:val="18"/>
                <w:szCs w:val="18"/>
              </w:rPr>
              <w:t>33</w:t>
            </w:r>
          </w:p>
        </w:tc>
        <w:tc>
          <w:tcPr>
            <w:tcW w:w="13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r>
      <w:tr>
        <w:tblPrEx>
          <w:tblLayout w:type="fixed"/>
          <w:tblCellMar>
            <w:top w:w="0" w:type="dxa"/>
            <w:left w:w="108" w:type="dxa"/>
            <w:bottom w:w="0" w:type="dxa"/>
            <w:right w:w="108" w:type="dxa"/>
          </w:tblCellMar>
        </w:tblPrEx>
        <w:trPr>
          <w:trHeight w:val="282" w:hRule="atLeast"/>
          <w:jc w:val="center"/>
        </w:trPr>
        <w:tc>
          <w:tcPr>
            <w:tcW w:w="3150" w:type="dxa"/>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18"/>
                <w:szCs w:val="18"/>
              </w:rPr>
            </w:pPr>
            <w:r>
              <w:rPr>
                <w:rFonts w:hint="eastAsia" w:cs="Arial"/>
                <w:color w:val="000000"/>
                <w:sz w:val="18"/>
                <w:szCs w:val="18"/>
              </w:rPr>
              <w:t>三、国有资本经营预算财政拨款收入</w:t>
            </w:r>
          </w:p>
        </w:tc>
        <w:tc>
          <w:tcPr>
            <w:tcW w:w="720" w:type="dxa"/>
            <w:tcBorders>
              <w:top w:val="nil"/>
              <w:left w:val="nil"/>
              <w:bottom w:val="single" w:color="000000" w:sz="4" w:space="0"/>
              <w:right w:val="single" w:color="000000" w:sz="4" w:space="0"/>
            </w:tcBorders>
            <w:shd w:val="clear" w:color="auto" w:fill="auto"/>
            <w:noWrap/>
            <w:vAlign w:val="center"/>
          </w:tcPr>
          <w:p>
            <w:pPr>
              <w:jc w:val="center"/>
              <w:rPr>
                <w:rFonts w:ascii="宋体" w:hAnsi="宋体" w:cs="Arial"/>
                <w:color w:val="000000"/>
                <w:sz w:val="18"/>
                <w:szCs w:val="18"/>
              </w:rPr>
            </w:pPr>
            <w:r>
              <w:rPr>
                <w:rFonts w:hint="eastAsia" w:cs="Arial"/>
                <w:color w:val="000000"/>
                <w:sz w:val="18"/>
                <w:szCs w:val="18"/>
              </w:rPr>
              <w:t>3</w:t>
            </w:r>
          </w:p>
        </w:tc>
        <w:tc>
          <w:tcPr>
            <w:tcW w:w="132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3120"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18"/>
                <w:szCs w:val="18"/>
              </w:rPr>
            </w:pPr>
            <w:r>
              <w:rPr>
                <w:rFonts w:hint="eastAsia" w:cs="Arial"/>
                <w:color w:val="000000"/>
                <w:sz w:val="18"/>
                <w:szCs w:val="18"/>
              </w:rPr>
              <w:t>三、国防支出</w:t>
            </w:r>
          </w:p>
        </w:tc>
        <w:tc>
          <w:tcPr>
            <w:tcW w:w="900" w:type="dxa"/>
            <w:tcBorders>
              <w:top w:val="nil"/>
              <w:left w:val="nil"/>
              <w:bottom w:val="single" w:color="000000" w:sz="4" w:space="0"/>
              <w:right w:val="single" w:color="000000" w:sz="4" w:space="0"/>
            </w:tcBorders>
            <w:shd w:val="clear" w:color="auto" w:fill="auto"/>
            <w:noWrap/>
            <w:vAlign w:val="center"/>
          </w:tcPr>
          <w:p>
            <w:pPr>
              <w:jc w:val="center"/>
              <w:rPr>
                <w:rFonts w:ascii="宋体" w:hAnsi="宋体" w:cs="Arial"/>
                <w:color w:val="000000"/>
                <w:sz w:val="18"/>
                <w:szCs w:val="18"/>
              </w:rPr>
            </w:pPr>
            <w:r>
              <w:rPr>
                <w:rFonts w:hint="eastAsia" w:cs="Arial"/>
                <w:color w:val="000000"/>
                <w:sz w:val="18"/>
                <w:szCs w:val="18"/>
              </w:rPr>
              <w:t>34</w:t>
            </w:r>
          </w:p>
        </w:tc>
        <w:tc>
          <w:tcPr>
            <w:tcW w:w="13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r>
      <w:tr>
        <w:tblPrEx>
          <w:tblLayout w:type="fixed"/>
          <w:tblCellMar>
            <w:top w:w="0" w:type="dxa"/>
            <w:left w:w="108" w:type="dxa"/>
            <w:bottom w:w="0" w:type="dxa"/>
            <w:right w:w="108" w:type="dxa"/>
          </w:tblCellMar>
        </w:tblPrEx>
        <w:trPr>
          <w:trHeight w:val="282" w:hRule="atLeast"/>
          <w:jc w:val="center"/>
        </w:trPr>
        <w:tc>
          <w:tcPr>
            <w:tcW w:w="3150" w:type="dxa"/>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18"/>
                <w:szCs w:val="18"/>
              </w:rPr>
            </w:pPr>
            <w:r>
              <w:rPr>
                <w:rFonts w:hint="eastAsia" w:cs="Arial"/>
                <w:color w:val="000000"/>
                <w:sz w:val="18"/>
                <w:szCs w:val="18"/>
              </w:rPr>
              <w:t>四、上级补助收入</w:t>
            </w:r>
          </w:p>
        </w:tc>
        <w:tc>
          <w:tcPr>
            <w:tcW w:w="720" w:type="dxa"/>
            <w:tcBorders>
              <w:top w:val="nil"/>
              <w:left w:val="nil"/>
              <w:bottom w:val="single" w:color="000000" w:sz="4" w:space="0"/>
              <w:right w:val="single" w:color="000000" w:sz="4" w:space="0"/>
            </w:tcBorders>
            <w:shd w:val="clear" w:color="auto" w:fill="auto"/>
            <w:noWrap/>
            <w:vAlign w:val="center"/>
          </w:tcPr>
          <w:p>
            <w:pPr>
              <w:jc w:val="center"/>
              <w:rPr>
                <w:rFonts w:ascii="宋体" w:hAnsi="宋体" w:cs="Arial"/>
                <w:color w:val="000000"/>
                <w:sz w:val="18"/>
                <w:szCs w:val="18"/>
              </w:rPr>
            </w:pPr>
            <w:r>
              <w:rPr>
                <w:rFonts w:hint="eastAsia" w:cs="Arial"/>
                <w:color w:val="000000"/>
                <w:sz w:val="18"/>
                <w:szCs w:val="18"/>
              </w:rPr>
              <w:t>4</w:t>
            </w:r>
          </w:p>
        </w:tc>
        <w:tc>
          <w:tcPr>
            <w:tcW w:w="132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3120"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18"/>
                <w:szCs w:val="18"/>
              </w:rPr>
            </w:pPr>
            <w:r>
              <w:rPr>
                <w:rFonts w:hint="eastAsia" w:cs="Arial"/>
                <w:color w:val="000000"/>
                <w:sz w:val="18"/>
                <w:szCs w:val="18"/>
              </w:rPr>
              <w:t>四、公共安全支出</w:t>
            </w:r>
          </w:p>
        </w:tc>
        <w:tc>
          <w:tcPr>
            <w:tcW w:w="900" w:type="dxa"/>
            <w:tcBorders>
              <w:top w:val="nil"/>
              <w:left w:val="nil"/>
              <w:bottom w:val="single" w:color="000000" w:sz="4" w:space="0"/>
              <w:right w:val="single" w:color="000000" w:sz="4" w:space="0"/>
            </w:tcBorders>
            <w:shd w:val="clear" w:color="auto" w:fill="auto"/>
            <w:noWrap/>
            <w:vAlign w:val="center"/>
          </w:tcPr>
          <w:p>
            <w:pPr>
              <w:jc w:val="center"/>
              <w:rPr>
                <w:rFonts w:ascii="宋体" w:hAnsi="宋体" w:cs="Arial"/>
                <w:color w:val="000000"/>
                <w:sz w:val="18"/>
                <w:szCs w:val="18"/>
              </w:rPr>
            </w:pPr>
            <w:r>
              <w:rPr>
                <w:rFonts w:hint="eastAsia" w:cs="Arial"/>
                <w:color w:val="000000"/>
                <w:sz w:val="18"/>
                <w:szCs w:val="18"/>
              </w:rPr>
              <w:t>35</w:t>
            </w:r>
          </w:p>
        </w:tc>
        <w:tc>
          <w:tcPr>
            <w:tcW w:w="13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r>
      <w:tr>
        <w:tblPrEx>
          <w:tblLayout w:type="fixed"/>
          <w:tblCellMar>
            <w:top w:w="0" w:type="dxa"/>
            <w:left w:w="108" w:type="dxa"/>
            <w:bottom w:w="0" w:type="dxa"/>
            <w:right w:w="108" w:type="dxa"/>
          </w:tblCellMar>
        </w:tblPrEx>
        <w:trPr>
          <w:trHeight w:val="282" w:hRule="atLeast"/>
          <w:jc w:val="center"/>
        </w:trPr>
        <w:tc>
          <w:tcPr>
            <w:tcW w:w="3150" w:type="dxa"/>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18"/>
                <w:szCs w:val="18"/>
              </w:rPr>
            </w:pPr>
            <w:r>
              <w:rPr>
                <w:rFonts w:hint="eastAsia" w:cs="Arial"/>
                <w:color w:val="000000"/>
                <w:sz w:val="18"/>
                <w:szCs w:val="18"/>
              </w:rPr>
              <w:t>五、事业收入</w:t>
            </w:r>
          </w:p>
        </w:tc>
        <w:tc>
          <w:tcPr>
            <w:tcW w:w="720" w:type="dxa"/>
            <w:tcBorders>
              <w:top w:val="nil"/>
              <w:left w:val="nil"/>
              <w:bottom w:val="single" w:color="000000" w:sz="4" w:space="0"/>
              <w:right w:val="single" w:color="000000" w:sz="4" w:space="0"/>
            </w:tcBorders>
            <w:shd w:val="clear" w:color="auto" w:fill="auto"/>
            <w:noWrap/>
            <w:vAlign w:val="center"/>
          </w:tcPr>
          <w:p>
            <w:pPr>
              <w:jc w:val="center"/>
              <w:rPr>
                <w:rFonts w:ascii="宋体" w:hAnsi="宋体" w:cs="Arial"/>
                <w:color w:val="000000"/>
                <w:sz w:val="18"/>
                <w:szCs w:val="18"/>
              </w:rPr>
            </w:pPr>
            <w:r>
              <w:rPr>
                <w:rFonts w:hint="eastAsia" w:cs="Arial"/>
                <w:color w:val="000000"/>
                <w:sz w:val="18"/>
                <w:szCs w:val="18"/>
              </w:rPr>
              <w:t>5</w:t>
            </w:r>
          </w:p>
        </w:tc>
        <w:tc>
          <w:tcPr>
            <w:tcW w:w="132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3120"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18"/>
                <w:szCs w:val="18"/>
              </w:rPr>
            </w:pPr>
            <w:r>
              <w:rPr>
                <w:rFonts w:hint="eastAsia" w:cs="Arial"/>
                <w:color w:val="000000"/>
                <w:sz w:val="18"/>
                <w:szCs w:val="18"/>
              </w:rPr>
              <w:t>五、教育支出</w:t>
            </w:r>
          </w:p>
        </w:tc>
        <w:tc>
          <w:tcPr>
            <w:tcW w:w="900" w:type="dxa"/>
            <w:tcBorders>
              <w:top w:val="nil"/>
              <w:left w:val="nil"/>
              <w:bottom w:val="single" w:color="000000" w:sz="4" w:space="0"/>
              <w:right w:val="single" w:color="000000" w:sz="4" w:space="0"/>
            </w:tcBorders>
            <w:shd w:val="clear" w:color="auto" w:fill="auto"/>
            <w:noWrap/>
            <w:vAlign w:val="center"/>
          </w:tcPr>
          <w:p>
            <w:pPr>
              <w:jc w:val="center"/>
              <w:rPr>
                <w:rFonts w:ascii="宋体" w:hAnsi="宋体" w:cs="Arial"/>
                <w:color w:val="000000"/>
                <w:sz w:val="18"/>
                <w:szCs w:val="18"/>
              </w:rPr>
            </w:pPr>
            <w:r>
              <w:rPr>
                <w:rFonts w:hint="eastAsia" w:cs="Arial"/>
                <w:color w:val="000000"/>
                <w:sz w:val="18"/>
                <w:szCs w:val="18"/>
              </w:rPr>
              <w:t>36</w:t>
            </w:r>
          </w:p>
        </w:tc>
        <w:tc>
          <w:tcPr>
            <w:tcW w:w="13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r>
      <w:tr>
        <w:tblPrEx>
          <w:tblLayout w:type="fixed"/>
          <w:tblCellMar>
            <w:top w:w="0" w:type="dxa"/>
            <w:left w:w="108" w:type="dxa"/>
            <w:bottom w:w="0" w:type="dxa"/>
            <w:right w:w="108" w:type="dxa"/>
          </w:tblCellMar>
        </w:tblPrEx>
        <w:trPr>
          <w:trHeight w:val="282" w:hRule="atLeast"/>
          <w:jc w:val="center"/>
        </w:trPr>
        <w:tc>
          <w:tcPr>
            <w:tcW w:w="3150" w:type="dxa"/>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18"/>
                <w:szCs w:val="18"/>
              </w:rPr>
            </w:pPr>
            <w:r>
              <w:rPr>
                <w:rFonts w:hint="eastAsia" w:cs="Arial"/>
                <w:color w:val="000000"/>
                <w:sz w:val="18"/>
                <w:szCs w:val="18"/>
              </w:rPr>
              <w:t>六、经营收入</w:t>
            </w:r>
          </w:p>
        </w:tc>
        <w:tc>
          <w:tcPr>
            <w:tcW w:w="720" w:type="dxa"/>
            <w:tcBorders>
              <w:top w:val="nil"/>
              <w:left w:val="nil"/>
              <w:bottom w:val="single" w:color="000000" w:sz="4" w:space="0"/>
              <w:right w:val="single" w:color="000000" w:sz="4" w:space="0"/>
            </w:tcBorders>
            <w:shd w:val="clear" w:color="auto" w:fill="auto"/>
            <w:noWrap/>
            <w:vAlign w:val="center"/>
          </w:tcPr>
          <w:p>
            <w:pPr>
              <w:jc w:val="center"/>
              <w:rPr>
                <w:rFonts w:ascii="宋体" w:hAnsi="宋体" w:cs="Arial"/>
                <w:color w:val="000000"/>
                <w:sz w:val="18"/>
                <w:szCs w:val="18"/>
              </w:rPr>
            </w:pPr>
            <w:r>
              <w:rPr>
                <w:rFonts w:hint="eastAsia" w:cs="Arial"/>
                <w:color w:val="000000"/>
                <w:sz w:val="18"/>
                <w:szCs w:val="18"/>
              </w:rPr>
              <w:t>6</w:t>
            </w:r>
          </w:p>
        </w:tc>
        <w:tc>
          <w:tcPr>
            <w:tcW w:w="132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3120"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18"/>
                <w:szCs w:val="18"/>
              </w:rPr>
            </w:pPr>
            <w:r>
              <w:rPr>
                <w:rFonts w:hint="eastAsia" w:cs="Arial"/>
                <w:color w:val="000000"/>
                <w:sz w:val="18"/>
                <w:szCs w:val="18"/>
              </w:rPr>
              <w:t>六、科学技术支出</w:t>
            </w:r>
          </w:p>
        </w:tc>
        <w:tc>
          <w:tcPr>
            <w:tcW w:w="900" w:type="dxa"/>
            <w:tcBorders>
              <w:top w:val="nil"/>
              <w:left w:val="nil"/>
              <w:bottom w:val="single" w:color="000000" w:sz="4" w:space="0"/>
              <w:right w:val="single" w:color="000000" w:sz="4" w:space="0"/>
            </w:tcBorders>
            <w:shd w:val="clear" w:color="auto" w:fill="auto"/>
            <w:noWrap/>
            <w:vAlign w:val="center"/>
          </w:tcPr>
          <w:p>
            <w:pPr>
              <w:jc w:val="center"/>
              <w:rPr>
                <w:rFonts w:ascii="宋体" w:hAnsi="宋体" w:cs="Arial"/>
                <w:color w:val="000000"/>
                <w:sz w:val="18"/>
                <w:szCs w:val="18"/>
              </w:rPr>
            </w:pPr>
            <w:r>
              <w:rPr>
                <w:rFonts w:hint="eastAsia" w:cs="Arial"/>
                <w:color w:val="000000"/>
                <w:sz w:val="18"/>
                <w:szCs w:val="18"/>
              </w:rPr>
              <w:t>37</w:t>
            </w:r>
          </w:p>
        </w:tc>
        <w:tc>
          <w:tcPr>
            <w:tcW w:w="13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r>
      <w:tr>
        <w:tblPrEx>
          <w:tblLayout w:type="fixed"/>
          <w:tblCellMar>
            <w:top w:w="0" w:type="dxa"/>
            <w:left w:w="108" w:type="dxa"/>
            <w:bottom w:w="0" w:type="dxa"/>
            <w:right w:w="108" w:type="dxa"/>
          </w:tblCellMar>
        </w:tblPrEx>
        <w:trPr>
          <w:trHeight w:val="282" w:hRule="atLeast"/>
          <w:jc w:val="center"/>
        </w:trPr>
        <w:tc>
          <w:tcPr>
            <w:tcW w:w="3150" w:type="dxa"/>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18"/>
                <w:szCs w:val="18"/>
              </w:rPr>
            </w:pPr>
            <w:r>
              <w:rPr>
                <w:rFonts w:hint="eastAsia" w:cs="Arial"/>
                <w:color w:val="000000"/>
                <w:sz w:val="18"/>
                <w:szCs w:val="18"/>
              </w:rPr>
              <w:t>七、附属单位上缴收入</w:t>
            </w:r>
          </w:p>
        </w:tc>
        <w:tc>
          <w:tcPr>
            <w:tcW w:w="720" w:type="dxa"/>
            <w:tcBorders>
              <w:top w:val="nil"/>
              <w:left w:val="nil"/>
              <w:bottom w:val="single" w:color="000000" w:sz="4" w:space="0"/>
              <w:right w:val="single" w:color="000000" w:sz="4" w:space="0"/>
            </w:tcBorders>
            <w:shd w:val="clear" w:color="auto" w:fill="auto"/>
            <w:noWrap/>
            <w:vAlign w:val="center"/>
          </w:tcPr>
          <w:p>
            <w:pPr>
              <w:jc w:val="center"/>
              <w:rPr>
                <w:rFonts w:ascii="宋体" w:hAnsi="宋体" w:cs="Arial"/>
                <w:color w:val="000000"/>
                <w:sz w:val="18"/>
                <w:szCs w:val="18"/>
              </w:rPr>
            </w:pPr>
            <w:r>
              <w:rPr>
                <w:rFonts w:hint="eastAsia" w:cs="Arial"/>
                <w:color w:val="000000"/>
                <w:sz w:val="18"/>
                <w:szCs w:val="18"/>
              </w:rPr>
              <w:t>7</w:t>
            </w:r>
          </w:p>
        </w:tc>
        <w:tc>
          <w:tcPr>
            <w:tcW w:w="132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3120"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18"/>
                <w:szCs w:val="18"/>
              </w:rPr>
            </w:pPr>
            <w:r>
              <w:rPr>
                <w:rFonts w:hint="eastAsia" w:cs="Arial"/>
                <w:color w:val="000000"/>
                <w:sz w:val="18"/>
                <w:szCs w:val="18"/>
              </w:rPr>
              <w:t>七、文化旅游体育与传媒支出</w:t>
            </w:r>
          </w:p>
        </w:tc>
        <w:tc>
          <w:tcPr>
            <w:tcW w:w="900" w:type="dxa"/>
            <w:tcBorders>
              <w:top w:val="nil"/>
              <w:left w:val="nil"/>
              <w:bottom w:val="single" w:color="000000" w:sz="4" w:space="0"/>
              <w:right w:val="single" w:color="000000" w:sz="4" w:space="0"/>
            </w:tcBorders>
            <w:shd w:val="clear" w:color="auto" w:fill="auto"/>
            <w:noWrap/>
            <w:vAlign w:val="center"/>
          </w:tcPr>
          <w:p>
            <w:pPr>
              <w:jc w:val="center"/>
              <w:rPr>
                <w:rFonts w:ascii="宋体" w:hAnsi="宋体" w:cs="Arial"/>
                <w:color w:val="000000"/>
                <w:sz w:val="18"/>
                <w:szCs w:val="18"/>
              </w:rPr>
            </w:pPr>
            <w:r>
              <w:rPr>
                <w:rFonts w:hint="eastAsia" w:cs="Arial"/>
                <w:color w:val="000000"/>
                <w:sz w:val="18"/>
                <w:szCs w:val="18"/>
              </w:rPr>
              <w:t>38</w:t>
            </w:r>
          </w:p>
        </w:tc>
        <w:tc>
          <w:tcPr>
            <w:tcW w:w="13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r>
      <w:tr>
        <w:tblPrEx>
          <w:tblLayout w:type="fixed"/>
          <w:tblCellMar>
            <w:top w:w="0" w:type="dxa"/>
            <w:left w:w="108" w:type="dxa"/>
            <w:bottom w:w="0" w:type="dxa"/>
            <w:right w:w="108" w:type="dxa"/>
          </w:tblCellMar>
        </w:tblPrEx>
        <w:trPr>
          <w:trHeight w:val="282" w:hRule="atLeast"/>
          <w:jc w:val="center"/>
        </w:trPr>
        <w:tc>
          <w:tcPr>
            <w:tcW w:w="3150" w:type="dxa"/>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18"/>
                <w:szCs w:val="18"/>
              </w:rPr>
            </w:pPr>
            <w:r>
              <w:rPr>
                <w:rFonts w:hint="eastAsia" w:cs="Arial"/>
                <w:color w:val="000000"/>
                <w:sz w:val="18"/>
                <w:szCs w:val="18"/>
              </w:rPr>
              <w:t>八、其他收入</w:t>
            </w:r>
          </w:p>
        </w:tc>
        <w:tc>
          <w:tcPr>
            <w:tcW w:w="720" w:type="dxa"/>
            <w:tcBorders>
              <w:top w:val="nil"/>
              <w:left w:val="nil"/>
              <w:bottom w:val="single" w:color="000000" w:sz="4" w:space="0"/>
              <w:right w:val="single" w:color="000000" w:sz="4" w:space="0"/>
            </w:tcBorders>
            <w:shd w:val="clear" w:color="auto" w:fill="auto"/>
            <w:noWrap/>
            <w:vAlign w:val="center"/>
          </w:tcPr>
          <w:p>
            <w:pPr>
              <w:jc w:val="center"/>
              <w:rPr>
                <w:rFonts w:ascii="宋体" w:hAnsi="宋体" w:cs="Arial"/>
                <w:color w:val="000000"/>
                <w:sz w:val="18"/>
                <w:szCs w:val="18"/>
              </w:rPr>
            </w:pPr>
            <w:r>
              <w:rPr>
                <w:rFonts w:hint="eastAsia" w:cs="Arial"/>
                <w:color w:val="000000"/>
                <w:sz w:val="18"/>
                <w:szCs w:val="18"/>
              </w:rPr>
              <w:t>8</w:t>
            </w:r>
          </w:p>
        </w:tc>
        <w:tc>
          <w:tcPr>
            <w:tcW w:w="1322"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Arial"/>
                <w:color w:val="000000"/>
                <w:sz w:val="18"/>
                <w:szCs w:val="18"/>
                <w:lang w:val="en-US" w:eastAsia="zh-CN"/>
              </w:rPr>
            </w:pPr>
            <w:r>
              <w:rPr>
                <w:rFonts w:hint="eastAsia" w:ascii="宋体" w:hAnsi="宋体" w:cs="Arial"/>
                <w:color w:val="000000"/>
                <w:sz w:val="18"/>
                <w:szCs w:val="18"/>
                <w:lang w:val="en-US" w:eastAsia="zh-CN"/>
              </w:rPr>
              <w:t>843.33</w:t>
            </w:r>
          </w:p>
        </w:tc>
        <w:tc>
          <w:tcPr>
            <w:tcW w:w="3120"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18"/>
                <w:szCs w:val="18"/>
              </w:rPr>
            </w:pPr>
            <w:r>
              <w:rPr>
                <w:rFonts w:hint="eastAsia" w:cs="Arial"/>
                <w:color w:val="000000"/>
                <w:sz w:val="18"/>
                <w:szCs w:val="18"/>
              </w:rPr>
              <w:t>八、社会保障和就业支出</w:t>
            </w:r>
          </w:p>
        </w:tc>
        <w:tc>
          <w:tcPr>
            <w:tcW w:w="900" w:type="dxa"/>
            <w:tcBorders>
              <w:top w:val="nil"/>
              <w:left w:val="nil"/>
              <w:bottom w:val="single" w:color="000000" w:sz="4" w:space="0"/>
              <w:right w:val="single" w:color="000000" w:sz="4" w:space="0"/>
            </w:tcBorders>
            <w:shd w:val="clear" w:color="auto" w:fill="auto"/>
            <w:noWrap/>
            <w:vAlign w:val="center"/>
          </w:tcPr>
          <w:p>
            <w:pPr>
              <w:jc w:val="center"/>
              <w:rPr>
                <w:rFonts w:ascii="宋体" w:hAnsi="宋体" w:cs="Arial"/>
                <w:color w:val="000000"/>
                <w:sz w:val="18"/>
                <w:szCs w:val="18"/>
              </w:rPr>
            </w:pPr>
            <w:r>
              <w:rPr>
                <w:rFonts w:hint="eastAsia" w:cs="Arial"/>
                <w:color w:val="000000"/>
                <w:sz w:val="18"/>
                <w:szCs w:val="18"/>
              </w:rPr>
              <w:t>39</w:t>
            </w:r>
          </w:p>
        </w:tc>
        <w:tc>
          <w:tcPr>
            <w:tcW w:w="1335"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Arial"/>
                <w:color w:val="000000"/>
                <w:sz w:val="18"/>
                <w:szCs w:val="18"/>
                <w:lang w:val="en-US" w:eastAsia="zh-CN"/>
              </w:rPr>
            </w:pPr>
            <w:r>
              <w:rPr>
                <w:rFonts w:hint="eastAsia" w:ascii="宋体" w:hAnsi="宋体" w:cs="Arial"/>
                <w:color w:val="000000"/>
                <w:sz w:val="18"/>
                <w:szCs w:val="18"/>
                <w:lang w:val="en-US" w:eastAsia="zh-CN"/>
              </w:rPr>
              <w:t>11.56</w:t>
            </w:r>
          </w:p>
        </w:tc>
      </w:tr>
      <w:tr>
        <w:tblPrEx>
          <w:tblLayout w:type="fixed"/>
          <w:tblCellMar>
            <w:top w:w="0" w:type="dxa"/>
            <w:left w:w="108" w:type="dxa"/>
            <w:bottom w:w="0" w:type="dxa"/>
            <w:right w:w="108" w:type="dxa"/>
          </w:tblCellMar>
        </w:tblPrEx>
        <w:trPr>
          <w:trHeight w:val="282" w:hRule="atLeast"/>
          <w:jc w:val="center"/>
        </w:trPr>
        <w:tc>
          <w:tcPr>
            <w:tcW w:w="3150" w:type="dxa"/>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18"/>
                <w:szCs w:val="18"/>
              </w:rPr>
            </w:pPr>
            <w:r>
              <w:rPr>
                <w:rFonts w:hint="eastAsia" w:cs="Arial"/>
                <w:color w:val="000000"/>
                <w:sz w:val="18"/>
                <w:szCs w:val="18"/>
              </w:rPr>
              <w:t>　</w:t>
            </w:r>
          </w:p>
        </w:tc>
        <w:tc>
          <w:tcPr>
            <w:tcW w:w="720" w:type="dxa"/>
            <w:tcBorders>
              <w:top w:val="nil"/>
              <w:left w:val="nil"/>
              <w:bottom w:val="single" w:color="000000" w:sz="4" w:space="0"/>
              <w:right w:val="single" w:color="000000" w:sz="4" w:space="0"/>
            </w:tcBorders>
            <w:shd w:val="clear" w:color="auto" w:fill="auto"/>
            <w:noWrap/>
            <w:vAlign w:val="center"/>
          </w:tcPr>
          <w:p>
            <w:pPr>
              <w:jc w:val="center"/>
              <w:rPr>
                <w:rFonts w:ascii="宋体" w:hAnsi="宋体" w:cs="Arial"/>
                <w:color w:val="000000"/>
                <w:sz w:val="18"/>
                <w:szCs w:val="18"/>
              </w:rPr>
            </w:pPr>
            <w:r>
              <w:rPr>
                <w:rFonts w:hint="eastAsia" w:cs="Arial"/>
                <w:color w:val="000000"/>
                <w:sz w:val="18"/>
                <w:szCs w:val="18"/>
              </w:rPr>
              <w:t>9</w:t>
            </w:r>
          </w:p>
        </w:tc>
        <w:tc>
          <w:tcPr>
            <w:tcW w:w="132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3120"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18"/>
                <w:szCs w:val="18"/>
              </w:rPr>
            </w:pPr>
            <w:r>
              <w:rPr>
                <w:rFonts w:hint="eastAsia" w:cs="Arial"/>
                <w:color w:val="000000"/>
                <w:sz w:val="18"/>
                <w:szCs w:val="18"/>
              </w:rPr>
              <w:t>九、卫生健康支出</w:t>
            </w:r>
          </w:p>
        </w:tc>
        <w:tc>
          <w:tcPr>
            <w:tcW w:w="900" w:type="dxa"/>
            <w:tcBorders>
              <w:top w:val="nil"/>
              <w:left w:val="nil"/>
              <w:bottom w:val="single" w:color="000000" w:sz="4" w:space="0"/>
              <w:right w:val="single" w:color="000000" w:sz="4" w:space="0"/>
            </w:tcBorders>
            <w:shd w:val="clear" w:color="auto" w:fill="auto"/>
            <w:noWrap/>
            <w:vAlign w:val="center"/>
          </w:tcPr>
          <w:p>
            <w:pPr>
              <w:jc w:val="center"/>
              <w:rPr>
                <w:rFonts w:ascii="宋体" w:hAnsi="宋体" w:cs="Arial"/>
                <w:color w:val="000000"/>
                <w:sz w:val="18"/>
                <w:szCs w:val="18"/>
              </w:rPr>
            </w:pPr>
            <w:r>
              <w:rPr>
                <w:rFonts w:hint="eastAsia" w:cs="Arial"/>
                <w:color w:val="000000"/>
                <w:sz w:val="18"/>
                <w:szCs w:val="18"/>
              </w:rPr>
              <w:t>40</w:t>
            </w:r>
          </w:p>
        </w:tc>
        <w:tc>
          <w:tcPr>
            <w:tcW w:w="1335"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Arial"/>
                <w:color w:val="000000"/>
                <w:sz w:val="18"/>
                <w:szCs w:val="18"/>
                <w:lang w:val="en-US" w:eastAsia="zh-CN"/>
              </w:rPr>
            </w:pPr>
            <w:r>
              <w:rPr>
                <w:rFonts w:hint="eastAsia" w:ascii="宋体" w:hAnsi="宋体" w:cs="Arial"/>
                <w:color w:val="000000"/>
                <w:sz w:val="18"/>
                <w:szCs w:val="18"/>
                <w:lang w:val="en-US" w:eastAsia="zh-CN"/>
              </w:rPr>
              <w:t>4.24</w:t>
            </w:r>
          </w:p>
        </w:tc>
      </w:tr>
      <w:tr>
        <w:tblPrEx>
          <w:tblLayout w:type="fixed"/>
          <w:tblCellMar>
            <w:top w:w="0" w:type="dxa"/>
            <w:left w:w="108" w:type="dxa"/>
            <w:bottom w:w="0" w:type="dxa"/>
            <w:right w:w="108" w:type="dxa"/>
          </w:tblCellMar>
        </w:tblPrEx>
        <w:trPr>
          <w:trHeight w:val="282" w:hRule="atLeast"/>
          <w:jc w:val="center"/>
        </w:trPr>
        <w:tc>
          <w:tcPr>
            <w:tcW w:w="3150" w:type="dxa"/>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18"/>
                <w:szCs w:val="18"/>
              </w:rPr>
            </w:pPr>
            <w:r>
              <w:rPr>
                <w:rFonts w:hint="eastAsia" w:cs="Arial"/>
                <w:color w:val="000000"/>
                <w:sz w:val="18"/>
                <w:szCs w:val="18"/>
              </w:rPr>
              <w:t>　</w:t>
            </w:r>
          </w:p>
        </w:tc>
        <w:tc>
          <w:tcPr>
            <w:tcW w:w="720" w:type="dxa"/>
            <w:tcBorders>
              <w:top w:val="nil"/>
              <w:left w:val="nil"/>
              <w:bottom w:val="single" w:color="000000" w:sz="4" w:space="0"/>
              <w:right w:val="single" w:color="000000" w:sz="4" w:space="0"/>
            </w:tcBorders>
            <w:shd w:val="clear" w:color="auto" w:fill="auto"/>
            <w:noWrap/>
            <w:vAlign w:val="center"/>
          </w:tcPr>
          <w:p>
            <w:pPr>
              <w:jc w:val="center"/>
              <w:rPr>
                <w:rFonts w:ascii="宋体" w:hAnsi="宋体" w:cs="Arial"/>
                <w:color w:val="000000"/>
                <w:sz w:val="18"/>
                <w:szCs w:val="18"/>
              </w:rPr>
            </w:pPr>
            <w:r>
              <w:rPr>
                <w:rFonts w:hint="eastAsia" w:cs="Arial"/>
                <w:color w:val="000000"/>
                <w:sz w:val="18"/>
                <w:szCs w:val="18"/>
              </w:rPr>
              <w:t>10</w:t>
            </w:r>
          </w:p>
        </w:tc>
        <w:tc>
          <w:tcPr>
            <w:tcW w:w="132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3120"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18"/>
                <w:szCs w:val="18"/>
              </w:rPr>
            </w:pPr>
            <w:r>
              <w:rPr>
                <w:rFonts w:hint="eastAsia" w:cs="Arial"/>
                <w:color w:val="000000"/>
                <w:sz w:val="18"/>
                <w:szCs w:val="18"/>
              </w:rPr>
              <w:t>十、节能环保支出</w:t>
            </w:r>
          </w:p>
        </w:tc>
        <w:tc>
          <w:tcPr>
            <w:tcW w:w="900" w:type="dxa"/>
            <w:tcBorders>
              <w:top w:val="nil"/>
              <w:left w:val="nil"/>
              <w:bottom w:val="single" w:color="000000" w:sz="4" w:space="0"/>
              <w:right w:val="single" w:color="000000" w:sz="4" w:space="0"/>
            </w:tcBorders>
            <w:shd w:val="clear" w:color="auto" w:fill="auto"/>
            <w:noWrap/>
            <w:vAlign w:val="center"/>
          </w:tcPr>
          <w:p>
            <w:pPr>
              <w:jc w:val="center"/>
              <w:rPr>
                <w:rFonts w:ascii="宋体" w:hAnsi="宋体" w:cs="Arial"/>
                <w:color w:val="000000"/>
                <w:sz w:val="18"/>
                <w:szCs w:val="18"/>
              </w:rPr>
            </w:pPr>
            <w:r>
              <w:rPr>
                <w:rFonts w:hint="eastAsia" w:cs="Arial"/>
                <w:color w:val="000000"/>
                <w:sz w:val="18"/>
                <w:szCs w:val="18"/>
              </w:rPr>
              <w:t>41</w:t>
            </w:r>
          </w:p>
        </w:tc>
        <w:tc>
          <w:tcPr>
            <w:tcW w:w="13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r>
      <w:tr>
        <w:tblPrEx>
          <w:tblLayout w:type="fixed"/>
          <w:tblCellMar>
            <w:top w:w="0" w:type="dxa"/>
            <w:left w:w="108" w:type="dxa"/>
            <w:bottom w:w="0" w:type="dxa"/>
            <w:right w:w="108" w:type="dxa"/>
          </w:tblCellMar>
        </w:tblPrEx>
        <w:trPr>
          <w:trHeight w:val="282" w:hRule="atLeast"/>
          <w:jc w:val="center"/>
        </w:trPr>
        <w:tc>
          <w:tcPr>
            <w:tcW w:w="3150" w:type="dxa"/>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18"/>
                <w:szCs w:val="18"/>
              </w:rPr>
            </w:pPr>
            <w:r>
              <w:rPr>
                <w:rFonts w:hint="eastAsia" w:cs="Arial"/>
                <w:color w:val="000000"/>
                <w:sz w:val="18"/>
                <w:szCs w:val="18"/>
              </w:rPr>
              <w:t>　</w:t>
            </w:r>
          </w:p>
        </w:tc>
        <w:tc>
          <w:tcPr>
            <w:tcW w:w="720" w:type="dxa"/>
            <w:tcBorders>
              <w:top w:val="nil"/>
              <w:left w:val="nil"/>
              <w:bottom w:val="single" w:color="000000" w:sz="4" w:space="0"/>
              <w:right w:val="single" w:color="000000" w:sz="4" w:space="0"/>
            </w:tcBorders>
            <w:shd w:val="clear" w:color="auto" w:fill="auto"/>
            <w:noWrap/>
            <w:vAlign w:val="center"/>
          </w:tcPr>
          <w:p>
            <w:pPr>
              <w:jc w:val="center"/>
              <w:rPr>
                <w:rFonts w:ascii="宋体" w:hAnsi="宋体" w:cs="Arial"/>
                <w:color w:val="000000"/>
                <w:sz w:val="18"/>
                <w:szCs w:val="18"/>
              </w:rPr>
            </w:pPr>
            <w:r>
              <w:rPr>
                <w:rFonts w:hint="eastAsia" w:cs="Arial"/>
                <w:color w:val="000000"/>
                <w:sz w:val="18"/>
                <w:szCs w:val="18"/>
              </w:rPr>
              <w:t>11</w:t>
            </w:r>
          </w:p>
        </w:tc>
        <w:tc>
          <w:tcPr>
            <w:tcW w:w="132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3120"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18"/>
                <w:szCs w:val="18"/>
              </w:rPr>
            </w:pPr>
            <w:r>
              <w:rPr>
                <w:rFonts w:hint="eastAsia" w:cs="Arial"/>
                <w:color w:val="000000"/>
                <w:sz w:val="18"/>
                <w:szCs w:val="18"/>
              </w:rPr>
              <w:t>十一、城乡社区支出</w:t>
            </w:r>
          </w:p>
        </w:tc>
        <w:tc>
          <w:tcPr>
            <w:tcW w:w="900" w:type="dxa"/>
            <w:tcBorders>
              <w:top w:val="nil"/>
              <w:left w:val="nil"/>
              <w:bottom w:val="single" w:color="000000" w:sz="4" w:space="0"/>
              <w:right w:val="single" w:color="000000" w:sz="4" w:space="0"/>
            </w:tcBorders>
            <w:shd w:val="clear" w:color="auto" w:fill="auto"/>
            <w:noWrap/>
            <w:vAlign w:val="center"/>
          </w:tcPr>
          <w:p>
            <w:pPr>
              <w:jc w:val="center"/>
              <w:rPr>
                <w:rFonts w:ascii="宋体" w:hAnsi="宋体" w:cs="Arial"/>
                <w:color w:val="000000"/>
                <w:sz w:val="18"/>
                <w:szCs w:val="18"/>
              </w:rPr>
            </w:pPr>
            <w:r>
              <w:rPr>
                <w:rFonts w:hint="eastAsia" w:cs="Arial"/>
                <w:color w:val="000000"/>
                <w:sz w:val="18"/>
                <w:szCs w:val="18"/>
              </w:rPr>
              <w:t>42</w:t>
            </w:r>
          </w:p>
        </w:tc>
        <w:tc>
          <w:tcPr>
            <w:tcW w:w="13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r>
      <w:tr>
        <w:tblPrEx>
          <w:tblLayout w:type="fixed"/>
          <w:tblCellMar>
            <w:top w:w="0" w:type="dxa"/>
            <w:left w:w="108" w:type="dxa"/>
            <w:bottom w:w="0" w:type="dxa"/>
            <w:right w:w="108" w:type="dxa"/>
          </w:tblCellMar>
        </w:tblPrEx>
        <w:trPr>
          <w:trHeight w:val="282" w:hRule="atLeast"/>
          <w:jc w:val="center"/>
        </w:trPr>
        <w:tc>
          <w:tcPr>
            <w:tcW w:w="3150" w:type="dxa"/>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18"/>
                <w:szCs w:val="18"/>
              </w:rPr>
            </w:pPr>
            <w:r>
              <w:rPr>
                <w:rFonts w:hint="eastAsia" w:cs="Arial"/>
                <w:color w:val="000000"/>
                <w:sz w:val="18"/>
                <w:szCs w:val="18"/>
              </w:rPr>
              <w:t>　</w:t>
            </w:r>
          </w:p>
        </w:tc>
        <w:tc>
          <w:tcPr>
            <w:tcW w:w="720" w:type="dxa"/>
            <w:tcBorders>
              <w:top w:val="nil"/>
              <w:left w:val="nil"/>
              <w:bottom w:val="single" w:color="000000" w:sz="4" w:space="0"/>
              <w:right w:val="single" w:color="000000" w:sz="4" w:space="0"/>
            </w:tcBorders>
            <w:shd w:val="clear" w:color="auto" w:fill="auto"/>
            <w:noWrap/>
            <w:vAlign w:val="center"/>
          </w:tcPr>
          <w:p>
            <w:pPr>
              <w:jc w:val="center"/>
              <w:rPr>
                <w:rFonts w:ascii="宋体" w:hAnsi="宋体" w:cs="Arial"/>
                <w:color w:val="000000"/>
                <w:sz w:val="18"/>
                <w:szCs w:val="18"/>
              </w:rPr>
            </w:pPr>
            <w:r>
              <w:rPr>
                <w:rFonts w:hint="eastAsia" w:cs="Arial"/>
                <w:color w:val="000000"/>
                <w:sz w:val="18"/>
                <w:szCs w:val="18"/>
              </w:rPr>
              <w:t>12</w:t>
            </w:r>
          </w:p>
        </w:tc>
        <w:tc>
          <w:tcPr>
            <w:tcW w:w="132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3120"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18"/>
                <w:szCs w:val="18"/>
              </w:rPr>
            </w:pPr>
            <w:r>
              <w:rPr>
                <w:rFonts w:hint="eastAsia" w:cs="Arial"/>
                <w:color w:val="000000"/>
                <w:sz w:val="18"/>
                <w:szCs w:val="18"/>
              </w:rPr>
              <w:t>十二、农林水支出</w:t>
            </w:r>
          </w:p>
        </w:tc>
        <w:tc>
          <w:tcPr>
            <w:tcW w:w="900" w:type="dxa"/>
            <w:tcBorders>
              <w:top w:val="nil"/>
              <w:left w:val="nil"/>
              <w:bottom w:val="single" w:color="000000" w:sz="4" w:space="0"/>
              <w:right w:val="single" w:color="000000" w:sz="4" w:space="0"/>
            </w:tcBorders>
            <w:shd w:val="clear" w:color="auto" w:fill="auto"/>
            <w:noWrap/>
            <w:vAlign w:val="center"/>
          </w:tcPr>
          <w:p>
            <w:pPr>
              <w:jc w:val="center"/>
              <w:rPr>
                <w:rFonts w:ascii="宋体" w:hAnsi="宋体" w:cs="Arial"/>
                <w:color w:val="000000"/>
                <w:sz w:val="18"/>
                <w:szCs w:val="18"/>
              </w:rPr>
            </w:pPr>
            <w:r>
              <w:rPr>
                <w:rFonts w:hint="eastAsia" w:cs="Arial"/>
                <w:color w:val="000000"/>
                <w:sz w:val="18"/>
                <w:szCs w:val="18"/>
              </w:rPr>
              <w:t>43</w:t>
            </w:r>
          </w:p>
        </w:tc>
        <w:tc>
          <w:tcPr>
            <w:tcW w:w="13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r>
      <w:tr>
        <w:tblPrEx>
          <w:tblLayout w:type="fixed"/>
          <w:tblCellMar>
            <w:top w:w="0" w:type="dxa"/>
            <w:left w:w="108" w:type="dxa"/>
            <w:bottom w:w="0" w:type="dxa"/>
            <w:right w:w="108" w:type="dxa"/>
          </w:tblCellMar>
        </w:tblPrEx>
        <w:trPr>
          <w:trHeight w:val="282" w:hRule="atLeast"/>
          <w:jc w:val="center"/>
        </w:trPr>
        <w:tc>
          <w:tcPr>
            <w:tcW w:w="3150" w:type="dxa"/>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18"/>
                <w:szCs w:val="18"/>
              </w:rPr>
            </w:pPr>
            <w:r>
              <w:rPr>
                <w:rFonts w:hint="eastAsia" w:cs="Arial"/>
                <w:color w:val="000000"/>
                <w:sz w:val="18"/>
                <w:szCs w:val="18"/>
              </w:rPr>
              <w:t>　</w:t>
            </w:r>
          </w:p>
        </w:tc>
        <w:tc>
          <w:tcPr>
            <w:tcW w:w="720" w:type="dxa"/>
            <w:tcBorders>
              <w:top w:val="nil"/>
              <w:left w:val="nil"/>
              <w:bottom w:val="single" w:color="000000" w:sz="4" w:space="0"/>
              <w:right w:val="single" w:color="000000" w:sz="4" w:space="0"/>
            </w:tcBorders>
            <w:shd w:val="clear" w:color="auto" w:fill="auto"/>
            <w:noWrap/>
            <w:vAlign w:val="center"/>
          </w:tcPr>
          <w:p>
            <w:pPr>
              <w:jc w:val="center"/>
              <w:rPr>
                <w:rFonts w:ascii="宋体" w:hAnsi="宋体" w:cs="Arial"/>
                <w:color w:val="000000"/>
                <w:sz w:val="18"/>
                <w:szCs w:val="18"/>
              </w:rPr>
            </w:pPr>
            <w:r>
              <w:rPr>
                <w:rFonts w:hint="eastAsia" w:cs="Arial"/>
                <w:color w:val="000000"/>
                <w:sz w:val="18"/>
                <w:szCs w:val="18"/>
              </w:rPr>
              <w:t>13</w:t>
            </w:r>
          </w:p>
        </w:tc>
        <w:tc>
          <w:tcPr>
            <w:tcW w:w="132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3120"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18"/>
                <w:szCs w:val="18"/>
              </w:rPr>
            </w:pPr>
            <w:r>
              <w:rPr>
                <w:rFonts w:hint="eastAsia" w:cs="Arial"/>
                <w:color w:val="000000"/>
                <w:sz w:val="18"/>
                <w:szCs w:val="18"/>
              </w:rPr>
              <w:t>十三、交通运输支出</w:t>
            </w:r>
          </w:p>
        </w:tc>
        <w:tc>
          <w:tcPr>
            <w:tcW w:w="900" w:type="dxa"/>
            <w:tcBorders>
              <w:top w:val="nil"/>
              <w:left w:val="nil"/>
              <w:bottom w:val="single" w:color="000000" w:sz="4" w:space="0"/>
              <w:right w:val="single" w:color="000000" w:sz="4" w:space="0"/>
            </w:tcBorders>
            <w:shd w:val="clear" w:color="auto" w:fill="auto"/>
            <w:noWrap/>
            <w:vAlign w:val="center"/>
          </w:tcPr>
          <w:p>
            <w:pPr>
              <w:jc w:val="center"/>
              <w:rPr>
                <w:rFonts w:ascii="宋体" w:hAnsi="宋体" w:cs="Arial"/>
                <w:color w:val="000000"/>
                <w:sz w:val="18"/>
                <w:szCs w:val="18"/>
              </w:rPr>
            </w:pPr>
            <w:r>
              <w:rPr>
                <w:rFonts w:hint="eastAsia" w:cs="Arial"/>
                <w:color w:val="000000"/>
                <w:sz w:val="18"/>
                <w:szCs w:val="18"/>
              </w:rPr>
              <w:t>44</w:t>
            </w:r>
          </w:p>
        </w:tc>
        <w:tc>
          <w:tcPr>
            <w:tcW w:w="13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r>
      <w:tr>
        <w:tblPrEx>
          <w:tblLayout w:type="fixed"/>
          <w:tblCellMar>
            <w:top w:w="0" w:type="dxa"/>
            <w:left w:w="108" w:type="dxa"/>
            <w:bottom w:w="0" w:type="dxa"/>
            <w:right w:w="108" w:type="dxa"/>
          </w:tblCellMar>
        </w:tblPrEx>
        <w:trPr>
          <w:trHeight w:val="282" w:hRule="atLeast"/>
          <w:jc w:val="center"/>
        </w:trPr>
        <w:tc>
          <w:tcPr>
            <w:tcW w:w="3150" w:type="dxa"/>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18"/>
                <w:szCs w:val="18"/>
              </w:rPr>
            </w:pPr>
            <w:r>
              <w:rPr>
                <w:rFonts w:hint="eastAsia" w:cs="Arial"/>
                <w:color w:val="000000"/>
                <w:sz w:val="18"/>
                <w:szCs w:val="18"/>
              </w:rPr>
              <w:t>　</w:t>
            </w:r>
          </w:p>
        </w:tc>
        <w:tc>
          <w:tcPr>
            <w:tcW w:w="720" w:type="dxa"/>
            <w:tcBorders>
              <w:top w:val="nil"/>
              <w:left w:val="nil"/>
              <w:bottom w:val="single" w:color="000000" w:sz="4" w:space="0"/>
              <w:right w:val="single" w:color="000000" w:sz="4" w:space="0"/>
            </w:tcBorders>
            <w:shd w:val="clear" w:color="auto" w:fill="auto"/>
            <w:noWrap/>
            <w:vAlign w:val="center"/>
          </w:tcPr>
          <w:p>
            <w:pPr>
              <w:jc w:val="center"/>
              <w:rPr>
                <w:rFonts w:ascii="宋体" w:hAnsi="宋体" w:cs="Arial"/>
                <w:color w:val="000000"/>
                <w:sz w:val="18"/>
                <w:szCs w:val="18"/>
              </w:rPr>
            </w:pPr>
            <w:r>
              <w:rPr>
                <w:rFonts w:hint="eastAsia" w:cs="Arial"/>
                <w:color w:val="000000"/>
                <w:sz w:val="18"/>
                <w:szCs w:val="18"/>
              </w:rPr>
              <w:t>14</w:t>
            </w:r>
          </w:p>
        </w:tc>
        <w:tc>
          <w:tcPr>
            <w:tcW w:w="132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3120"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18"/>
                <w:szCs w:val="18"/>
              </w:rPr>
            </w:pPr>
            <w:r>
              <w:rPr>
                <w:rFonts w:hint="eastAsia" w:cs="Arial"/>
                <w:color w:val="000000"/>
                <w:sz w:val="18"/>
                <w:szCs w:val="18"/>
              </w:rPr>
              <w:t>十四、资源勘探工业信息等支出</w:t>
            </w:r>
          </w:p>
        </w:tc>
        <w:tc>
          <w:tcPr>
            <w:tcW w:w="900" w:type="dxa"/>
            <w:tcBorders>
              <w:top w:val="nil"/>
              <w:left w:val="nil"/>
              <w:bottom w:val="single" w:color="000000" w:sz="4" w:space="0"/>
              <w:right w:val="single" w:color="000000" w:sz="4" w:space="0"/>
            </w:tcBorders>
            <w:shd w:val="clear" w:color="auto" w:fill="auto"/>
            <w:noWrap/>
            <w:vAlign w:val="center"/>
          </w:tcPr>
          <w:p>
            <w:pPr>
              <w:jc w:val="center"/>
              <w:rPr>
                <w:rFonts w:ascii="宋体" w:hAnsi="宋体" w:cs="Arial"/>
                <w:color w:val="000000"/>
                <w:sz w:val="18"/>
                <w:szCs w:val="18"/>
              </w:rPr>
            </w:pPr>
            <w:r>
              <w:rPr>
                <w:rFonts w:hint="eastAsia" w:cs="Arial"/>
                <w:color w:val="000000"/>
                <w:sz w:val="18"/>
                <w:szCs w:val="18"/>
              </w:rPr>
              <w:t>45</w:t>
            </w:r>
          </w:p>
        </w:tc>
        <w:tc>
          <w:tcPr>
            <w:tcW w:w="13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r>
      <w:tr>
        <w:tblPrEx>
          <w:tblLayout w:type="fixed"/>
          <w:tblCellMar>
            <w:top w:w="0" w:type="dxa"/>
            <w:left w:w="108" w:type="dxa"/>
            <w:bottom w:w="0" w:type="dxa"/>
            <w:right w:w="108" w:type="dxa"/>
          </w:tblCellMar>
        </w:tblPrEx>
        <w:trPr>
          <w:trHeight w:val="282" w:hRule="atLeast"/>
          <w:jc w:val="center"/>
        </w:trPr>
        <w:tc>
          <w:tcPr>
            <w:tcW w:w="3150" w:type="dxa"/>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18"/>
                <w:szCs w:val="18"/>
              </w:rPr>
            </w:pPr>
            <w:r>
              <w:rPr>
                <w:rFonts w:hint="eastAsia" w:cs="Arial"/>
                <w:color w:val="000000"/>
                <w:sz w:val="18"/>
                <w:szCs w:val="18"/>
              </w:rPr>
              <w:t>　</w:t>
            </w:r>
          </w:p>
        </w:tc>
        <w:tc>
          <w:tcPr>
            <w:tcW w:w="720" w:type="dxa"/>
            <w:tcBorders>
              <w:top w:val="nil"/>
              <w:left w:val="nil"/>
              <w:bottom w:val="single" w:color="000000" w:sz="4" w:space="0"/>
              <w:right w:val="single" w:color="000000" w:sz="4" w:space="0"/>
            </w:tcBorders>
            <w:shd w:val="clear" w:color="auto" w:fill="auto"/>
            <w:noWrap/>
            <w:vAlign w:val="center"/>
          </w:tcPr>
          <w:p>
            <w:pPr>
              <w:jc w:val="center"/>
              <w:rPr>
                <w:rFonts w:ascii="宋体" w:hAnsi="宋体" w:cs="Arial"/>
                <w:color w:val="000000"/>
                <w:sz w:val="18"/>
                <w:szCs w:val="18"/>
              </w:rPr>
            </w:pPr>
            <w:r>
              <w:rPr>
                <w:rFonts w:hint="eastAsia" w:cs="Arial"/>
                <w:color w:val="000000"/>
                <w:sz w:val="18"/>
                <w:szCs w:val="18"/>
              </w:rPr>
              <w:t>15</w:t>
            </w:r>
          </w:p>
        </w:tc>
        <w:tc>
          <w:tcPr>
            <w:tcW w:w="132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3120"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18"/>
                <w:szCs w:val="18"/>
              </w:rPr>
            </w:pPr>
            <w:r>
              <w:rPr>
                <w:rFonts w:hint="eastAsia" w:cs="Arial"/>
                <w:color w:val="000000"/>
                <w:sz w:val="18"/>
                <w:szCs w:val="18"/>
              </w:rPr>
              <w:t>十五、商业服务业等支出</w:t>
            </w:r>
          </w:p>
        </w:tc>
        <w:tc>
          <w:tcPr>
            <w:tcW w:w="900" w:type="dxa"/>
            <w:tcBorders>
              <w:top w:val="nil"/>
              <w:left w:val="nil"/>
              <w:bottom w:val="single" w:color="000000" w:sz="4" w:space="0"/>
              <w:right w:val="single" w:color="000000" w:sz="4" w:space="0"/>
            </w:tcBorders>
            <w:shd w:val="clear" w:color="auto" w:fill="auto"/>
            <w:noWrap/>
            <w:vAlign w:val="center"/>
          </w:tcPr>
          <w:p>
            <w:pPr>
              <w:jc w:val="center"/>
              <w:rPr>
                <w:rFonts w:ascii="宋体" w:hAnsi="宋体" w:cs="Arial"/>
                <w:color w:val="000000"/>
                <w:sz w:val="18"/>
                <w:szCs w:val="18"/>
              </w:rPr>
            </w:pPr>
            <w:r>
              <w:rPr>
                <w:rFonts w:hint="eastAsia" w:cs="Arial"/>
                <w:color w:val="000000"/>
                <w:sz w:val="18"/>
                <w:szCs w:val="18"/>
              </w:rPr>
              <w:t>46</w:t>
            </w:r>
          </w:p>
        </w:tc>
        <w:tc>
          <w:tcPr>
            <w:tcW w:w="13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r>
      <w:tr>
        <w:tblPrEx>
          <w:tblLayout w:type="fixed"/>
          <w:tblCellMar>
            <w:top w:w="0" w:type="dxa"/>
            <w:left w:w="108" w:type="dxa"/>
            <w:bottom w:w="0" w:type="dxa"/>
            <w:right w:w="108" w:type="dxa"/>
          </w:tblCellMar>
        </w:tblPrEx>
        <w:trPr>
          <w:trHeight w:val="282" w:hRule="atLeast"/>
          <w:jc w:val="center"/>
        </w:trPr>
        <w:tc>
          <w:tcPr>
            <w:tcW w:w="3150" w:type="dxa"/>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18"/>
                <w:szCs w:val="18"/>
              </w:rPr>
            </w:pPr>
            <w:r>
              <w:rPr>
                <w:rFonts w:hint="eastAsia" w:cs="Arial"/>
                <w:color w:val="000000"/>
                <w:sz w:val="18"/>
                <w:szCs w:val="18"/>
              </w:rPr>
              <w:t>　</w:t>
            </w:r>
          </w:p>
        </w:tc>
        <w:tc>
          <w:tcPr>
            <w:tcW w:w="720" w:type="dxa"/>
            <w:tcBorders>
              <w:top w:val="nil"/>
              <w:left w:val="nil"/>
              <w:bottom w:val="single" w:color="000000" w:sz="4" w:space="0"/>
              <w:right w:val="single" w:color="000000" w:sz="4" w:space="0"/>
            </w:tcBorders>
            <w:shd w:val="clear" w:color="auto" w:fill="auto"/>
            <w:noWrap/>
            <w:vAlign w:val="center"/>
          </w:tcPr>
          <w:p>
            <w:pPr>
              <w:jc w:val="center"/>
              <w:rPr>
                <w:rFonts w:ascii="宋体" w:hAnsi="宋体" w:cs="Arial"/>
                <w:color w:val="000000"/>
                <w:sz w:val="18"/>
                <w:szCs w:val="18"/>
              </w:rPr>
            </w:pPr>
            <w:r>
              <w:rPr>
                <w:rFonts w:hint="eastAsia" w:cs="Arial"/>
                <w:color w:val="000000"/>
                <w:sz w:val="18"/>
                <w:szCs w:val="18"/>
              </w:rPr>
              <w:t>16</w:t>
            </w:r>
          </w:p>
        </w:tc>
        <w:tc>
          <w:tcPr>
            <w:tcW w:w="132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3120"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18"/>
                <w:szCs w:val="18"/>
              </w:rPr>
            </w:pPr>
            <w:r>
              <w:rPr>
                <w:rFonts w:hint="eastAsia" w:cs="Arial"/>
                <w:color w:val="000000"/>
                <w:sz w:val="18"/>
                <w:szCs w:val="18"/>
              </w:rPr>
              <w:t>十六、金融支出</w:t>
            </w:r>
          </w:p>
        </w:tc>
        <w:tc>
          <w:tcPr>
            <w:tcW w:w="900" w:type="dxa"/>
            <w:tcBorders>
              <w:top w:val="nil"/>
              <w:left w:val="nil"/>
              <w:bottom w:val="single" w:color="000000" w:sz="4" w:space="0"/>
              <w:right w:val="single" w:color="000000" w:sz="4" w:space="0"/>
            </w:tcBorders>
            <w:shd w:val="clear" w:color="auto" w:fill="auto"/>
            <w:noWrap/>
            <w:vAlign w:val="center"/>
          </w:tcPr>
          <w:p>
            <w:pPr>
              <w:jc w:val="center"/>
              <w:rPr>
                <w:rFonts w:ascii="宋体" w:hAnsi="宋体" w:cs="Arial"/>
                <w:color w:val="000000"/>
                <w:sz w:val="18"/>
                <w:szCs w:val="18"/>
              </w:rPr>
            </w:pPr>
            <w:r>
              <w:rPr>
                <w:rFonts w:hint="eastAsia" w:cs="Arial"/>
                <w:color w:val="000000"/>
                <w:sz w:val="18"/>
                <w:szCs w:val="18"/>
              </w:rPr>
              <w:t>47</w:t>
            </w:r>
          </w:p>
        </w:tc>
        <w:tc>
          <w:tcPr>
            <w:tcW w:w="13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r>
      <w:tr>
        <w:tblPrEx>
          <w:tblLayout w:type="fixed"/>
          <w:tblCellMar>
            <w:top w:w="0" w:type="dxa"/>
            <w:left w:w="108" w:type="dxa"/>
            <w:bottom w:w="0" w:type="dxa"/>
            <w:right w:w="108" w:type="dxa"/>
          </w:tblCellMar>
        </w:tblPrEx>
        <w:trPr>
          <w:trHeight w:val="282" w:hRule="atLeast"/>
          <w:jc w:val="center"/>
        </w:trPr>
        <w:tc>
          <w:tcPr>
            <w:tcW w:w="3150" w:type="dxa"/>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18"/>
                <w:szCs w:val="18"/>
              </w:rPr>
            </w:pPr>
            <w:r>
              <w:rPr>
                <w:rFonts w:hint="eastAsia" w:cs="Arial"/>
                <w:color w:val="000000"/>
                <w:sz w:val="18"/>
                <w:szCs w:val="18"/>
              </w:rPr>
              <w:t>　</w:t>
            </w:r>
          </w:p>
        </w:tc>
        <w:tc>
          <w:tcPr>
            <w:tcW w:w="720" w:type="dxa"/>
            <w:tcBorders>
              <w:top w:val="nil"/>
              <w:left w:val="nil"/>
              <w:bottom w:val="single" w:color="000000" w:sz="4" w:space="0"/>
              <w:right w:val="single" w:color="000000" w:sz="4" w:space="0"/>
            </w:tcBorders>
            <w:shd w:val="clear" w:color="auto" w:fill="auto"/>
            <w:noWrap/>
            <w:vAlign w:val="center"/>
          </w:tcPr>
          <w:p>
            <w:pPr>
              <w:jc w:val="center"/>
              <w:rPr>
                <w:rFonts w:ascii="宋体" w:hAnsi="宋体" w:cs="Arial"/>
                <w:color w:val="000000"/>
                <w:sz w:val="18"/>
                <w:szCs w:val="18"/>
              </w:rPr>
            </w:pPr>
            <w:r>
              <w:rPr>
                <w:rFonts w:hint="eastAsia" w:cs="Arial"/>
                <w:color w:val="000000"/>
                <w:sz w:val="18"/>
                <w:szCs w:val="18"/>
              </w:rPr>
              <w:t>17</w:t>
            </w:r>
          </w:p>
        </w:tc>
        <w:tc>
          <w:tcPr>
            <w:tcW w:w="132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3120"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18"/>
                <w:szCs w:val="18"/>
              </w:rPr>
            </w:pPr>
            <w:r>
              <w:rPr>
                <w:rFonts w:hint="eastAsia" w:cs="Arial"/>
                <w:color w:val="000000"/>
                <w:sz w:val="18"/>
                <w:szCs w:val="18"/>
              </w:rPr>
              <w:t>十七、援助其他地区支出</w:t>
            </w:r>
          </w:p>
        </w:tc>
        <w:tc>
          <w:tcPr>
            <w:tcW w:w="900" w:type="dxa"/>
            <w:tcBorders>
              <w:top w:val="nil"/>
              <w:left w:val="nil"/>
              <w:bottom w:val="single" w:color="000000" w:sz="4" w:space="0"/>
              <w:right w:val="single" w:color="000000" w:sz="4" w:space="0"/>
            </w:tcBorders>
            <w:shd w:val="clear" w:color="auto" w:fill="auto"/>
            <w:noWrap/>
            <w:vAlign w:val="center"/>
          </w:tcPr>
          <w:p>
            <w:pPr>
              <w:jc w:val="center"/>
              <w:rPr>
                <w:rFonts w:ascii="宋体" w:hAnsi="宋体" w:cs="Arial"/>
                <w:color w:val="000000"/>
                <w:sz w:val="18"/>
                <w:szCs w:val="18"/>
              </w:rPr>
            </w:pPr>
            <w:r>
              <w:rPr>
                <w:rFonts w:hint="eastAsia" w:cs="Arial"/>
                <w:color w:val="000000"/>
                <w:sz w:val="18"/>
                <w:szCs w:val="18"/>
              </w:rPr>
              <w:t>48</w:t>
            </w:r>
          </w:p>
        </w:tc>
        <w:tc>
          <w:tcPr>
            <w:tcW w:w="13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r>
      <w:tr>
        <w:tblPrEx>
          <w:tblLayout w:type="fixed"/>
          <w:tblCellMar>
            <w:top w:w="0" w:type="dxa"/>
            <w:left w:w="108" w:type="dxa"/>
            <w:bottom w:w="0" w:type="dxa"/>
            <w:right w:w="108" w:type="dxa"/>
          </w:tblCellMar>
        </w:tblPrEx>
        <w:trPr>
          <w:trHeight w:val="282" w:hRule="atLeast"/>
          <w:jc w:val="center"/>
        </w:trPr>
        <w:tc>
          <w:tcPr>
            <w:tcW w:w="3150" w:type="dxa"/>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18"/>
                <w:szCs w:val="18"/>
              </w:rPr>
            </w:pPr>
            <w:r>
              <w:rPr>
                <w:rFonts w:hint="eastAsia" w:cs="Arial"/>
                <w:color w:val="000000"/>
                <w:sz w:val="18"/>
                <w:szCs w:val="18"/>
              </w:rPr>
              <w:t>　</w:t>
            </w:r>
          </w:p>
        </w:tc>
        <w:tc>
          <w:tcPr>
            <w:tcW w:w="720" w:type="dxa"/>
            <w:tcBorders>
              <w:top w:val="nil"/>
              <w:left w:val="nil"/>
              <w:bottom w:val="single" w:color="000000" w:sz="4" w:space="0"/>
              <w:right w:val="single" w:color="000000" w:sz="4" w:space="0"/>
            </w:tcBorders>
            <w:shd w:val="clear" w:color="auto" w:fill="auto"/>
            <w:noWrap/>
            <w:vAlign w:val="center"/>
          </w:tcPr>
          <w:p>
            <w:pPr>
              <w:jc w:val="center"/>
              <w:rPr>
                <w:rFonts w:ascii="宋体" w:hAnsi="宋体" w:cs="Arial"/>
                <w:color w:val="000000"/>
                <w:sz w:val="18"/>
                <w:szCs w:val="18"/>
              </w:rPr>
            </w:pPr>
            <w:r>
              <w:rPr>
                <w:rFonts w:hint="eastAsia" w:cs="Arial"/>
                <w:color w:val="000000"/>
                <w:sz w:val="18"/>
                <w:szCs w:val="18"/>
              </w:rPr>
              <w:t>18</w:t>
            </w:r>
          </w:p>
        </w:tc>
        <w:tc>
          <w:tcPr>
            <w:tcW w:w="132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3120"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18"/>
                <w:szCs w:val="18"/>
              </w:rPr>
            </w:pPr>
            <w:r>
              <w:rPr>
                <w:rFonts w:hint="eastAsia" w:cs="Arial"/>
                <w:color w:val="000000"/>
                <w:sz w:val="18"/>
                <w:szCs w:val="18"/>
              </w:rPr>
              <w:t>十八、自然资源海洋气象等支出</w:t>
            </w:r>
          </w:p>
        </w:tc>
        <w:tc>
          <w:tcPr>
            <w:tcW w:w="900" w:type="dxa"/>
            <w:tcBorders>
              <w:top w:val="nil"/>
              <w:left w:val="nil"/>
              <w:bottom w:val="single" w:color="000000" w:sz="4" w:space="0"/>
              <w:right w:val="single" w:color="000000" w:sz="4" w:space="0"/>
            </w:tcBorders>
            <w:shd w:val="clear" w:color="auto" w:fill="auto"/>
            <w:noWrap/>
            <w:vAlign w:val="center"/>
          </w:tcPr>
          <w:p>
            <w:pPr>
              <w:jc w:val="center"/>
              <w:rPr>
                <w:rFonts w:ascii="宋体" w:hAnsi="宋体" w:cs="Arial"/>
                <w:color w:val="000000"/>
                <w:sz w:val="18"/>
                <w:szCs w:val="18"/>
              </w:rPr>
            </w:pPr>
            <w:r>
              <w:rPr>
                <w:rFonts w:hint="eastAsia" w:cs="Arial"/>
                <w:color w:val="000000"/>
                <w:sz w:val="18"/>
                <w:szCs w:val="18"/>
              </w:rPr>
              <w:t>49</w:t>
            </w:r>
          </w:p>
        </w:tc>
        <w:tc>
          <w:tcPr>
            <w:tcW w:w="13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r>
      <w:tr>
        <w:tblPrEx>
          <w:tblLayout w:type="fixed"/>
          <w:tblCellMar>
            <w:top w:w="0" w:type="dxa"/>
            <w:left w:w="108" w:type="dxa"/>
            <w:bottom w:w="0" w:type="dxa"/>
            <w:right w:w="108" w:type="dxa"/>
          </w:tblCellMar>
        </w:tblPrEx>
        <w:trPr>
          <w:trHeight w:val="282" w:hRule="atLeast"/>
          <w:jc w:val="center"/>
        </w:trPr>
        <w:tc>
          <w:tcPr>
            <w:tcW w:w="3150" w:type="dxa"/>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18"/>
                <w:szCs w:val="18"/>
              </w:rPr>
            </w:pPr>
            <w:r>
              <w:rPr>
                <w:rFonts w:hint="eastAsia" w:cs="Arial"/>
                <w:color w:val="000000"/>
                <w:sz w:val="18"/>
                <w:szCs w:val="18"/>
              </w:rPr>
              <w:t>　</w:t>
            </w:r>
          </w:p>
        </w:tc>
        <w:tc>
          <w:tcPr>
            <w:tcW w:w="720" w:type="dxa"/>
            <w:tcBorders>
              <w:top w:val="nil"/>
              <w:left w:val="nil"/>
              <w:bottom w:val="single" w:color="000000" w:sz="4" w:space="0"/>
              <w:right w:val="single" w:color="000000" w:sz="4" w:space="0"/>
            </w:tcBorders>
            <w:shd w:val="clear" w:color="auto" w:fill="auto"/>
            <w:noWrap/>
            <w:vAlign w:val="center"/>
          </w:tcPr>
          <w:p>
            <w:pPr>
              <w:jc w:val="center"/>
              <w:rPr>
                <w:rFonts w:ascii="宋体" w:hAnsi="宋体" w:cs="Arial"/>
                <w:color w:val="000000"/>
                <w:sz w:val="18"/>
                <w:szCs w:val="18"/>
              </w:rPr>
            </w:pPr>
            <w:r>
              <w:rPr>
                <w:rFonts w:hint="eastAsia" w:cs="Arial"/>
                <w:color w:val="000000"/>
                <w:sz w:val="18"/>
                <w:szCs w:val="18"/>
              </w:rPr>
              <w:t>19</w:t>
            </w:r>
          </w:p>
        </w:tc>
        <w:tc>
          <w:tcPr>
            <w:tcW w:w="132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3120"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18"/>
                <w:szCs w:val="18"/>
              </w:rPr>
            </w:pPr>
            <w:r>
              <w:rPr>
                <w:rFonts w:hint="eastAsia" w:cs="Arial"/>
                <w:color w:val="000000"/>
                <w:sz w:val="18"/>
                <w:szCs w:val="18"/>
              </w:rPr>
              <w:t>十九、住房保障支出</w:t>
            </w:r>
          </w:p>
        </w:tc>
        <w:tc>
          <w:tcPr>
            <w:tcW w:w="900" w:type="dxa"/>
            <w:tcBorders>
              <w:top w:val="nil"/>
              <w:left w:val="nil"/>
              <w:bottom w:val="single" w:color="000000" w:sz="4" w:space="0"/>
              <w:right w:val="single" w:color="000000" w:sz="4" w:space="0"/>
            </w:tcBorders>
            <w:shd w:val="clear" w:color="auto" w:fill="auto"/>
            <w:noWrap/>
            <w:vAlign w:val="center"/>
          </w:tcPr>
          <w:p>
            <w:pPr>
              <w:jc w:val="center"/>
              <w:rPr>
                <w:rFonts w:ascii="宋体" w:hAnsi="宋体" w:cs="Arial"/>
                <w:color w:val="000000"/>
                <w:sz w:val="18"/>
                <w:szCs w:val="18"/>
              </w:rPr>
            </w:pPr>
            <w:r>
              <w:rPr>
                <w:rFonts w:hint="eastAsia" w:cs="Arial"/>
                <w:color w:val="000000"/>
                <w:sz w:val="18"/>
                <w:szCs w:val="18"/>
              </w:rPr>
              <w:t>50</w:t>
            </w:r>
          </w:p>
        </w:tc>
        <w:tc>
          <w:tcPr>
            <w:tcW w:w="13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r>
      <w:tr>
        <w:tblPrEx>
          <w:tblLayout w:type="fixed"/>
          <w:tblCellMar>
            <w:top w:w="0" w:type="dxa"/>
            <w:left w:w="108" w:type="dxa"/>
            <w:bottom w:w="0" w:type="dxa"/>
            <w:right w:w="108" w:type="dxa"/>
          </w:tblCellMar>
        </w:tblPrEx>
        <w:trPr>
          <w:trHeight w:val="282" w:hRule="atLeast"/>
          <w:jc w:val="center"/>
        </w:trPr>
        <w:tc>
          <w:tcPr>
            <w:tcW w:w="3150" w:type="dxa"/>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18"/>
                <w:szCs w:val="18"/>
              </w:rPr>
            </w:pPr>
            <w:r>
              <w:rPr>
                <w:rFonts w:hint="eastAsia" w:cs="Arial"/>
                <w:color w:val="000000"/>
                <w:sz w:val="18"/>
                <w:szCs w:val="18"/>
              </w:rPr>
              <w:t>　</w:t>
            </w:r>
          </w:p>
        </w:tc>
        <w:tc>
          <w:tcPr>
            <w:tcW w:w="720" w:type="dxa"/>
            <w:tcBorders>
              <w:top w:val="nil"/>
              <w:left w:val="nil"/>
              <w:bottom w:val="single" w:color="000000" w:sz="4" w:space="0"/>
              <w:right w:val="single" w:color="000000" w:sz="4" w:space="0"/>
            </w:tcBorders>
            <w:shd w:val="clear" w:color="auto" w:fill="auto"/>
            <w:noWrap/>
            <w:vAlign w:val="center"/>
          </w:tcPr>
          <w:p>
            <w:pPr>
              <w:jc w:val="center"/>
              <w:rPr>
                <w:rFonts w:ascii="宋体" w:hAnsi="宋体" w:cs="Arial"/>
                <w:color w:val="000000"/>
                <w:sz w:val="18"/>
                <w:szCs w:val="18"/>
              </w:rPr>
            </w:pPr>
            <w:r>
              <w:rPr>
                <w:rFonts w:hint="eastAsia" w:cs="Arial"/>
                <w:color w:val="000000"/>
                <w:sz w:val="18"/>
                <w:szCs w:val="18"/>
              </w:rPr>
              <w:t>20</w:t>
            </w:r>
          </w:p>
        </w:tc>
        <w:tc>
          <w:tcPr>
            <w:tcW w:w="132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3120"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18"/>
                <w:szCs w:val="18"/>
              </w:rPr>
            </w:pPr>
            <w:r>
              <w:rPr>
                <w:rFonts w:hint="eastAsia" w:cs="Arial"/>
                <w:color w:val="000000"/>
                <w:sz w:val="18"/>
                <w:szCs w:val="18"/>
              </w:rPr>
              <w:t>二十、粮油物资储备支出</w:t>
            </w:r>
          </w:p>
        </w:tc>
        <w:tc>
          <w:tcPr>
            <w:tcW w:w="900" w:type="dxa"/>
            <w:tcBorders>
              <w:top w:val="nil"/>
              <w:left w:val="nil"/>
              <w:bottom w:val="single" w:color="000000" w:sz="4" w:space="0"/>
              <w:right w:val="single" w:color="000000" w:sz="4" w:space="0"/>
            </w:tcBorders>
            <w:shd w:val="clear" w:color="auto" w:fill="auto"/>
            <w:noWrap/>
            <w:vAlign w:val="center"/>
          </w:tcPr>
          <w:p>
            <w:pPr>
              <w:jc w:val="center"/>
              <w:rPr>
                <w:rFonts w:ascii="宋体" w:hAnsi="宋体" w:cs="Arial"/>
                <w:color w:val="000000"/>
                <w:sz w:val="18"/>
                <w:szCs w:val="18"/>
              </w:rPr>
            </w:pPr>
            <w:r>
              <w:rPr>
                <w:rFonts w:hint="eastAsia" w:cs="Arial"/>
                <w:color w:val="000000"/>
                <w:sz w:val="18"/>
                <w:szCs w:val="18"/>
              </w:rPr>
              <w:t>51</w:t>
            </w:r>
          </w:p>
        </w:tc>
        <w:tc>
          <w:tcPr>
            <w:tcW w:w="13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r>
      <w:tr>
        <w:tblPrEx>
          <w:tblLayout w:type="fixed"/>
          <w:tblCellMar>
            <w:top w:w="0" w:type="dxa"/>
            <w:left w:w="108" w:type="dxa"/>
            <w:bottom w:w="0" w:type="dxa"/>
            <w:right w:w="108" w:type="dxa"/>
          </w:tblCellMar>
        </w:tblPrEx>
        <w:trPr>
          <w:trHeight w:val="282" w:hRule="atLeast"/>
          <w:jc w:val="center"/>
        </w:trPr>
        <w:tc>
          <w:tcPr>
            <w:tcW w:w="3150" w:type="dxa"/>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18"/>
                <w:szCs w:val="18"/>
              </w:rPr>
            </w:pPr>
            <w:r>
              <w:rPr>
                <w:rFonts w:hint="eastAsia" w:cs="Arial"/>
                <w:color w:val="000000"/>
                <w:sz w:val="18"/>
                <w:szCs w:val="18"/>
              </w:rPr>
              <w:t>　</w:t>
            </w:r>
          </w:p>
        </w:tc>
        <w:tc>
          <w:tcPr>
            <w:tcW w:w="720" w:type="dxa"/>
            <w:tcBorders>
              <w:top w:val="nil"/>
              <w:left w:val="nil"/>
              <w:bottom w:val="single" w:color="000000" w:sz="4" w:space="0"/>
              <w:right w:val="single" w:color="000000" w:sz="4" w:space="0"/>
            </w:tcBorders>
            <w:shd w:val="clear" w:color="auto" w:fill="auto"/>
            <w:noWrap/>
            <w:vAlign w:val="center"/>
          </w:tcPr>
          <w:p>
            <w:pPr>
              <w:jc w:val="center"/>
              <w:rPr>
                <w:rFonts w:ascii="宋体" w:hAnsi="宋体" w:cs="Arial"/>
                <w:color w:val="000000"/>
                <w:sz w:val="18"/>
                <w:szCs w:val="18"/>
              </w:rPr>
            </w:pPr>
            <w:r>
              <w:rPr>
                <w:rFonts w:hint="eastAsia" w:cs="Arial"/>
                <w:color w:val="000000"/>
                <w:sz w:val="18"/>
                <w:szCs w:val="18"/>
              </w:rPr>
              <w:t>21</w:t>
            </w:r>
          </w:p>
        </w:tc>
        <w:tc>
          <w:tcPr>
            <w:tcW w:w="132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3120"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18"/>
                <w:szCs w:val="18"/>
              </w:rPr>
            </w:pPr>
            <w:r>
              <w:rPr>
                <w:rFonts w:hint="eastAsia" w:cs="Arial"/>
                <w:color w:val="000000"/>
                <w:sz w:val="18"/>
                <w:szCs w:val="18"/>
              </w:rPr>
              <w:t>二十一、国有资本经营预算支出</w:t>
            </w:r>
          </w:p>
        </w:tc>
        <w:tc>
          <w:tcPr>
            <w:tcW w:w="900" w:type="dxa"/>
            <w:tcBorders>
              <w:top w:val="nil"/>
              <w:left w:val="nil"/>
              <w:bottom w:val="single" w:color="000000" w:sz="4" w:space="0"/>
              <w:right w:val="single" w:color="000000" w:sz="4" w:space="0"/>
            </w:tcBorders>
            <w:shd w:val="clear" w:color="auto" w:fill="auto"/>
            <w:noWrap/>
            <w:vAlign w:val="center"/>
          </w:tcPr>
          <w:p>
            <w:pPr>
              <w:jc w:val="center"/>
              <w:rPr>
                <w:rFonts w:ascii="宋体" w:hAnsi="宋体" w:cs="Arial"/>
                <w:color w:val="000000"/>
                <w:sz w:val="18"/>
                <w:szCs w:val="18"/>
              </w:rPr>
            </w:pPr>
            <w:r>
              <w:rPr>
                <w:rFonts w:hint="eastAsia" w:cs="Arial"/>
                <w:color w:val="000000"/>
                <w:sz w:val="18"/>
                <w:szCs w:val="18"/>
              </w:rPr>
              <w:t>52</w:t>
            </w:r>
          </w:p>
        </w:tc>
        <w:tc>
          <w:tcPr>
            <w:tcW w:w="13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r>
      <w:tr>
        <w:tblPrEx>
          <w:tblLayout w:type="fixed"/>
          <w:tblCellMar>
            <w:top w:w="0" w:type="dxa"/>
            <w:left w:w="108" w:type="dxa"/>
            <w:bottom w:w="0" w:type="dxa"/>
            <w:right w:w="108" w:type="dxa"/>
          </w:tblCellMar>
        </w:tblPrEx>
        <w:trPr>
          <w:trHeight w:val="282" w:hRule="atLeast"/>
          <w:jc w:val="center"/>
        </w:trPr>
        <w:tc>
          <w:tcPr>
            <w:tcW w:w="3150" w:type="dxa"/>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18"/>
                <w:szCs w:val="18"/>
              </w:rPr>
            </w:pPr>
            <w:r>
              <w:rPr>
                <w:rFonts w:hint="eastAsia" w:cs="Arial"/>
                <w:color w:val="000000"/>
                <w:sz w:val="18"/>
                <w:szCs w:val="18"/>
              </w:rPr>
              <w:t>　</w:t>
            </w:r>
          </w:p>
        </w:tc>
        <w:tc>
          <w:tcPr>
            <w:tcW w:w="720" w:type="dxa"/>
            <w:tcBorders>
              <w:top w:val="nil"/>
              <w:left w:val="nil"/>
              <w:bottom w:val="single" w:color="000000" w:sz="4" w:space="0"/>
              <w:right w:val="single" w:color="000000" w:sz="4" w:space="0"/>
            </w:tcBorders>
            <w:shd w:val="clear" w:color="auto" w:fill="auto"/>
            <w:noWrap/>
            <w:vAlign w:val="center"/>
          </w:tcPr>
          <w:p>
            <w:pPr>
              <w:jc w:val="center"/>
              <w:rPr>
                <w:rFonts w:ascii="宋体" w:hAnsi="宋体" w:cs="Arial"/>
                <w:color w:val="000000"/>
                <w:sz w:val="18"/>
                <w:szCs w:val="18"/>
              </w:rPr>
            </w:pPr>
            <w:r>
              <w:rPr>
                <w:rFonts w:hint="eastAsia" w:cs="Arial"/>
                <w:color w:val="000000"/>
                <w:sz w:val="18"/>
                <w:szCs w:val="18"/>
              </w:rPr>
              <w:t>22</w:t>
            </w:r>
          </w:p>
        </w:tc>
        <w:tc>
          <w:tcPr>
            <w:tcW w:w="132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3120"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18"/>
                <w:szCs w:val="18"/>
              </w:rPr>
            </w:pPr>
            <w:r>
              <w:rPr>
                <w:rFonts w:hint="eastAsia" w:cs="Arial"/>
                <w:color w:val="000000"/>
                <w:sz w:val="18"/>
                <w:szCs w:val="18"/>
              </w:rPr>
              <w:t>二十二、灾害防治及应急管理支出</w:t>
            </w:r>
          </w:p>
        </w:tc>
        <w:tc>
          <w:tcPr>
            <w:tcW w:w="900" w:type="dxa"/>
            <w:tcBorders>
              <w:top w:val="nil"/>
              <w:left w:val="nil"/>
              <w:bottom w:val="single" w:color="000000" w:sz="4" w:space="0"/>
              <w:right w:val="single" w:color="000000" w:sz="4" w:space="0"/>
            </w:tcBorders>
            <w:shd w:val="clear" w:color="auto" w:fill="auto"/>
            <w:noWrap/>
            <w:vAlign w:val="center"/>
          </w:tcPr>
          <w:p>
            <w:pPr>
              <w:jc w:val="center"/>
              <w:rPr>
                <w:rFonts w:ascii="宋体" w:hAnsi="宋体" w:cs="Arial"/>
                <w:color w:val="000000"/>
                <w:sz w:val="18"/>
                <w:szCs w:val="18"/>
              </w:rPr>
            </w:pPr>
            <w:r>
              <w:rPr>
                <w:rFonts w:hint="eastAsia" w:cs="Arial"/>
                <w:color w:val="000000"/>
                <w:sz w:val="18"/>
                <w:szCs w:val="18"/>
              </w:rPr>
              <w:t>53</w:t>
            </w:r>
          </w:p>
        </w:tc>
        <w:tc>
          <w:tcPr>
            <w:tcW w:w="1335"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Arial"/>
                <w:color w:val="000000"/>
                <w:sz w:val="18"/>
                <w:szCs w:val="18"/>
                <w:lang w:val="en-US" w:eastAsia="zh-CN"/>
              </w:rPr>
            </w:pPr>
            <w:r>
              <w:rPr>
                <w:rFonts w:hint="eastAsia" w:ascii="宋体" w:hAnsi="宋体" w:cs="Arial"/>
                <w:color w:val="000000"/>
                <w:sz w:val="18"/>
                <w:szCs w:val="18"/>
                <w:lang w:val="en-US" w:eastAsia="zh-CN"/>
              </w:rPr>
              <w:t>1178.40</w:t>
            </w:r>
          </w:p>
        </w:tc>
      </w:tr>
      <w:tr>
        <w:tblPrEx>
          <w:tblLayout w:type="fixed"/>
          <w:tblCellMar>
            <w:top w:w="0" w:type="dxa"/>
            <w:left w:w="108" w:type="dxa"/>
            <w:bottom w:w="0" w:type="dxa"/>
            <w:right w:w="108" w:type="dxa"/>
          </w:tblCellMar>
        </w:tblPrEx>
        <w:trPr>
          <w:trHeight w:val="282" w:hRule="atLeast"/>
          <w:jc w:val="center"/>
        </w:trPr>
        <w:tc>
          <w:tcPr>
            <w:tcW w:w="3150" w:type="dxa"/>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18"/>
                <w:szCs w:val="18"/>
              </w:rPr>
            </w:pPr>
            <w:r>
              <w:rPr>
                <w:rFonts w:hint="eastAsia" w:cs="Arial"/>
                <w:color w:val="000000"/>
                <w:sz w:val="18"/>
                <w:szCs w:val="18"/>
              </w:rPr>
              <w:t>　</w:t>
            </w:r>
          </w:p>
        </w:tc>
        <w:tc>
          <w:tcPr>
            <w:tcW w:w="720" w:type="dxa"/>
            <w:tcBorders>
              <w:top w:val="nil"/>
              <w:left w:val="nil"/>
              <w:bottom w:val="single" w:color="000000" w:sz="4" w:space="0"/>
              <w:right w:val="single" w:color="000000" w:sz="4" w:space="0"/>
            </w:tcBorders>
            <w:shd w:val="clear" w:color="auto" w:fill="auto"/>
            <w:noWrap/>
            <w:vAlign w:val="center"/>
          </w:tcPr>
          <w:p>
            <w:pPr>
              <w:jc w:val="center"/>
              <w:rPr>
                <w:rFonts w:ascii="宋体" w:hAnsi="宋体" w:cs="Arial"/>
                <w:color w:val="000000"/>
                <w:sz w:val="18"/>
                <w:szCs w:val="18"/>
              </w:rPr>
            </w:pPr>
            <w:r>
              <w:rPr>
                <w:rFonts w:hint="eastAsia" w:cs="Arial"/>
                <w:color w:val="000000"/>
                <w:sz w:val="18"/>
                <w:szCs w:val="18"/>
              </w:rPr>
              <w:t>23</w:t>
            </w:r>
          </w:p>
        </w:tc>
        <w:tc>
          <w:tcPr>
            <w:tcW w:w="132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3120"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18"/>
                <w:szCs w:val="18"/>
              </w:rPr>
            </w:pPr>
            <w:r>
              <w:rPr>
                <w:rFonts w:hint="eastAsia" w:cs="Arial"/>
                <w:color w:val="000000"/>
                <w:sz w:val="18"/>
                <w:szCs w:val="18"/>
              </w:rPr>
              <w:t>二十三、其他支出</w:t>
            </w:r>
          </w:p>
        </w:tc>
        <w:tc>
          <w:tcPr>
            <w:tcW w:w="900" w:type="dxa"/>
            <w:tcBorders>
              <w:top w:val="nil"/>
              <w:left w:val="nil"/>
              <w:bottom w:val="single" w:color="000000" w:sz="4" w:space="0"/>
              <w:right w:val="single" w:color="000000" w:sz="4" w:space="0"/>
            </w:tcBorders>
            <w:shd w:val="clear" w:color="auto" w:fill="auto"/>
            <w:noWrap/>
            <w:vAlign w:val="center"/>
          </w:tcPr>
          <w:p>
            <w:pPr>
              <w:jc w:val="center"/>
              <w:rPr>
                <w:rFonts w:ascii="宋体" w:hAnsi="宋体" w:cs="Arial"/>
                <w:color w:val="000000"/>
                <w:sz w:val="18"/>
                <w:szCs w:val="18"/>
              </w:rPr>
            </w:pPr>
            <w:r>
              <w:rPr>
                <w:rFonts w:hint="eastAsia" w:cs="Arial"/>
                <w:color w:val="000000"/>
                <w:sz w:val="18"/>
                <w:szCs w:val="18"/>
              </w:rPr>
              <w:t>54</w:t>
            </w:r>
          </w:p>
        </w:tc>
        <w:tc>
          <w:tcPr>
            <w:tcW w:w="13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r>
      <w:tr>
        <w:tblPrEx>
          <w:tblLayout w:type="fixed"/>
          <w:tblCellMar>
            <w:top w:w="0" w:type="dxa"/>
            <w:left w:w="108" w:type="dxa"/>
            <w:bottom w:w="0" w:type="dxa"/>
            <w:right w:w="108" w:type="dxa"/>
          </w:tblCellMar>
        </w:tblPrEx>
        <w:trPr>
          <w:trHeight w:val="329" w:hRule="atLeast"/>
          <w:jc w:val="center"/>
        </w:trPr>
        <w:tc>
          <w:tcPr>
            <w:tcW w:w="3150" w:type="dxa"/>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cs="Arial"/>
                <w:b/>
                <w:bCs/>
                <w:color w:val="000000"/>
                <w:sz w:val="18"/>
                <w:szCs w:val="18"/>
              </w:rPr>
            </w:pPr>
            <w:r>
              <w:rPr>
                <w:rFonts w:hint="eastAsia" w:cs="Arial"/>
                <w:b/>
                <w:bCs/>
                <w:color w:val="000000"/>
                <w:sz w:val="18"/>
                <w:szCs w:val="18"/>
              </w:rPr>
              <w:t>　</w:t>
            </w:r>
          </w:p>
        </w:tc>
        <w:tc>
          <w:tcPr>
            <w:tcW w:w="720" w:type="dxa"/>
            <w:tcBorders>
              <w:top w:val="nil"/>
              <w:left w:val="nil"/>
              <w:bottom w:val="single" w:color="000000" w:sz="4" w:space="0"/>
              <w:right w:val="single" w:color="000000" w:sz="4" w:space="0"/>
            </w:tcBorders>
            <w:shd w:val="clear" w:color="auto" w:fill="auto"/>
            <w:noWrap/>
            <w:vAlign w:val="center"/>
          </w:tcPr>
          <w:p>
            <w:pPr>
              <w:jc w:val="center"/>
              <w:rPr>
                <w:rFonts w:ascii="宋体" w:hAnsi="宋体" w:cs="Arial"/>
                <w:color w:val="000000"/>
                <w:sz w:val="18"/>
                <w:szCs w:val="18"/>
              </w:rPr>
            </w:pPr>
            <w:r>
              <w:rPr>
                <w:rFonts w:hint="eastAsia" w:cs="Arial"/>
                <w:color w:val="000000"/>
                <w:sz w:val="18"/>
                <w:szCs w:val="18"/>
              </w:rPr>
              <w:t>24</w:t>
            </w:r>
          </w:p>
        </w:tc>
        <w:tc>
          <w:tcPr>
            <w:tcW w:w="132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3120"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18"/>
                <w:szCs w:val="18"/>
              </w:rPr>
            </w:pPr>
            <w:r>
              <w:rPr>
                <w:rFonts w:hint="eastAsia" w:cs="Arial"/>
                <w:color w:val="000000"/>
                <w:sz w:val="18"/>
                <w:szCs w:val="18"/>
              </w:rPr>
              <w:t>二十四、债务还本支出</w:t>
            </w:r>
          </w:p>
        </w:tc>
        <w:tc>
          <w:tcPr>
            <w:tcW w:w="900" w:type="dxa"/>
            <w:tcBorders>
              <w:top w:val="nil"/>
              <w:left w:val="nil"/>
              <w:bottom w:val="single" w:color="000000" w:sz="4" w:space="0"/>
              <w:right w:val="single" w:color="000000" w:sz="4" w:space="0"/>
            </w:tcBorders>
            <w:shd w:val="clear" w:color="auto" w:fill="auto"/>
            <w:noWrap/>
            <w:vAlign w:val="center"/>
          </w:tcPr>
          <w:p>
            <w:pPr>
              <w:jc w:val="center"/>
              <w:rPr>
                <w:rFonts w:ascii="宋体" w:hAnsi="宋体" w:cs="Arial"/>
                <w:color w:val="000000"/>
                <w:sz w:val="18"/>
                <w:szCs w:val="18"/>
              </w:rPr>
            </w:pPr>
            <w:r>
              <w:rPr>
                <w:rFonts w:hint="eastAsia" w:cs="Arial"/>
                <w:color w:val="000000"/>
                <w:sz w:val="18"/>
                <w:szCs w:val="18"/>
              </w:rPr>
              <w:t>55</w:t>
            </w:r>
          </w:p>
        </w:tc>
        <w:tc>
          <w:tcPr>
            <w:tcW w:w="13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r>
      <w:tr>
        <w:tblPrEx>
          <w:tblLayout w:type="fixed"/>
          <w:tblCellMar>
            <w:top w:w="0" w:type="dxa"/>
            <w:left w:w="108" w:type="dxa"/>
            <w:bottom w:w="0" w:type="dxa"/>
            <w:right w:w="108" w:type="dxa"/>
          </w:tblCellMar>
        </w:tblPrEx>
        <w:trPr>
          <w:trHeight w:val="282" w:hRule="atLeast"/>
          <w:jc w:val="center"/>
        </w:trPr>
        <w:tc>
          <w:tcPr>
            <w:tcW w:w="3150" w:type="dxa"/>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18"/>
                <w:szCs w:val="18"/>
              </w:rPr>
            </w:pPr>
            <w:r>
              <w:rPr>
                <w:rFonts w:hint="eastAsia" w:cs="Arial"/>
                <w:color w:val="000000"/>
                <w:sz w:val="18"/>
                <w:szCs w:val="18"/>
              </w:rPr>
              <w:t>　</w:t>
            </w:r>
          </w:p>
        </w:tc>
        <w:tc>
          <w:tcPr>
            <w:tcW w:w="720" w:type="dxa"/>
            <w:tcBorders>
              <w:top w:val="nil"/>
              <w:left w:val="nil"/>
              <w:bottom w:val="single" w:color="000000" w:sz="4" w:space="0"/>
              <w:right w:val="single" w:color="000000" w:sz="4" w:space="0"/>
            </w:tcBorders>
            <w:shd w:val="clear" w:color="auto" w:fill="auto"/>
            <w:noWrap/>
            <w:vAlign w:val="center"/>
          </w:tcPr>
          <w:p>
            <w:pPr>
              <w:jc w:val="center"/>
              <w:rPr>
                <w:rFonts w:ascii="宋体" w:hAnsi="宋体" w:cs="Arial"/>
                <w:color w:val="000000"/>
                <w:sz w:val="18"/>
                <w:szCs w:val="18"/>
              </w:rPr>
            </w:pPr>
            <w:r>
              <w:rPr>
                <w:rFonts w:hint="eastAsia" w:cs="Arial"/>
                <w:color w:val="000000"/>
                <w:sz w:val="18"/>
                <w:szCs w:val="18"/>
              </w:rPr>
              <w:t>25</w:t>
            </w:r>
          </w:p>
        </w:tc>
        <w:tc>
          <w:tcPr>
            <w:tcW w:w="132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3120"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18"/>
                <w:szCs w:val="18"/>
              </w:rPr>
            </w:pPr>
            <w:r>
              <w:rPr>
                <w:rFonts w:hint="eastAsia" w:cs="Arial"/>
                <w:color w:val="000000"/>
                <w:sz w:val="18"/>
                <w:szCs w:val="18"/>
              </w:rPr>
              <w:t>二十五、债务付息支出</w:t>
            </w:r>
          </w:p>
        </w:tc>
        <w:tc>
          <w:tcPr>
            <w:tcW w:w="900" w:type="dxa"/>
            <w:tcBorders>
              <w:top w:val="nil"/>
              <w:left w:val="nil"/>
              <w:bottom w:val="single" w:color="000000" w:sz="4" w:space="0"/>
              <w:right w:val="single" w:color="000000" w:sz="4" w:space="0"/>
            </w:tcBorders>
            <w:shd w:val="clear" w:color="auto" w:fill="auto"/>
            <w:noWrap/>
            <w:vAlign w:val="center"/>
          </w:tcPr>
          <w:p>
            <w:pPr>
              <w:jc w:val="center"/>
              <w:rPr>
                <w:rFonts w:ascii="宋体" w:hAnsi="宋体" w:cs="Arial"/>
                <w:color w:val="000000"/>
                <w:sz w:val="18"/>
                <w:szCs w:val="18"/>
              </w:rPr>
            </w:pPr>
            <w:r>
              <w:rPr>
                <w:rFonts w:hint="eastAsia" w:cs="Arial"/>
                <w:color w:val="000000"/>
                <w:sz w:val="18"/>
                <w:szCs w:val="18"/>
              </w:rPr>
              <w:t>56</w:t>
            </w:r>
          </w:p>
        </w:tc>
        <w:tc>
          <w:tcPr>
            <w:tcW w:w="13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r>
      <w:tr>
        <w:tblPrEx>
          <w:tblLayout w:type="fixed"/>
          <w:tblCellMar>
            <w:top w:w="0" w:type="dxa"/>
            <w:left w:w="108" w:type="dxa"/>
            <w:bottom w:w="0" w:type="dxa"/>
            <w:right w:w="108" w:type="dxa"/>
          </w:tblCellMar>
        </w:tblPrEx>
        <w:trPr>
          <w:trHeight w:val="282" w:hRule="atLeast"/>
          <w:jc w:val="center"/>
        </w:trPr>
        <w:tc>
          <w:tcPr>
            <w:tcW w:w="3150" w:type="dxa"/>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18"/>
                <w:szCs w:val="18"/>
              </w:rPr>
            </w:pPr>
            <w:r>
              <w:rPr>
                <w:rFonts w:hint="eastAsia" w:cs="Arial"/>
                <w:color w:val="000000"/>
                <w:sz w:val="18"/>
                <w:szCs w:val="18"/>
              </w:rPr>
              <w:t>　</w:t>
            </w:r>
          </w:p>
        </w:tc>
        <w:tc>
          <w:tcPr>
            <w:tcW w:w="720" w:type="dxa"/>
            <w:tcBorders>
              <w:top w:val="nil"/>
              <w:left w:val="nil"/>
              <w:bottom w:val="single" w:color="000000" w:sz="4" w:space="0"/>
              <w:right w:val="single" w:color="000000" w:sz="4" w:space="0"/>
            </w:tcBorders>
            <w:shd w:val="clear" w:color="auto" w:fill="auto"/>
            <w:noWrap/>
            <w:vAlign w:val="center"/>
          </w:tcPr>
          <w:p>
            <w:pPr>
              <w:jc w:val="center"/>
              <w:rPr>
                <w:rFonts w:ascii="宋体" w:hAnsi="宋体" w:cs="Arial"/>
                <w:color w:val="000000"/>
                <w:sz w:val="18"/>
                <w:szCs w:val="18"/>
              </w:rPr>
            </w:pPr>
            <w:r>
              <w:rPr>
                <w:rFonts w:hint="eastAsia" w:cs="Arial"/>
                <w:color w:val="000000"/>
                <w:sz w:val="18"/>
                <w:szCs w:val="18"/>
              </w:rPr>
              <w:t>26</w:t>
            </w:r>
          </w:p>
        </w:tc>
        <w:tc>
          <w:tcPr>
            <w:tcW w:w="132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3120"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18"/>
                <w:szCs w:val="18"/>
              </w:rPr>
            </w:pPr>
            <w:r>
              <w:rPr>
                <w:rFonts w:hint="eastAsia" w:cs="Arial"/>
                <w:color w:val="000000"/>
                <w:sz w:val="18"/>
                <w:szCs w:val="18"/>
              </w:rPr>
              <w:t>二十六、抗疫特别国债安排的支出</w:t>
            </w:r>
          </w:p>
        </w:tc>
        <w:tc>
          <w:tcPr>
            <w:tcW w:w="900" w:type="dxa"/>
            <w:tcBorders>
              <w:top w:val="nil"/>
              <w:left w:val="nil"/>
              <w:bottom w:val="single" w:color="000000" w:sz="4" w:space="0"/>
              <w:right w:val="single" w:color="000000" w:sz="4" w:space="0"/>
            </w:tcBorders>
            <w:shd w:val="clear" w:color="auto" w:fill="auto"/>
            <w:noWrap/>
            <w:vAlign w:val="center"/>
          </w:tcPr>
          <w:p>
            <w:pPr>
              <w:jc w:val="center"/>
              <w:rPr>
                <w:rFonts w:ascii="宋体" w:hAnsi="宋体" w:cs="Arial"/>
                <w:color w:val="000000"/>
                <w:sz w:val="18"/>
                <w:szCs w:val="18"/>
              </w:rPr>
            </w:pPr>
            <w:r>
              <w:rPr>
                <w:rFonts w:hint="eastAsia" w:cs="Arial"/>
                <w:color w:val="000000"/>
                <w:sz w:val="18"/>
                <w:szCs w:val="18"/>
              </w:rPr>
              <w:t>57</w:t>
            </w:r>
          </w:p>
        </w:tc>
        <w:tc>
          <w:tcPr>
            <w:tcW w:w="13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r>
      <w:tr>
        <w:tblPrEx>
          <w:tblLayout w:type="fixed"/>
          <w:tblCellMar>
            <w:top w:w="0" w:type="dxa"/>
            <w:left w:w="108" w:type="dxa"/>
            <w:bottom w:w="0" w:type="dxa"/>
            <w:right w:w="108" w:type="dxa"/>
          </w:tblCellMar>
        </w:tblPrEx>
        <w:trPr>
          <w:trHeight w:val="282" w:hRule="atLeast"/>
          <w:jc w:val="center"/>
        </w:trPr>
        <w:tc>
          <w:tcPr>
            <w:tcW w:w="3150" w:type="dxa"/>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cs="Arial"/>
                <w:b/>
                <w:bCs/>
                <w:color w:val="000000"/>
                <w:sz w:val="18"/>
                <w:szCs w:val="18"/>
              </w:rPr>
            </w:pPr>
            <w:r>
              <w:rPr>
                <w:rFonts w:hint="eastAsia" w:cs="Arial"/>
                <w:b/>
                <w:bCs/>
                <w:color w:val="000000"/>
                <w:sz w:val="18"/>
                <w:szCs w:val="18"/>
              </w:rPr>
              <w:t>本年收入合计</w:t>
            </w:r>
          </w:p>
        </w:tc>
        <w:tc>
          <w:tcPr>
            <w:tcW w:w="720" w:type="dxa"/>
            <w:tcBorders>
              <w:top w:val="nil"/>
              <w:left w:val="nil"/>
              <w:bottom w:val="single" w:color="000000" w:sz="4" w:space="0"/>
              <w:right w:val="single" w:color="000000" w:sz="4" w:space="0"/>
            </w:tcBorders>
            <w:shd w:val="clear" w:color="auto" w:fill="auto"/>
            <w:noWrap/>
            <w:vAlign w:val="center"/>
          </w:tcPr>
          <w:p>
            <w:pPr>
              <w:jc w:val="center"/>
              <w:rPr>
                <w:rFonts w:ascii="宋体" w:hAnsi="宋体" w:cs="Arial"/>
                <w:color w:val="000000"/>
                <w:sz w:val="18"/>
                <w:szCs w:val="18"/>
              </w:rPr>
            </w:pPr>
            <w:r>
              <w:rPr>
                <w:rFonts w:hint="eastAsia" w:cs="Arial"/>
                <w:color w:val="000000"/>
                <w:sz w:val="18"/>
                <w:szCs w:val="18"/>
              </w:rPr>
              <w:t>27</w:t>
            </w:r>
          </w:p>
        </w:tc>
        <w:tc>
          <w:tcPr>
            <w:tcW w:w="1322"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Arial"/>
                <w:b/>
                <w:bCs/>
                <w:color w:val="000000"/>
                <w:sz w:val="18"/>
                <w:szCs w:val="18"/>
                <w:lang w:val="en-US" w:eastAsia="zh-CN"/>
              </w:rPr>
            </w:pPr>
            <w:r>
              <w:rPr>
                <w:rFonts w:hint="eastAsia" w:ascii="宋体" w:hAnsi="宋体" w:cs="Arial"/>
                <w:b/>
                <w:bCs/>
                <w:color w:val="000000"/>
                <w:sz w:val="18"/>
                <w:szCs w:val="18"/>
                <w:lang w:val="en-US" w:eastAsia="zh-CN"/>
              </w:rPr>
              <w:t>898.24</w:t>
            </w:r>
          </w:p>
        </w:tc>
        <w:tc>
          <w:tcPr>
            <w:tcW w:w="3120" w:type="dxa"/>
            <w:tcBorders>
              <w:top w:val="nil"/>
              <w:left w:val="nil"/>
              <w:bottom w:val="single" w:color="000000" w:sz="4" w:space="0"/>
              <w:right w:val="single" w:color="000000" w:sz="4" w:space="0"/>
            </w:tcBorders>
            <w:shd w:val="clear" w:color="auto" w:fill="auto"/>
            <w:noWrap/>
            <w:vAlign w:val="center"/>
          </w:tcPr>
          <w:p>
            <w:pPr>
              <w:jc w:val="center"/>
              <w:rPr>
                <w:rFonts w:ascii="宋体" w:hAnsi="宋体" w:cs="Arial"/>
                <w:b/>
                <w:bCs/>
                <w:color w:val="000000"/>
                <w:sz w:val="18"/>
                <w:szCs w:val="18"/>
              </w:rPr>
            </w:pPr>
            <w:r>
              <w:rPr>
                <w:rFonts w:hint="eastAsia" w:cs="Arial"/>
                <w:b/>
                <w:bCs/>
                <w:color w:val="000000"/>
                <w:sz w:val="18"/>
                <w:szCs w:val="18"/>
              </w:rPr>
              <w:t>本年支出合计</w:t>
            </w:r>
          </w:p>
        </w:tc>
        <w:tc>
          <w:tcPr>
            <w:tcW w:w="900" w:type="dxa"/>
            <w:tcBorders>
              <w:top w:val="nil"/>
              <w:left w:val="nil"/>
              <w:bottom w:val="single" w:color="000000" w:sz="4" w:space="0"/>
              <w:right w:val="single" w:color="000000" w:sz="4" w:space="0"/>
            </w:tcBorders>
            <w:shd w:val="clear" w:color="auto" w:fill="auto"/>
            <w:noWrap/>
            <w:vAlign w:val="center"/>
          </w:tcPr>
          <w:p>
            <w:pPr>
              <w:jc w:val="center"/>
              <w:rPr>
                <w:rFonts w:ascii="宋体" w:hAnsi="宋体" w:cs="Arial"/>
                <w:b/>
                <w:bCs/>
                <w:color w:val="000000"/>
                <w:sz w:val="18"/>
                <w:szCs w:val="18"/>
              </w:rPr>
            </w:pPr>
            <w:r>
              <w:rPr>
                <w:rFonts w:hint="eastAsia" w:cs="Arial"/>
                <w:b/>
                <w:bCs/>
                <w:color w:val="000000"/>
                <w:sz w:val="18"/>
                <w:szCs w:val="18"/>
              </w:rPr>
              <w:t>58</w:t>
            </w:r>
          </w:p>
        </w:tc>
        <w:tc>
          <w:tcPr>
            <w:tcW w:w="13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b/>
                <w:bCs/>
                <w:color w:val="000000"/>
                <w:sz w:val="18"/>
                <w:szCs w:val="18"/>
              </w:rPr>
            </w:pPr>
            <w:r>
              <w:rPr>
                <w:rFonts w:hint="eastAsia" w:ascii="宋体" w:hAnsi="宋体" w:cs="Arial"/>
                <w:b/>
                <w:bCs/>
                <w:color w:val="000000"/>
                <w:sz w:val="18"/>
                <w:szCs w:val="18"/>
                <w:lang w:val="en-US" w:eastAsia="zh-CN"/>
              </w:rPr>
              <w:t>1194.20</w:t>
            </w:r>
            <w:r>
              <w:rPr>
                <w:rFonts w:hint="eastAsia" w:ascii="宋体" w:hAnsi="宋体" w:cs="Arial"/>
                <w:b/>
                <w:bCs/>
                <w:color w:val="000000"/>
                <w:sz w:val="18"/>
                <w:szCs w:val="18"/>
              </w:rPr>
              <w:t xml:space="preserve"> </w:t>
            </w:r>
          </w:p>
        </w:tc>
      </w:tr>
      <w:tr>
        <w:tblPrEx>
          <w:tblLayout w:type="fixed"/>
          <w:tblCellMar>
            <w:top w:w="0" w:type="dxa"/>
            <w:left w:w="108" w:type="dxa"/>
            <w:bottom w:w="0" w:type="dxa"/>
            <w:right w:w="108" w:type="dxa"/>
          </w:tblCellMar>
        </w:tblPrEx>
        <w:trPr>
          <w:trHeight w:val="282" w:hRule="atLeast"/>
          <w:jc w:val="center"/>
        </w:trPr>
        <w:tc>
          <w:tcPr>
            <w:tcW w:w="3150" w:type="dxa"/>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18"/>
                <w:szCs w:val="18"/>
              </w:rPr>
            </w:pPr>
            <w:r>
              <w:rPr>
                <w:rFonts w:hint="eastAsia" w:cs="Arial"/>
                <w:color w:val="000000"/>
                <w:sz w:val="18"/>
                <w:szCs w:val="18"/>
              </w:rPr>
              <w:t>使用非财政拨款结余</w:t>
            </w:r>
          </w:p>
        </w:tc>
        <w:tc>
          <w:tcPr>
            <w:tcW w:w="720" w:type="dxa"/>
            <w:tcBorders>
              <w:top w:val="nil"/>
              <w:left w:val="nil"/>
              <w:bottom w:val="single" w:color="000000" w:sz="4" w:space="0"/>
              <w:right w:val="single" w:color="000000" w:sz="4" w:space="0"/>
            </w:tcBorders>
            <w:shd w:val="clear" w:color="auto" w:fill="auto"/>
            <w:noWrap/>
            <w:vAlign w:val="center"/>
          </w:tcPr>
          <w:p>
            <w:pPr>
              <w:jc w:val="center"/>
              <w:rPr>
                <w:rFonts w:ascii="宋体" w:hAnsi="宋体" w:cs="Arial"/>
                <w:color w:val="000000"/>
                <w:sz w:val="18"/>
                <w:szCs w:val="18"/>
              </w:rPr>
            </w:pPr>
            <w:r>
              <w:rPr>
                <w:rFonts w:hint="eastAsia" w:cs="Arial"/>
                <w:color w:val="000000"/>
                <w:sz w:val="18"/>
                <w:szCs w:val="18"/>
              </w:rPr>
              <w:t>28</w:t>
            </w:r>
          </w:p>
        </w:tc>
        <w:tc>
          <w:tcPr>
            <w:tcW w:w="132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3120"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18"/>
                <w:szCs w:val="18"/>
              </w:rPr>
            </w:pPr>
            <w:r>
              <w:rPr>
                <w:rFonts w:hint="eastAsia" w:cs="Arial"/>
                <w:color w:val="000000"/>
                <w:sz w:val="18"/>
                <w:szCs w:val="18"/>
              </w:rPr>
              <w:t>结余分配</w:t>
            </w:r>
          </w:p>
        </w:tc>
        <w:tc>
          <w:tcPr>
            <w:tcW w:w="900" w:type="dxa"/>
            <w:tcBorders>
              <w:top w:val="nil"/>
              <w:left w:val="nil"/>
              <w:bottom w:val="single" w:color="000000" w:sz="4" w:space="0"/>
              <w:right w:val="single" w:color="000000" w:sz="4" w:space="0"/>
            </w:tcBorders>
            <w:shd w:val="clear" w:color="auto" w:fill="auto"/>
            <w:noWrap/>
            <w:vAlign w:val="center"/>
          </w:tcPr>
          <w:p>
            <w:pPr>
              <w:jc w:val="center"/>
              <w:rPr>
                <w:rFonts w:ascii="宋体" w:hAnsi="宋体" w:cs="Arial"/>
                <w:color w:val="000000"/>
                <w:sz w:val="18"/>
                <w:szCs w:val="18"/>
              </w:rPr>
            </w:pPr>
            <w:r>
              <w:rPr>
                <w:rFonts w:hint="eastAsia" w:cs="Arial"/>
                <w:color w:val="000000"/>
                <w:sz w:val="18"/>
                <w:szCs w:val="18"/>
              </w:rPr>
              <w:t>59</w:t>
            </w:r>
          </w:p>
        </w:tc>
        <w:tc>
          <w:tcPr>
            <w:tcW w:w="13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r>
      <w:tr>
        <w:tblPrEx>
          <w:tblLayout w:type="fixed"/>
          <w:tblCellMar>
            <w:top w:w="0" w:type="dxa"/>
            <w:left w:w="108" w:type="dxa"/>
            <w:bottom w:w="0" w:type="dxa"/>
            <w:right w:w="108" w:type="dxa"/>
          </w:tblCellMar>
        </w:tblPrEx>
        <w:trPr>
          <w:trHeight w:val="282" w:hRule="atLeast"/>
          <w:jc w:val="center"/>
        </w:trPr>
        <w:tc>
          <w:tcPr>
            <w:tcW w:w="3150" w:type="dxa"/>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18"/>
                <w:szCs w:val="18"/>
              </w:rPr>
            </w:pPr>
            <w:r>
              <w:rPr>
                <w:rFonts w:hint="eastAsia" w:cs="Arial"/>
                <w:color w:val="000000"/>
                <w:sz w:val="18"/>
                <w:szCs w:val="18"/>
              </w:rPr>
              <w:t>年初结转和结余</w:t>
            </w:r>
          </w:p>
        </w:tc>
        <w:tc>
          <w:tcPr>
            <w:tcW w:w="720" w:type="dxa"/>
            <w:tcBorders>
              <w:top w:val="nil"/>
              <w:left w:val="nil"/>
              <w:bottom w:val="single" w:color="000000" w:sz="4" w:space="0"/>
              <w:right w:val="single" w:color="000000" w:sz="4" w:space="0"/>
            </w:tcBorders>
            <w:shd w:val="clear" w:color="auto" w:fill="auto"/>
            <w:noWrap/>
            <w:vAlign w:val="center"/>
          </w:tcPr>
          <w:p>
            <w:pPr>
              <w:jc w:val="center"/>
              <w:rPr>
                <w:rFonts w:ascii="宋体" w:hAnsi="宋体" w:cs="Arial"/>
                <w:color w:val="000000"/>
                <w:sz w:val="18"/>
                <w:szCs w:val="18"/>
              </w:rPr>
            </w:pPr>
            <w:r>
              <w:rPr>
                <w:rFonts w:hint="eastAsia" w:cs="Arial"/>
                <w:color w:val="000000"/>
                <w:sz w:val="18"/>
                <w:szCs w:val="18"/>
              </w:rPr>
              <w:t>29</w:t>
            </w:r>
          </w:p>
        </w:tc>
        <w:tc>
          <w:tcPr>
            <w:tcW w:w="1322"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Arial"/>
                <w:color w:val="000000"/>
                <w:sz w:val="18"/>
                <w:szCs w:val="18"/>
                <w:lang w:val="en-US" w:eastAsia="zh-CN"/>
              </w:rPr>
            </w:pPr>
            <w:r>
              <w:rPr>
                <w:rFonts w:hint="eastAsia" w:ascii="宋体" w:hAnsi="宋体" w:cs="Arial"/>
                <w:color w:val="000000"/>
                <w:sz w:val="18"/>
                <w:szCs w:val="18"/>
                <w:lang w:val="en-US" w:eastAsia="zh-CN"/>
              </w:rPr>
              <w:t>888.17</w:t>
            </w:r>
          </w:p>
        </w:tc>
        <w:tc>
          <w:tcPr>
            <w:tcW w:w="3120"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18"/>
                <w:szCs w:val="18"/>
              </w:rPr>
            </w:pPr>
            <w:r>
              <w:rPr>
                <w:rFonts w:hint="eastAsia" w:cs="Arial"/>
                <w:color w:val="000000"/>
                <w:sz w:val="18"/>
                <w:szCs w:val="18"/>
              </w:rPr>
              <w:t>年末结转和结余</w:t>
            </w:r>
          </w:p>
        </w:tc>
        <w:tc>
          <w:tcPr>
            <w:tcW w:w="900" w:type="dxa"/>
            <w:tcBorders>
              <w:top w:val="nil"/>
              <w:left w:val="nil"/>
              <w:bottom w:val="single" w:color="000000" w:sz="4" w:space="0"/>
              <w:right w:val="single" w:color="000000" w:sz="4" w:space="0"/>
            </w:tcBorders>
            <w:shd w:val="clear" w:color="auto" w:fill="auto"/>
            <w:noWrap/>
            <w:vAlign w:val="center"/>
          </w:tcPr>
          <w:p>
            <w:pPr>
              <w:jc w:val="center"/>
              <w:rPr>
                <w:rFonts w:ascii="宋体" w:hAnsi="宋体" w:cs="Arial"/>
                <w:color w:val="000000"/>
                <w:sz w:val="18"/>
                <w:szCs w:val="18"/>
              </w:rPr>
            </w:pPr>
            <w:r>
              <w:rPr>
                <w:rFonts w:hint="eastAsia" w:cs="Arial"/>
                <w:color w:val="000000"/>
                <w:sz w:val="18"/>
                <w:szCs w:val="18"/>
              </w:rPr>
              <w:t>60</w:t>
            </w:r>
          </w:p>
        </w:tc>
        <w:tc>
          <w:tcPr>
            <w:tcW w:w="13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r>
              <w:rPr>
                <w:rFonts w:hint="eastAsia" w:ascii="宋体" w:hAnsi="宋体" w:cs="Arial"/>
                <w:color w:val="000000"/>
                <w:sz w:val="18"/>
                <w:szCs w:val="18"/>
                <w:lang w:val="en-US" w:eastAsia="zh-CN"/>
              </w:rPr>
              <w:t>592.22</w:t>
            </w:r>
            <w:r>
              <w:rPr>
                <w:rFonts w:hint="eastAsia" w:ascii="宋体" w:hAnsi="宋体" w:cs="Arial"/>
                <w:color w:val="000000"/>
                <w:sz w:val="18"/>
                <w:szCs w:val="18"/>
              </w:rPr>
              <w:t xml:space="preserve"> </w:t>
            </w:r>
          </w:p>
        </w:tc>
      </w:tr>
      <w:tr>
        <w:tblPrEx>
          <w:tblLayout w:type="fixed"/>
          <w:tblCellMar>
            <w:top w:w="0" w:type="dxa"/>
            <w:left w:w="108" w:type="dxa"/>
            <w:bottom w:w="0" w:type="dxa"/>
            <w:right w:w="108" w:type="dxa"/>
          </w:tblCellMar>
        </w:tblPrEx>
        <w:trPr>
          <w:trHeight w:val="282" w:hRule="atLeast"/>
          <w:jc w:val="center"/>
        </w:trPr>
        <w:tc>
          <w:tcPr>
            <w:tcW w:w="3150" w:type="dxa"/>
            <w:tcBorders>
              <w:top w:val="nil"/>
              <w:left w:val="single" w:color="000000" w:sz="4" w:space="0"/>
              <w:bottom w:val="single" w:color="000000" w:sz="4" w:space="0"/>
              <w:right w:val="single" w:color="000000" w:sz="4" w:space="0"/>
            </w:tcBorders>
            <w:shd w:val="clear" w:color="auto" w:fill="auto"/>
            <w:noWrap/>
            <w:vAlign w:val="center"/>
          </w:tcPr>
          <w:p>
            <w:pPr>
              <w:rPr>
                <w:rFonts w:ascii="宋体" w:hAnsi="宋体" w:cs="Arial"/>
                <w:color w:val="000000"/>
                <w:sz w:val="18"/>
                <w:szCs w:val="18"/>
              </w:rPr>
            </w:pPr>
            <w:r>
              <w:rPr>
                <w:rFonts w:hint="eastAsia" w:cs="Arial"/>
                <w:color w:val="000000"/>
                <w:sz w:val="18"/>
                <w:szCs w:val="18"/>
              </w:rPr>
              <w:t>　</w:t>
            </w:r>
          </w:p>
        </w:tc>
        <w:tc>
          <w:tcPr>
            <w:tcW w:w="720" w:type="dxa"/>
            <w:tcBorders>
              <w:top w:val="nil"/>
              <w:left w:val="nil"/>
              <w:bottom w:val="single" w:color="000000" w:sz="4" w:space="0"/>
              <w:right w:val="single" w:color="000000" w:sz="4" w:space="0"/>
            </w:tcBorders>
            <w:shd w:val="clear" w:color="auto" w:fill="auto"/>
            <w:noWrap/>
            <w:vAlign w:val="center"/>
          </w:tcPr>
          <w:p>
            <w:pPr>
              <w:jc w:val="center"/>
              <w:rPr>
                <w:rFonts w:ascii="宋体" w:hAnsi="宋体" w:cs="Arial"/>
                <w:color w:val="000000"/>
                <w:sz w:val="18"/>
                <w:szCs w:val="18"/>
              </w:rPr>
            </w:pPr>
            <w:r>
              <w:rPr>
                <w:rFonts w:hint="eastAsia" w:cs="Arial"/>
                <w:color w:val="000000"/>
                <w:sz w:val="18"/>
                <w:szCs w:val="18"/>
              </w:rPr>
              <w:t>30</w:t>
            </w:r>
          </w:p>
        </w:tc>
        <w:tc>
          <w:tcPr>
            <w:tcW w:w="132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3120" w:type="dxa"/>
            <w:tcBorders>
              <w:top w:val="nil"/>
              <w:left w:val="nil"/>
              <w:bottom w:val="single" w:color="000000" w:sz="4" w:space="0"/>
              <w:right w:val="single" w:color="000000" w:sz="4" w:space="0"/>
            </w:tcBorders>
            <w:shd w:val="clear" w:color="auto" w:fill="auto"/>
            <w:noWrap/>
            <w:vAlign w:val="center"/>
          </w:tcPr>
          <w:p>
            <w:pPr>
              <w:rPr>
                <w:rFonts w:ascii="宋体" w:hAnsi="宋体" w:cs="Arial"/>
                <w:color w:val="000000"/>
                <w:sz w:val="18"/>
                <w:szCs w:val="18"/>
              </w:rPr>
            </w:pPr>
            <w:r>
              <w:rPr>
                <w:rFonts w:hint="eastAsia" w:cs="Arial"/>
                <w:color w:val="000000"/>
                <w:sz w:val="18"/>
                <w:szCs w:val="18"/>
              </w:rPr>
              <w:t>　</w:t>
            </w:r>
          </w:p>
        </w:tc>
        <w:tc>
          <w:tcPr>
            <w:tcW w:w="900" w:type="dxa"/>
            <w:tcBorders>
              <w:top w:val="nil"/>
              <w:left w:val="nil"/>
              <w:bottom w:val="single" w:color="000000" w:sz="4" w:space="0"/>
              <w:right w:val="single" w:color="000000" w:sz="4" w:space="0"/>
            </w:tcBorders>
            <w:shd w:val="clear" w:color="auto" w:fill="auto"/>
            <w:noWrap/>
            <w:vAlign w:val="center"/>
          </w:tcPr>
          <w:p>
            <w:pPr>
              <w:jc w:val="center"/>
              <w:rPr>
                <w:rFonts w:ascii="宋体" w:hAnsi="宋体" w:cs="Arial"/>
                <w:color w:val="000000"/>
                <w:sz w:val="18"/>
                <w:szCs w:val="18"/>
              </w:rPr>
            </w:pPr>
            <w:r>
              <w:rPr>
                <w:rFonts w:hint="eastAsia" w:cs="Arial"/>
                <w:color w:val="000000"/>
                <w:sz w:val="18"/>
                <w:szCs w:val="18"/>
              </w:rPr>
              <w:t>61</w:t>
            </w:r>
          </w:p>
        </w:tc>
        <w:tc>
          <w:tcPr>
            <w:tcW w:w="133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r>
      <w:tr>
        <w:tblPrEx>
          <w:tblLayout w:type="fixed"/>
          <w:tblCellMar>
            <w:top w:w="0" w:type="dxa"/>
            <w:left w:w="108" w:type="dxa"/>
            <w:bottom w:w="0" w:type="dxa"/>
            <w:right w:w="108" w:type="dxa"/>
          </w:tblCellMar>
        </w:tblPrEx>
        <w:trPr>
          <w:trHeight w:val="282" w:hRule="atLeast"/>
          <w:jc w:val="center"/>
        </w:trPr>
        <w:tc>
          <w:tcPr>
            <w:tcW w:w="3150" w:type="dxa"/>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cs="Arial"/>
                <w:b/>
                <w:bCs/>
                <w:color w:val="000000"/>
                <w:sz w:val="18"/>
                <w:szCs w:val="18"/>
              </w:rPr>
            </w:pPr>
            <w:r>
              <w:rPr>
                <w:rFonts w:hint="eastAsia" w:cs="Arial"/>
                <w:b/>
                <w:bCs/>
                <w:color w:val="000000"/>
                <w:sz w:val="18"/>
                <w:szCs w:val="18"/>
              </w:rPr>
              <w:t>总计</w:t>
            </w:r>
          </w:p>
        </w:tc>
        <w:tc>
          <w:tcPr>
            <w:tcW w:w="720" w:type="dxa"/>
            <w:tcBorders>
              <w:top w:val="nil"/>
              <w:left w:val="nil"/>
              <w:bottom w:val="single" w:color="000000" w:sz="4" w:space="0"/>
              <w:right w:val="single" w:color="000000" w:sz="4" w:space="0"/>
            </w:tcBorders>
            <w:shd w:val="clear" w:color="auto" w:fill="auto"/>
            <w:noWrap/>
            <w:vAlign w:val="center"/>
          </w:tcPr>
          <w:p>
            <w:pPr>
              <w:jc w:val="center"/>
              <w:rPr>
                <w:rFonts w:ascii="宋体" w:hAnsi="宋体" w:cs="Arial"/>
                <w:b/>
                <w:bCs/>
                <w:color w:val="000000"/>
                <w:sz w:val="18"/>
                <w:szCs w:val="18"/>
              </w:rPr>
            </w:pPr>
            <w:r>
              <w:rPr>
                <w:rFonts w:hint="eastAsia" w:cs="Arial"/>
                <w:b/>
                <w:bCs/>
                <w:color w:val="000000"/>
                <w:sz w:val="18"/>
                <w:szCs w:val="18"/>
              </w:rPr>
              <w:t>31</w:t>
            </w:r>
          </w:p>
        </w:tc>
        <w:tc>
          <w:tcPr>
            <w:tcW w:w="132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b/>
                <w:bCs/>
                <w:color w:val="000000"/>
                <w:sz w:val="18"/>
                <w:szCs w:val="18"/>
              </w:rPr>
            </w:pPr>
            <w:r>
              <w:rPr>
                <w:rFonts w:hint="eastAsia" w:ascii="宋体" w:hAnsi="宋体" w:cs="Arial"/>
                <w:b/>
                <w:bCs/>
                <w:color w:val="000000"/>
                <w:sz w:val="18"/>
                <w:szCs w:val="18"/>
                <w:lang w:val="en-US" w:eastAsia="zh-CN"/>
              </w:rPr>
              <w:t>1786.41</w:t>
            </w:r>
            <w:r>
              <w:rPr>
                <w:rFonts w:hint="eastAsia" w:ascii="宋体" w:hAnsi="宋体" w:cs="Arial"/>
                <w:b/>
                <w:bCs/>
                <w:color w:val="000000"/>
                <w:sz w:val="18"/>
                <w:szCs w:val="18"/>
              </w:rPr>
              <w:t xml:space="preserve"> </w:t>
            </w:r>
          </w:p>
        </w:tc>
        <w:tc>
          <w:tcPr>
            <w:tcW w:w="3120" w:type="dxa"/>
            <w:tcBorders>
              <w:top w:val="nil"/>
              <w:left w:val="nil"/>
              <w:bottom w:val="single" w:color="000000" w:sz="4" w:space="0"/>
              <w:right w:val="single" w:color="000000" w:sz="4" w:space="0"/>
            </w:tcBorders>
            <w:shd w:val="clear" w:color="auto" w:fill="auto"/>
            <w:noWrap/>
            <w:vAlign w:val="center"/>
          </w:tcPr>
          <w:p>
            <w:pPr>
              <w:jc w:val="center"/>
              <w:rPr>
                <w:rFonts w:ascii="宋体" w:hAnsi="宋体" w:cs="Arial"/>
                <w:b/>
                <w:bCs/>
                <w:color w:val="000000"/>
                <w:sz w:val="18"/>
                <w:szCs w:val="18"/>
              </w:rPr>
            </w:pPr>
            <w:r>
              <w:rPr>
                <w:rFonts w:hint="eastAsia" w:cs="Arial"/>
                <w:b/>
                <w:bCs/>
                <w:color w:val="000000"/>
                <w:sz w:val="18"/>
                <w:szCs w:val="18"/>
              </w:rPr>
              <w:t>总计</w:t>
            </w:r>
          </w:p>
        </w:tc>
        <w:tc>
          <w:tcPr>
            <w:tcW w:w="900" w:type="dxa"/>
            <w:tcBorders>
              <w:top w:val="nil"/>
              <w:left w:val="nil"/>
              <w:bottom w:val="single" w:color="000000" w:sz="4" w:space="0"/>
              <w:right w:val="single" w:color="000000" w:sz="4" w:space="0"/>
            </w:tcBorders>
            <w:shd w:val="clear" w:color="auto" w:fill="auto"/>
            <w:noWrap/>
            <w:vAlign w:val="center"/>
          </w:tcPr>
          <w:p>
            <w:pPr>
              <w:jc w:val="center"/>
              <w:rPr>
                <w:rFonts w:ascii="宋体" w:hAnsi="宋体" w:cs="Arial"/>
                <w:b/>
                <w:bCs/>
                <w:color w:val="000000"/>
                <w:sz w:val="18"/>
                <w:szCs w:val="18"/>
              </w:rPr>
            </w:pPr>
            <w:r>
              <w:rPr>
                <w:rFonts w:hint="eastAsia" w:cs="Arial"/>
                <w:b/>
                <w:bCs/>
                <w:color w:val="000000"/>
                <w:sz w:val="18"/>
                <w:szCs w:val="18"/>
              </w:rPr>
              <w:t>62</w:t>
            </w:r>
          </w:p>
        </w:tc>
        <w:tc>
          <w:tcPr>
            <w:tcW w:w="1335"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Arial"/>
                <w:b/>
                <w:bCs/>
                <w:color w:val="000000"/>
                <w:sz w:val="18"/>
                <w:szCs w:val="18"/>
                <w:lang w:val="en-US" w:eastAsia="zh-CN"/>
              </w:rPr>
            </w:pPr>
            <w:r>
              <w:rPr>
                <w:rFonts w:hint="eastAsia" w:ascii="宋体" w:hAnsi="宋体" w:cs="Arial"/>
                <w:b/>
                <w:bCs/>
                <w:color w:val="000000"/>
                <w:sz w:val="18"/>
                <w:szCs w:val="18"/>
                <w:lang w:val="en-US" w:eastAsia="zh-CN"/>
              </w:rPr>
              <w:t>1786.41</w:t>
            </w:r>
          </w:p>
        </w:tc>
      </w:tr>
      <w:tr>
        <w:tblPrEx>
          <w:tblLayout w:type="fixed"/>
          <w:tblCellMar>
            <w:top w:w="0" w:type="dxa"/>
            <w:left w:w="108" w:type="dxa"/>
            <w:bottom w:w="0" w:type="dxa"/>
            <w:right w:w="108" w:type="dxa"/>
          </w:tblCellMar>
        </w:tblPrEx>
        <w:trPr>
          <w:trHeight w:val="282" w:hRule="atLeast"/>
          <w:jc w:val="center"/>
        </w:trPr>
        <w:tc>
          <w:tcPr>
            <w:tcW w:w="10547" w:type="dxa"/>
            <w:gridSpan w:val="6"/>
            <w:tcBorders>
              <w:top w:val="nil"/>
              <w:left w:val="nil"/>
              <w:bottom w:val="nil"/>
              <w:right w:val="nil"/>
            </w:tcBorders>
            <w:shd w:val="clear" w:color="auto" w:fill="auto"/>
            <w:noWrap/>
            <w:vAlign w:val="center"/>
          </w:tcPr>
          <w:p>
            <w:pPr>
              <w:rPr>
                <w:rFonts w:cs="Arial"/>
                <w:color w:val="000000"/>
                <w:sz w:val="18"/>
                <w:szCs w:val="18"/>
              </w:rPr>
            </w:pPr>
            <w:r>
              <w:rPr>
                <w:rFonts w:hint="eastAsia" w:cs="Arial"/>
                <w:color w:val="000000"/>
                <w:sz w:val="18"/>
                <w:szCs w:val="18"/>
              </w:rPr>
              <w:t>注：1.表反映本年度的总收支和年末结转结余情况。</w:t>
            </w:r>
          </w:p>
          <w:p>
            <w:pPr>
              <w:ind w:firstLine="360" w:firstLineChars="200"/>
              <w:rPr>
                <w:rFonts w:ascii="宋体" w:hAnsi="宋体" w:cs="Arial"/>
                <w:color w:val="000000"/>
                <w:sz w:val="18"/>
                <w:szCs w:val="18"/>
              </w:rPr>
            </w:pPr>
            <w:r>
              <w:rPr>
                <w:rFonts w:hint="eastAsia" w:cs="Arial"/>
                <w:color w:val="000000"/>
                <w:sz w:val="18"/>
                <w:szCs w:val="18"/>
              </w:rPr>
              <w:t>2.本套报表金额单位转换时可能存在尾数误差。</w:t>
            </w:r>
          </w:p>
        </w:tc>
      </w:tr>
    </w:tbl>
    <w:p>
      <w:pPr>
        <w:pStyle w:val="4"/>
        <w:ind w:firstLine="643"/>
        <w:rPr>
          <w:rFonts w:ascii="Times New Roman" w:hAnsi="Times New Roman" w:eastAsia="黑体"/>
          <w:b/>
          <w:color w:val="000000"/>
          <w:sz w:val="32"/>
          <w:szCs w:val="32"/>
        </w:rPr>
      </w:pPr>
    </w:p>
    <w:p>
      <w:pPr>
        <w:pStyle w:val="4"/>
        <w:ind w:firstLine="643"/>
        <w:rPr>
          <w:rFonts w:ascii="Times New Roman" w:hAnsi="Times New Roman" w:eastAsia="黑体"/>
          <w:b/>
          <w:color w:val="000000"/>
          <w:sz w:val="32"/>
          <w:szCs w:val="32"/>
        </w:rPr>
      </w:pPr>
    </w:p>
    <w:p>
      <w:pPr>
        <w:spacing w:before="4"/>
        <w:rPr>
          <w:rFonts w:hint="default" w:ascii="Times New Roman" w:hAnsi="Times New Roman" w:cs="Times New Roman"/>
          <w:color w:val="auto"/>
          <w:highlight w:val="none"/>
        </w:rPr>
      </w:pPr>
    </w:p>
    <w:p>
      <w:pPr>
        <w:spacing w:before="4"/>
        <w:rPr>
          <w:rFonts w:hint="default" w:ascii="Times New Roman" w:hAnsi="Times New Roman" w:cs="Times New Roman"/>
          <w:color w:val="auto"/>
          <w:highlight w:val="none"/>
        </w:rPr>
      </w:pPr>
    </w:p>
    <w:p>
      <w:pPr>
        <w:spacing w:before="4"/>
        <w:rPr>
          <w:rFonts w:hint="default" w:ascii="Times New Roman" w:hAnsi="Times New Roman" w:cs="Times New Roman"/>
          <w:color w:val="auto"/>
          <w:highlight w:val="none"/>
        </w:rPr>
      </w:pPr>
    </w:p>
    <w:tbl>
      <w:tblPr>
        <w:tblStyle w:val="11"/>
        <w:tblW w:w="10894" w:type="dxa"/>
        <w:jc w:val="center"/>
        <w:tblInd w:w="0" w:type="dxa"/>
        <w:tblLayout w:type="fixed"/>
        <w:tblCellMar>
          <w:top w:w="0" w:type="dxa"/>
          <w:left w:w="108" w:type="dxa"/>
          <w:bottom w:w="0" w:type="dxa"/>
          <w:right w:w="108" w:type="dxa"/>
        </w:tblCellMar>
      </w:tblPr>
      <w:tblGrid>
        <w:gridCol w:w="920"/>
        <w:gridCol w:w="654"/>
        <w:gridCol w:w="273"/>
        <w:gridCol w:w="249"/>
        <w:gridCol w:w="2082"/>
        <w:gridCol w:w="1296"/>
        <w:gridCol w:w="150"/>
        <w:gridCol w:w="1146"/>
        <w:gridCol w:w="192"/>
        <w:gridCol w:w="515"/>
        <w:gridCol w:w="309"/>
        <w:gridCol w:w="398"/>
        <w:gridCol w:w="285"/>
        <w:gridCol w:w="422"/>
        <w:gridCol w:w="707"/>
        <w:gridCol w:w="1296"/>
      </w:tblGrid>
      <w:tr>
        <w:tblPrEx>
          <w:tblLayout w:type="fixed"/>
          <w:tblCellMar>
            <w:top w:w="0" w:type="dxa"/>
            <w:left w:w="108" w:type="dxa"/>
            <w:bottom w:w="0" w:type="dxa"/>
            <w:right w:w="108" w:type="dxa"/>
          </w:tblCellMar>
        </w:tblPrEx>
        <w:trPr>
          <w:trHeight w:val="283" w:hRule="atLeast"/>
          <w:jc w:val="center"/>
        </w:trPr>
        <w:tc>
          <w:tcPr>
            <w:tcW w:w="10894" w:type="dxa"/>
            <w:gridSpan w:val="16"/>
            <w:tcBorders>
              <w:top w:val="nil"/>
              <w:left w:val="nil"/>
              <w:bottom w:val="nil"/>
              <w:right w:val="nil"/>
            </w:tcBorders>
            <w:shd w:val="clear" w:color="auto" w:fill="auto"/>
            <w:noWrap/>
            <w:vAlign w:val="bottom"/>
          </w:tcPr>
          <w:p>
            <w:pPr>
              <w:widowControl/>
              <w:jc w:val="center"/>
              <w:rPr>
                <w:rFonts w:ascii="宋体" w:hAnsi="宋体" w:cs="Arial"/>
                <w:color w:val="000000"/>
                <w:kern w:val="0"/>
                <w:szCs w:val="21"/>
              </w:rPr>
            </w:pPr>
            <w:r>
              <w:rPr>
                <w:rFonts w:hint="eastAsia" w:ascii="宋体" w:hAnsi="宋体" w:cs="Arial"/>
                <w:b/>
                <w:bCs/>
                <w:color w:val="000000"/>
                <w:kern w:val="0"/>
                <w:sz w:val="28"/>
                <w:szCs w:val="28"/>
              </w:rPr>
              <w:t>收入决算表</w:t>
            </w:r>
          </w:p>
        </w:tc>
      </w:tr>
      <w:tr>
        <w:tblPrEx>
          <w:tblLayout w:type="fixed"/>
          <w:tblCellMar>
            <w:top w:w="0" w:type="dxa"/>
            <w:left w:w="108" w:type="dxa"/>
            <w:bottom w:w="0" w:type="dxa"/>
            <w:right w:w="108" w:type="dxa"/>
          </w:tblCellMar>
        </w:tblPrEx>
        <w:trPr>
          <w:trHeight w:val="283" w:hRule="atLeast"/>
          <w:jc w:val="center"/>
        </w:trPr>
        <w:tc>
          <w:tcPr>
            <w:tcW w:w="1574" w:type="dxa"/>
            <w:gridSpan w:val="2"/>
            <w:tcBorders>
              <w:top w:val="nil"/>
              <w:left w:val="nil"/>
              <w:bottom w:val="nil"/>
              <w:right w:val="nil"/>
            </w:tcBorders>
            <w:shd w:val="clear" w:color="auto" w:fill="auto"/>
            <w:noWrap/>
            <w:vAlign w:val="bottom"/>
          </w:tcPr>
          <w:p>
            <w:pPr>
              <w:widowControl/>
              <w:jc w:val="left"/>
              <w:rPr>
                <w:rFonts w:ascii="Arial" w:hAnsi="Arial" w:cs="Arial"/>
                <w:color w:val="000000"/>
                <w:kern w:val="0"/>
                <w:sz w:val="18"/>
                <w:szCs w:val="18"/>
              </w:rPr>
            </w:pPr>
          </w:p>
        </w:tc>
        <w:tc>
          <w:tcPr>
            <w:tcW w:w="273" w:type="dxa"/>
            <w:tcBorders>
              <w:top w:val="nil"/>
              <w:left w:val="nil"/>
              <w:bottom w:val="nil"/>
              <w:right w:val="nil"/>
            </w:tcBorders>
            <w:shd w:val="clear" w:color="auto" w:fill="auto"/>
            <w:noWrap/>
            <w:vAlign w:val="bottom"/>
          </w:tcPr>
          <w:p>
            <w:pPr>
              <w:widowControl/>
              <w:jc w:val="left"/>
              <w:rPr>
                <w:rFonts w:ascii="Arial" w:hAnsi="Arial" w:cs="Arial"/>
                <w:color w:val="000000"/>
                <w:kern w:val="0"/>
                <w:sz w:val="18"/>
                <w:szCs w:val="18"/>
              </w:rPr>
            </w:pPr>
          </w:p>
        </w:tc>
        <w:tc>
          <w:tcPr>
            <w:tcW w:w="249" w:type="dxa"/>
            <w:tcBorders>
              <w:top w:val="nil"/>
              <w:left w:val="nil"/>
              <w:bottom w:val="nil"/>
              <w:right w:val="nil"/>
            </w:tcBorders>
            <w:shd w:val="clear" w:color="auto" w:fill="auto"/>
            <w:noWrap/>
            <w:vAlign w:val="bottom"/>
          </w:tcPr>
          <w:p>
            <w:pPr>
              <w:widowControl/>
              <w:jc w:val="left"/>
              <w:rPr>
                <w:rFonts w:ascii="Arial" w:hAnsi="Arial" w:cs="Arial"/>
                <w:color w:val="000000"/>
                <w:kern w:val="0"/>
                <w:sz w:val="18"/>
                <w:szCs w:val="18"/>
              </w:rPr>
            </w:pPr>
          </w:p>
        </w:tc>
        <w:tc>
          <w:tcPr>
            <w:tcW w:w="2082" w:type="dxa"/>
            <w:tcBorders>
              <w:top w:val="nil"/>
              <w:left w:val="nil"/>
              <w:bottom w:val="nil"/>
              <w:right w:val="nil"/>
            </w:tcBorders>
            <w:shd w:val="clear" w:color="auto" w:fill="auto"/>
            <w:vAlign w:val="bottom"/>
          </w:tcPr>
          <w:p>
            <w:pPr>
              <w:widowControl/>
              <w:jc w:val="left"/>
              <w:rPr>
                <w:rFonts w:ascii="Arial" w:hAnsi="Arial" w:cs="Arial"/>
                <w:color w:val="000000"/>
                <w:kern w:val="0"/>
                <w:sz w:val="18"/>
                <w:szCs w:val="18"/>
              </w:rPr>
            </w:pPr>
          </w:p>
        </w:tc>
        <w:tc>
          <w:tcPr>
            <w:tcW w:w="1446" w:type="dxa"/>
            <w:gridSpan w:val="2"/>
            <w:tcBorders>
              <w:top w:val="nil"/>
              <w:left w:val="nil"/>
              <w:bottom w:val="nil"/>
              <w:right w:val="nil"/>
            </w:tcBorders>
            <w:shd w:val="clear" w:color="auto" w:fill="auto"/>
            <w:noWrap/>
            <w:vAlign w:val="bottom"/>
          </w:tcPr>
          <w:p>
            <w:pPr>
              <w:widowControl/>
              <w:jc w:val="left"/>
              <w:rPr>
                <w:rFonts w:ascii="Arial" w:hAnsi="Arial" w:cs="Arial"/>
                <w:color w:val="000000"/>
                <w:kern w:val="0"/>
                <w:sz w:val="18"/>
                <w:szCs w:val="18"/>
              </w:rPr>
            </w:pPr>
          </w:p>
        </w:tc>
        <w:tc>
          <w:tcPr>
            <w:tcW w:w="1338" w:type="dxa"/>
            <w:gridSpan w:val="2"/>
            <w:tcBorders>
              <w:top w:val="nil"/>
              <w:left w:val="nil"/>
              <w:bottom w:val="nil"/>
              <w:right w:val="nil"/>
            </w:tcBorders>
            <w:shd w:val="clear" w:color="auto" w:fill="auto"/>
            <w:noWrap/>
            <w:vAlign w:val="bottom"/>
          </w:tcPr>
          <w:p>
            <w:pPr>
              <w:widowControl/>
              <w:jc w:val="left"/>
              <w:rPr>
                <w:rFonts w:ascii="Arial" w:hAnsi="Arial" w:cs="Arial"/>
                <w:color w:val="000000"/>
                <w:kern w:val="0"/>
                <w:sz w:val="18"/>
                <w:szCs w:val="18"/>
              </w:rPr>
            </w:pPr>
          </w:p>
        </w:tc>
        <w:tc>
          <w:tcPr>
            <w:tcW w:w="824" w:type="dxa"/>
            <w:gridSpan w:val="2"/>
            <w:tcBorders>
              <w:top w:val="nil"/>
              <w:left w:val="nil"/>
              <w:bottom w:val="nil"/>
              <w:right w:val="nil"/>
            </w:tcBorders>
            <w:shd w:val="clear" w:color="auto" w:fill="auto"/>
            <w:noWrap/>
            <w:vAlign w:val="bottom"/>
          </w:tcPr>
          <w:p>
            <w:pPr>
              <w:widowControl/>
              <w:jc w:val="left"/>
              <w:rPr>
                <w:rFonts w:ascii="Arial" w:hAnsi="Arial" w:cs="Arial"/>
                <w:color w:val="000000"/>
                <w:kern w:val="0"/>
                <w:sz w:val="18"/>
                <w:szCs w:val="18"/>
              </w:rPr>
            </w:pPr>
          </w:p>
        </w:tc>
        <w:tc>
          <w:tcPr>
            <w:tcW w:w="683" w:type="dxa"/>
            <w:gridSpan w:val="2"/>
            <w:tcBorders>
              <w:top w:val="nil"/>
              <w:left w:val="nil"/>
              <w:bottom w:val="nil"/>
              <w:right w:val="nil"/>
            </w:tcBorders>
            <w:shd w:val="clear" w:color="auto" w:fill="auto"/>
            <w:noWrap/>
            <w:vAlign w:val="bottom"/>
          </w:tcPr>
          <w:p>
            <w:pPr>
              <w:widowControl/>
              <w:jc w:val="left"/>
              <w:rPr>
                <w:rFonts w:ascii="Arial" w:hAnsi="Arial" w:cs="Arial"/>
                <w:color w:val="000000"/>
                <w:kern w:val="0"/>
                <w:sz w:val="18"/>
                <w:szCs w:val="18"/>
              </w:rPr>
            </w:pPr>
          </w:p>
        </w:tc>
        <w:tc>
          <w:tcPr>
            <w:tcW w:w="2425" w:type="dxa"/>
            <w:gridSpan w:val="3"/>
            <w:tcBorders>
              <w:top w:val="nil"/>
              <w:left w:val="nil"/>
              <w:bottom w:val="nil"/>
              <w:right w:val="nil"/>
            </w:tcBorders>
            <w:shd w:val="clear" w:color="auto" w:fill="auto"/>
            <w:noWrap/>
            <w:vAlign w:val="bottom"/>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公开02表</w:t>
            </w:r>
          </w:p>
        </w:tc>
      </w:tr>
      <w:tr>
        <w:tblPrEx>
          <w:tblLayout w:type="fixed"/>
          <w:tblCellMar>
            <w:top w:w="0" w:type="dxa"/>
            <w:left w:w="108" w:type="dxa"/>
            <w:bottom w:w="0" w:type="dxa"/>
            <w:right w:w="108" w:type="dxa"/>
          </w:tblCellMar>
        </w:tblPrEx>
        <w:trPr>
          <w:trHeight w:val="283" w:hRule="atLeast"/>
          <w:jc w:val="center"/>
        </w:trPr>
        <w:tc>
          <w:tcPr>
            <w:tcW w:w="4178" w:type="dxa"/>
            <w:gridSpan w:val="5"/>
            <w:tcBorders>
              <w:top w:val="nil"/>
              <w:left w:val="nil"/>
              <w:bottom w:val="nil"/>
              <w:right w:val="nil"/>
            </w:tcBorders>
            <w:shd w:val="clear" w:color="auto" w:fill="auto"/>
            <w:noWrap/>
            <w:vAlign w:val="bottom"/>
          </w:tcPr>
          <w:p>
            <w:pPr>
              <w:widowControl/>
              <w:jc w:val="left"/>
              <w:rPr>
                <w:rFonts w:hint="eastAsia" w:ascii="宋体" w:hAnsi="宋体" w:eastAsia="宋体" w:cs="Arial"/>
                <w:color w:val="000000"/>
                <w:kern w:val="0"/>
                <w:sz w:val="18"/>
                <w:szCs w:val="18"/>
                <w:lang w:eastAsia="zh-CN"/>
              </w:rPr>
            </w:pPr>
            <w:r>
              <w:rPr>
                <w:rFonts w:hint="eastAsia" w:ascii="宋体" w:hAnsi="宋体" w:cs="Arial"/>
                <w:color w:val="000000"/>
                <w:kern w:val="0"/>
                <w:sz w:val="18"/>
                <w:szCs w:val="18"/>
              </w:rPr>
              <w:t>部门：</w:t>
            </w:r>
            <w:r>
              <w:rPr>
                <w:rFonts w:hint="eastAsia" w:cs="Arial"/>
                <w:color w:val="000000"/>
                <w:szCs w:val="21"/>
                <w:lang w:eastAsia="zh-CN"/>
              </w:rPr>
              <w:t>东安县消防救援大队</w:t>
            </w:r>
          </w:p>
        </w:tc>
        <w:tc>
          <w:tcPr>
            <w:tcW w:w="1446" w:type="dxa"/>
            <w:gridSpan w:val="2"/>
            <w:tcBorders>
              <w:top w:val="nil"/>
              <w:left w:val="nil"/>
              <w:bottom w:val="nil"/>
              <w:right w:val="nil"/>
            </w:tcBorders>
            <w:shd w:val="clear" w:color="auto" w:fill="auto"/>
            <w:noWrap/>
            <w:vAlign w:val="bottom"/>
          </w:tcPr>
          <w:p>
            <w:pPr>
              <w:widowControl/>
              <w:jc w:val="left"/>
              <w:rPr>
                <w:rFonts w:ascii="Arial" w:hAnsi="Arial" w:cs="Arial"/>
                <w:color w:val="000000"/>
                <w:kern w:val="0"/>
                <w:sz w:val="18"/>
                <w:szCs w:val="18"/>
              </w:rPr>
            </w:pPr>
          </w:p>
        </w:tc>
        <w:tc>
          <w:tcPr>
            <w:tcW w:w="1338" w:type="dxa"/>
            <w:gridSpan w:val="2"/>
            <w:tcBorders>
              <w:top w:val="nil"/>
              <w:left w:val="nil"/>
              <w:bottom w:val="nil"/>
              <w:right w:val="nil"/>
            </w:tcBorders>
            <w:shd w:val="clear" w:color="auto" w:fill="auto"/>
            <w:noWrap/>
            <w:vAlign w:val="bottom"/>
          </w:tcPr>
          <w:p>
            <w:pPr>
              <w:widowControl/>
              <w:jc w:val="left"/>
              <w:rPr>
                <w:rFonts w:ascii="Arial" w:hAnsi="Arial" w:cs="Arial"/>
                <w:color w:val="000000"/>
                <w:kern w:val="0"/>
                <w:sz w:val="18"/>
                <w:szCs w:val="18"/>
              </w:rPr>
            </w:pPr>
          </w:p>
        </w:tc>
        <w:tc>
          <w:tcPr>
            <w:tcW w:w="3932" w:type="dxa"/>
            <w:gridSpan w:val="7"/>
            <w:tcBorders>
              <w:top w:val="nil"/>
              <w:left w:val="nil"/>
              <w:bottom w:val="nil"/>
              <w:right w:val="nil"/>
            </w:tcBorders>
            <w:shd w:val="clear" w:color="auto" w:fill="auto"/>
            <w:noWrap/>
            <w:vAlign w:val="bottom"/>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金额单位：万元</w:t>
            </w:r>
          </w:p>
        </w:tc>
      </w:tr>
      <w:tr>
        <w:tblPrEx>
          <w:tblLayout w:type="fixed"/>
          <w:tblCellMar>
            <w:top w:w="0" w:type="dxa"/>
            <w:left w:w="108" w:type="dxa"/>
            <w:bottom w:w="0" w:type="dxa"/>
            <w:right w:w="108" w:type="dxa"/>
          </w:tblCellMar>
        </w:tblPrEx>
        <w:trPr>
          <w:trHeight w:val="283" w:hRule="atLeast"/>
          <w:jc w:val="center"/>
        </w:trPr>
        <w:tc>
          <w:tcPr>
            <w:tcW w:w="417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项目</w:t>
            </w:r>
          </w:p>
        </w:tc>
        <w:tc>
          <w:tcPr>
            <w:tcW w:w="1296" w:type="dxa"/>
            <w:vMerge w:val="restart"/>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本年收入合计</w:t>
            </w:r>
          </w:p>
        </w:tc>
        <w:tc>
          <w:tcPr>
            <w:tcW w:w="1296" w:type="dxa"/>
            <w:gridSpan w:val="2"/>
            <w:vMerge w:val="restart"/>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财政拨款收入</w:t>
            </w:r>
          </w:p>
        </w:tc>
        <w:tc>
          <w:tcPr>
            <w:tcW w:w="707" w:type="dxa"/>
            <w:gridSpan w:val="2"/>
            <w:vMerge w:val="restart"/>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上级补助收入</w:t>
            </w:r>
          </w:p>
        </w:tc>
        <w:tc>
          <w:tcPr>
            <w:tcW w:w="707" w:type="dxa"/>
            <w:gridSpan w:val="2"/>
            <w:vMerge w:val="restart"/>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事业收入</w:t>
            </w:r>
          </w:p>
        </w:tc>
        <w:tc>
          <w:tcPr>
            <w:tcW w:w="707" w:type="dxa"/>
            <w:gridSpan w:val="2"/>
            <w:vMerge w:val="restart"/>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经营收入</w:t>
            </w:r>
          </w:p>
        </w:tc>
        <w:tc>
          <w:tcPr>
            <w:tcW w:w="707" w:type="dxa"/>
            <w:vMerge w:val="restart"/>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附属单位上缴收入</w:t>
            </w:r>
          </w:p>
        </w:tc>
        <w:tc>
          <w:tcPr>
            <w:tcW w:w="1296" w:type="dxa"/>
            <w:vMerge w:val="restart"/>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其他收入</w:t>
            </w:r>
          </w:p>
        </w:tc>
      </w:tr>
      <w:tr>
        <w:tblPrEx>
          <w:tblLayout w:type="fixed"/>
          <w:tblCellMar>
            <w:top w:w="0" w:type="dxa"/>
            <w:left w:w="108" w:type="dxa"/>
            <w:bottom w:w="0" w:type="dxa"/>
            <w:right w:w="108" w:type="dxa"/>
          </w:tblCellMar>
        </w:tblPrEx>
        <w:trPr>
          <w:trHeight w:val="312" w:hRule="atLeast"/>
          <w:jc w:val="center"/>
        </w:trPr>
        <w:tc>
          <w:tcPr>
            <w:tcW w:w="920"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科目代码</w:t>
            </w:r>
          </w:p>
        </w:tc>
        <w:tc>
          <w:tcPr>
            <w:tcW w:w="3258" w:type="dxa"/>
            <w:gridSpan w:val="4"/>
            <w:vMerge w:val="restart"/>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科目名称</w:t>
            </w:r>
          </w:p>
        </w:tc>
        <w:tc>
          <w:tcPr>
            <w:tcW w:w="1296" w:type="dxa"/>
            <w:vMerge w:val="continue"/>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p>
        </w:tc>
        <w:tc>
          <w:tcPr>
            <w:tcW w:w="1296" w:type="dxa"/>
            <w:gridSpan w:val="2"/>
            <w:vMerge w:val="continue"/>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p>
        </w:tc>
        <w:tc>
          <w:tcPr>
            <w:tcW w:w="707" w:type="dxa"/>
            <w:gridSpan w:val="2"/>
            <w:vMerge w:val="continue"/>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p>
        </w:tc>
        <w:tc>
          <w:tcPr>
            <w:tcW w:w="707" w:type="dxa"/>
            <w:gridSpan w:val="2"/>
            <w:vMerge w:val="continue"/>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p>
        </w:tc>
        <w:tc>
          <w:tcPr>
            <w:tcW w:w="707" w:type="dxa"/>
            <w:gridSpan w:val="2"/>
            <w:vMerge w:val="continue"/>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p>
        </w:tc>
        <w:tc>
          <w:tcPr>
            <w:tcW w:w="707" w:type="dxa"/>
            <w:vMerge w:val="continue"/>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p>
        </w:tc>
        <w:tc>
          <w:tcPr>
            <w:tcW w:w="1296" w:type="dxa"/>
            <w:vMerge w:val="continue"/>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p>
        </w:tc>
      </w:tr>
      <w:tr>
        <w:tblPrEx>
          <w:tblLayout w:type="fixed"/>
          <w:tblCellMar>
            <w:top w:w="0" w:type="dxa"/>
            <w:left w:w="108" w:type="dxa"/>
            <w:bottom w:w="0" w:type="dxa"/>
            <w:right w:w="108" w:type="dxa"/>
          </w:tblCellMar>
        </w:tblPrEx>
        <w:trPr>
          <w:trHeight w:val="312" w:hRule="atLeast"/>
          <w:jc w:val="center"/>
        </w:trPr>
        <w:tc>
          <w:tcPr>
            <w:tcW w:w="92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p>
        </w:tc>
        <w:tc>
          <w:tcPr>
            <w:tcW w:w="3258" w:type="dxa"/>
            <w:gridSpan w:val="4"/>
            <w:vMerge w:val="continue"/>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p>
        </w:tc>
        <w:tc>
          <w:tcPr>
            <w:tcW w:w="1296" w:type="dxa"/>
            <w:vMerge w:val="continue"/>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p>
        </w:tc>
        <w:tc>
          <w:tcPr>
            <w:tcW w:w="1296" w:type="dxa"/>
            <w:gridSpan w:val="2"/>
            <w:vMerge w:val="continue"/>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p>
        </w:tc>
        <w:tc>
          <w:tcPr>
            <w:tcW w:w="707" w:type="dxa"/>
            <w:gridSpan w:val="2"/>
            <w:vMerge w:val="continue"/>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p>
        </w:tc>
        <w:tc>
          <w:tcPr>
            <w:tcW w:w="707" w:type="dxa"/>
            <w:gridSpan w:val="2"/>
            <w:vMerge w:val="continue"/>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p>
        </w:tc>
        <w:tc>
          <w:tcPr>
            <w:tcW w:w="707" w:type="dxa"/>
            <w:gridSpan w:val="2"/>
            <w:vMerge w:val="continue"/>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p>
        </w:tc>
        <w:tc>
          <w:tcPr>
            <w:tcW w:w="707" w:type="dxa"/>
            <w:vMerge w:val="continue"/>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p>
        </w:tc>
        <w:tc>
          <w:tcPr>
            <w:tcW w:w="1296" w:type="dxa"/>
            <w:vMerge w:val="continue"/>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p>
        </w:tc>
      </w:tr>
      <w:tr>
        <w:tblPrEx>
          <w:tblLayout w:type="fixed"/>
          <w:tblCellMar>
            <w:top w:w="0" w:type="dxa"/>
            <w:left w:w="108" w:type="dxa"/>
            <w:bottom w:w="0" w:type="dxa"/>
            <w:right w:w="108" w:type="dxa"/>
          </w:tblCellMar>
        </w:tblPrEx>
        <w:trPr>
          <w:trHeight w:val="312" w:hRule="atLeast"/>
          <w:jc w:val="center"/>
        </w:trPr>
        <w:tc>
          <w:tcPr>
            <w:tcW w:w="92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p>
        </w:tc>
        <w:tc>
          <w:tcPr>
            <w:tcW w:w="3258" w:type="dxa"/>
            <w:gridSpan w:val="4"/>
            <w:vMerge w:val="continue"/>
            <w:tcBorders>
              <w:top w:val="nil"/>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p>
        </w:tc>
        <w:tc>
          <w:tcPr>
            <w:tcW w:w="1296" w:type="dxa"/>
            <w:vMerge w:val="continue"/>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p>
        </w:tc>
        <w:tc>
          <w:tcPr>
            <w:tcW w:w="1296" w:type="dxa"/>
            <w:gridSpan w:val="2"/>
            <w:vMerge w:val="continue"/>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p>
        </w:tc>
        <w:tc>
          <w:tcPr>
            <w:tcW w:w="707" w:type="dxa"/>
            <w:gridSpan w:val="2"/>
            <w:vMerge w:val="continue"/>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p>
        </w:tc>
        <w:tc>
          <w:tcPr>
            <w:tcW w:w="707" w:type="dxa"/>
            <w:gridSpan w:val="2"/>
            <w:vMerge w:val="continue"/>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p>
        </w:tc>
        <w:tc>
          <w:tcPr>
            <w:tcW w:w="707" w:type="dxa"/>
            <w:gridSpan w:val="2"/>
            <w:vMerge w:val="continue"/>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p>
        </w:tc>
        <w:tc>
          <w:tcPr>
            <w:tcW w:w="707" w:type="dxa"/>
            <w:vMerge w:val="continue"/>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p>
        </w:tc>
        <w:tc>
          <w:tcPr>
            <w:tcW w:w="1296" w:type="dxa"/>
            <w:vMerge w:val="continue"/>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Arial"/>
                <w:color w:val="000000"/>
                <w:kern w:val="0"/>
                <w:sz w:val="18"/>
                <w:szCs w:val="18"/>
              </w:rPr>
            </w:pPr>
          </w:p>
        </w:tc>
      </w:tr>
      <w:tr>
        <w:tblPrEx>
          <w:tblLayout w:type="fixed"/>
          <w:tblCellMar>
            <w:top w:w="0" w:type="dxa"/>
            <w:left w:w="108" w:type="dxa"/>
            <w:bottom w:w="0" w:type="dxa"/>
            <w:right w:w="108" w:type="dxa"/>
          </w:tblCellMar>
        </w:tblPrEx>
        <w:trPr>
          <w:trHeight w:val="454" w:hRule="atLeast"/>
          <w:jc w:val="center"/>
        </w:trPr>
        <w:tc>
          <w:tcPr>
            <w:tcW w:w="4178" w:type="dxa"/>
            <w:gridSpan w:val="5"/>
            <w:tcBorders>
              <w:top w:val="nil"/>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栏次</w:t>
            </w:r>
          </w:p>
        </w:tc>
        <w:tc>
          <w:tcPr>
            <w:tcW w:w="129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1</w:t>
            </w:r>
          </w:p>
        </w:tc>
        <w:tc>
          <w:tcPr>
            <w:tcW w:w="1296" w:type="dxa"/>
            <w:gridSpan w:val="2"/>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2</w:t>
            </w:r>
          </w:p>
        </w:tc>
        <w:tc>
          <w:tcPr>
            <w:tcW w:w="707" w:type="dxa"/>
            <w:gridSpan w:val="2"/>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3</w:t>
            </w:r>
          </w:p>
        </w:tc>
        <w:tc>
          <w:tcPr>
            <w:tcW w:w="707" w:type="dxa"/>
            <w:gridSpan w:val="2"/>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4</w:t>
            </w:r>
          </w:p>
        </w:tc>
        <w:tc>
          <w:tcPr>
            <w:tcW w:w="707" w:type="dxa"/>
            <w:gridSpan w:val="2"/>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5</w:t>
            </w:r>
          </w:p>
        </w:tc>
        <w:tc>
          <w:tcPr>
            <w:tcW w:w="70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6</w:t>
            </w:r>
          </w:p>
        </w:tc>
        <w:tc>
          <w:tcPr>
            <w:tcW w:w="129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7</w:t>
            </w:r>
          </w:p>
        </w:tc>
      </w:tr>
      <w:tr>
        <w:tblPrEx>
          <w:tblLayout w:type="fixed"/>
          <w:tblCellMar>
            <w:top w:w="0" w:type="dxa"/>
            <w:left w:w="108" w:type="dxa"/>
            <w:bottom w:w="0" w:type="dxa"/>
            <w:right w:w="108" w:type="dxa"/>
          </w:tblCellMar>
        </w:tblPrEx>
        <w:trPr>
          <w:trHeight w:val="454" w:hRule="atLeast"/>
          <w:jc w:val="center"/>
        </w:trPr>
        <w:tc>
          <w:tcPr>
            <w:tcW w:w="4178" w:type="dxa"/>
            <w:gridSpan w:val="5"/>
            <w:tcBorders>
              <w:top w:val="nil"/>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Arial"/>
                <w:b/>
                <w:bCs/>
                <w:color w:val="000000"/>
                <w:kern w:val="0"/>
                <w:sz w:val="18"/>
                <w:szCs w:val="18"/>
              </w:rPr>
            </w:pPr>
            <w:r>
              <w:rPr>
                <w:rFonts w:hint="eastAsia" w:ascii="宋体" w:hAnsi="宋体" w:cs="Arial"/>
                <w:b/>
                <w:bCs/>
                <w:color w:val="000000"/>
                <w:kern w:val="0"/>
                <w:sz w:val="18"/>
                <w:szCs w:val="18"/>
              </w:rPr>
              <w:t>合计</w:t>
            </w:r>
          </w:p>
        </w:tc>
        <w:tc>
          <w:tcPr>
            <w:tcW w:w="1296"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Arial"/>
                <w:b/>
                <w:bCs/>
                <w:color w:val="000000"/>
                <w:sz w:val="18"/>
                <w:szCs w:val="18"/>
                <w:lang w:val="en-US" w:eastAsia="zh-CN"/>
              </w:rPr>
            </w:pPr>
            <w:r>
              <w:rPr>
                <w:rFonts w:hint="eastAsia" w:ascii="宋体" w:hAnsi="宋体" w:cs="Arial"/>
                <w:b/>
                <w:bCs/>
                <w:color w:val="000000"/>
                <w:sz w:val="18"/>
                <w:szCs w:val="18"/>
                <w:lang w:val="en-US" w:eastAsia="zh-CN"/>
              </w:rPr>
              <w:t>898.24</w:t>
            </w:r>
          </w:p>
        </w:tc>
        <w:tc>
          <w:tcPr>
            <w:tcW w:w="1296" w:type="dxa"/>
            <w:gridSpan w:val="2"/>
            <w:tcBorders>
              <w:top w:val="nil"/>
              <w:left w:val="nil"/>
              <w:bottom w:val="single" w:color="000000" w:sz="4" w:space="0"/>
              <w:right w:val="single" w:color="000000" w:sz="4" w:space="0"/>
            </w:tcBorders>
            <w:shd w:val="clear" w:color="auto" w:fill="auto"/>
            <w:noWrap/>
            <w:vAlign w:val="center"/>
          </w:tcPr>
          <w:p>
            <w:pPr>
              <w:jc w:val="center"/>
              <w:rPr>
                <w:rFonts w:hint="default" w:ascii="宋体" w:hAnsi="宋体" w:eastAsia="宋体" w:cs="Arial"/>
                <w:b/>
                <w:bCs/>
                <w:color w:val="000000"/>
                <w:sz w:val="18"/>
                <w:szCs w:val="18"/>
                <w:lang w:val="en-US" w:eastAsia="zh-CN"/>
              </w:rPr>
            </w:pPr>
            <w:r>
              <w:rPr>
                <w:rFonts w:hint="eastAsia" w:ascii="宋体" w:hAnsi="宋体" w:cs="Arial"/>
                <w:b/>
                <w:bCs/>
                <w:color w:val="000000"/>
                <w:sz w:val="18"/>
                <w:szCs w:val="18"/>
                <w:lang w:val="en-US" w:eastAsia="zh-CN"/>
              </w:rPr>
              <w:t>54.91</w:t>
            </w:r>
          </w:p>
        </w:tc>
        <w:tc>
          <w:tcPr>
            <w:tcW w:w="707"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b/>
                <w:bCs/>
                <w:color w:val="000000"/>
                <w:sz w:val="18"/>
                <w:szCs w:val="18"/>
              </w:rPr>
            </w:pPr>
          </w:p>
        </w:tc>
        <w:tc>
          <w:tcPr>
            <w:tcW w:w="707"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b/>
                <w:bCs/>
                <w:color w:val="000000"/>
                <w:sz w:val="18"/>
                <w:szCs w:val="18"/>
              </w:rPr>
            </w:pPr>
          </w:p>
        </w:tc>
        <w:tc>
          <w:tcPr>
            <w:tcW w:w="707"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b/>
                <w:bCs/>
                <w:color w:val="000000"/>
                <w:sz w:val="18"/>
                <w:szCs w:val="18"/>
              </w:rPr>
            </w:pPr>
          </w:p>
        </w:tc>
        <w:tc>
          <w:tcPr>
            <w:tcW w:w="707"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b/>
                <w:bCs/>
                <w:color w:val="000000"/>
                <w:sz w:val="18"/>
                <w:szCs w:val="18"/>
              </w:rPr>
            </w:pPr>
          </w:p>
        </w:tc>
        <w:tc>
          <w:tcPr>
            <w:tcW w:w="1296"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Arial"/>
                <w:b/>
                <w:bCs/>
                <w:color w:val="000000"/>
                <w:sz w:val="18"/>
                <w:szCs w:val="18"/>
                <w:lang w:val="en-US" w:eastAsia="zh-CN"/>
              </w:rPr>
            </w:pPr>
            <w:r>
              <w:rPr>
                <w:rFonts w:hint="eastAsia" w:ascii="宋体" w:hAnsi="宋体" w:cs="Arial"/>
                <w:b/>
                <w:bCs/>
                <w:color w:val="000000"/>
                <w:sz w:val="18"/>
                <w:szCs w:val="18"/>
                <w:lang w:val="en-US" w:eastAsia="zh-CN"/>
              </w:rPr>
              <w:t>843.33</w:t>
            </w:r>
          </w:p>
        </w:tc>
      </w:tr>
      <w:tr>
        <w:tblPrEx>
          <w:tblLayout w:type="fixed"/>
          <w:tblCellMar>
            <w:top w:w="0" w:type="dxa"/>
            <w:left w:w="108" w:type="dxa"/>
            <w:bottom w:w="0" w:type="dxa"/>
            <w:right w:w="108" w:type="dxa"/>
          </w:tblCellMar>
        </w:tblPrEx>
        <w:trPr>
          <w:trHeight w:val="454" w:hRule="atLeast"/>
          <w:jc w:val="center"/>
        </w:trPr>
        <w:tc>
          <w:tcPr>
            <w:tcW w:w="92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Arial"/>
                <w:color w:val="000000"/>
                <w:kern w:val="0"/>
                <w:sz w:val="18"/>
                <w:szCs w:val="18"/>
              </w:rPr>
            </w:pPr>
            <w:r>
              <w:rPr>
                <w:rFonts w:hint="eastAsia" w:ascii="宋体" w:hAnsi="宋体" w:cs="宋体"/>
                <w:color w:val="000000"/>
                <w:kern w:val="0"/>
                <w:sz w:val="18"/>
                <w:szCs w:val="18"/>
              </w:rPr>
              <w:t>208</w:t>
            </w:r>
          </w:p>
        </w:tc>
        <w:tc>
          <w:tcPr>
            <w:tcW w:w="3258" w:type="dxa"/>
            <w:gridSpan w:val="4"/>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Arial"/>
                <w:color w:val="000000"/>
                <w:kern w:val="0"/>
                <w:sz w:val="18"/>
                <w:szCs w:val="18"/>
              </w:rPr>
            </w:pPr>
            <w:r>
              <w:rPr>
                <w:rFonts w:hint="eastAsia" w:ascii="宋体" w:hAnsi="宋体" w:cs="宋体"/>
                <w:color w:val="000000"/>
                <w:kern w:val="0"/>
                <w:sz w:val="18"/>
                <w:szCs w:val="18"/>
              </w:rPr>
              <w:t>社会保障和就业支出</w:t>
            </w:r>
          </w:p>
        </w:tc>
        <w:tc>
          <w:tcPr>
            <w:tcW w:w="1296"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Arial"/>
                <w:color w:val="000000"/>
                <w:sz w:val="18"/>
                <w:szCs w:val="18"/>
                <w:lang w:val="en-US" w:eastAsia="zh-CN"/>
              </w:rPr>
            </w:pPr>
            <w:r>
              <w:rPr>
                <w:rFonts w:hint="eastAsia" w:ascii="宋体" w:hAnsi="宋体" w:cs="Arial"/>
                <w:color w:val="000000"/>
                <w:sz w:val="18"/>
                <w:szCs w:val="18"/>
                <w:lang w:val="en-US" w:eastAsia="zh-CN"/>
              </w:rPr>
              <w:t>11.56</w:t>
            </w:r>
          </w:p>
        </w:tc>
        <w:tc>
          <w:tcPr>
            <w:tcW w:w="1296"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707"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707"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707"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707"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1296"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Arial"/>
                <w:color w:val="000000"/>
                <w:sz w:val="18"/>
                <w:szCs w:val="18"/>
                <w:lang w:val="en-US" w:eastAsia="zh-CN"/>
              </w:rPr>
            </w:pPr>
            <w:r>
              <w:rPr>
                <w:rFonts w:hint="eastAsia" w:ascii="宋体" w:hAnsi="宋体" w:cs="Arial"/>
                <w:color w:val="000000"/>
                <w:sz w:val="18"/>
                <w:szCs w:val="18"/>
                <w:lang w:val="en-US" w:eastAsia="zh-CN"/>
              </w:rPr>
              <w:t>11.56</w:t>
            </w:r>
          </w:p>
        </w:tc>
      </w:tr>
      <w:tr>
        <w:tblPrEx>
          <w:tblLayout w:type="fixed"/>
          <w:tblCellMar>
            <w:top w:w="0" w:type="dxa"/>
            <w:left w:w="108" w:type="dxa"/>
            <w:bottom w:w="0" w:type="dxa"/>
            <w:right w:w="108" w:type="dxa"/>
          </w:tblCellMar>
        </w:tblPrEx>
        <w:trPr>
          <w:trHeight w:val="454" w:hRule="atLeast"/>
          <w:jc w:val="center"/>
        </w:trPr>
        <w:tc>
          <w:tcPr>
            <w:tcW w:w="92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Arial"/>
                <w:color w:val="000000"/>
                <w:kern w:val="0"/>
                <w:sz w:val="18"/>
                <w:szCs w:val="18"/>
              </w:rPr>
            </w:pPr>
            <w:r>
              <w:rPr>
                <w:rFonts w:hint="eastAsia" w:ascii="宋体" w:hAnsi="宋体" w:cs="宋体"/>
                <w:color w:val="000000"/>
                <w:kern w:val="0"/>
                <w:sz w:val="18"/>
                <w:szCs w:val="18"/>
              </w:rPr>
              <w:t>20805</w:t>
            </w:r>
          </w:p>
        </w:tc>
        <w:tc>
          <w:tcPr>
            <w:tcW w:w="3258" w:type="dxa"/>
            <w:gridSpan w:val="4"/>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Arial"/>
                <w:color w:val="000000"/>
                <w:kern w:val="0"/>
                <w:sz w:val="18"/>
                <w:szCs w:val="18"/>
              </w:rPr>
            </w:pPr>
            <w:r>
              <w:rPr>
                <w:rFonts w:hint="eastAsia" w:ascii="宋体" w:hAnsi="宋体" w:cs="宋体"/>
                <w:color w:val="000000"/>
                <w:kern w:val="0"/>
                <w:sz w:val="18"/>
                <w:szCs w:val="18"/>
              </w:rPr>
              <w:t xml:space="preserve">  行政事业单位养老支出</w:t>
            </w:r>
          </w:p>
        </w:tc>
        <w:tc>
          <w:tcPr>
            <w:tcW w:w="1296"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Arial"/>
                <w:color w:val="000000"/>
                <w:sz w:val="18"/>
                <w:szCs w:val="18"/>
                <w:lang w:val="en-US" w:eastAsia="zh-CN"/>
              </w:rPr>
            </w:pPr>
            <w:r>
              <w:rPr>
                <w:rFonts w:hint="eastAsia" w:ascii="宋体" w:hAnsi="宋体" w:cs="Arial"/>
                <w:color w:val="000000"/>
                <w:sz w:val="18"/>
                <w:szCs w:val="18"/>
                <w:lang w:val="en-US" w:eastAsia="zh-CN"/>
              </w:rPr>
              <w:t>11.56</w:t>
            </w:r>
          </w:p>
        </w:tc>
        <w:tc>
          <w:tcPr>
            <w:tcW w:w="1296"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707"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707"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707"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707"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1296" w:type="dxa"/>
            <w:tcBorders>
              <w:top w:val="nil"/>
              <w:left w:val="nil"/>
              <w:bottom w:val="single" w:color="000000" w:sz="4" w:space="0"/>
              <w:right w:val="single" w:color="000000" w:sz="4" w:space="0"/>
            </w:tcBorders>
            <w:shd w:val="clear" w:color="auto" w:fill="auto"/>
            <w:noWrap/>
            <w:vAlign w:val="center"/>
          </w:tcPr>
          <w:p>
            <w:pPr>
              <w:jc w:val="center"/>
              <w:rPr>
                <w:rFonts w:hint="default" w:ascii="宋体" w:hAnsi="宋体" w:eastAsia="宋体" w:cs="Arial"/>
                <w:color w:val="000000"/>
                <w:sz w:val="18"/>
                <w:szCs w:val="18"/>
                <w:lang w:val="en-US" w:eastAsia="zh-CN"/>
              </w:rPr>
            </w:pPr>
            <w:r>
              <w:rPr>
                <w:rFonts w:hint="eastAsia" w:ascii="宋体" w:hAnsi="宋体" w:cs="Arial"/>
                <w:color w:val="000000"/>
                <w:sz w:val="18"/>
                <w:szCs w:val="18"/>
                <w:lang w:val="en-US" w:eastAsia="zh-CN"/>
              </w:rPr>
              <w:t xml:space="preserve">       11.56</w:t>
            </w:r>
          </w:p>
        </w:tc>
      </w:tr>
      <w:tr>
        <w:tblPrEx>
          <w:tblLayout w:type="fixed"/>
          <w:tblCellMar>
            <w:top w:w="0" w:type="dxa"/>
            <w:left w:w="108" w:type="dxa"/>
            <w:bottom w:w="0" w:type="dxa"/>
            <w:right w:w="108" w:type="dxa"/>
          </w:tblCellMar>
        </w:tblPrEx>
        <w:trPr>
          <w:trHeight w:val="454" w:hRule="atLeast"/>
          <w:jc w:val="center"/>
        </w:trPr>
        <w:tc>
          <w:tcPr>
            <w:tcW w:w="92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Arial"/>
                <w:color w:val="000000"/>
                <w:kern w:val="0"/>
                <w:sz w:val="18"/>
                <w:szCs w:val="18"/>
              </w:rPr>
            </w:pPr>
            <w:r>
              <w:rPr>
                <w:rFonts w:hint="eastAsia" w:ascii="宋体" w:hAnsi="宋体" w:cs="宋体"/>
                <w:color w:val="000000"/>
                <w:kern w:val="0"/>
                <w:sz w:val="18"/>
                <w:szCs w:val="18"/>
              </w:rPr>
              <w:t>2080505</w:t>
            </w:r>
          </w:p>
        </w:tc>
        <w:tc>
          <w:tcPr>
            <w:tcW w:w="3258" w:type="dxa"/>
            <w:gridSpan w:val="4"/>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Arial"/>
                <w:color w:val="000000"/>
                <w:kern w:val="0"/>
                <w:sz w:val="18"/>
                <w:szCs w:val="18"/>
              </w:rPr>
            </w:pPr>
            <w:r>
              <w:rPr>
                <w:rFonts w:hint="eastAsia" w:ascii="宋体" w:hAnsi="宋体" w:cs="宋体"/>
                <w:color w:val="000000"/>
                <w:kern w:val="0"/>
                <w:sz w:val="18"/>
                <w:szCs w:val="18"/>
              </w:rPr>
              <w:t xml:space="preserve">    机关事业单位基本养老保险缴费支出</w:t>
            </w:r>
          </w:p>
        </w:tc>
        <w:tc>
          <w:tcPr>
            <w:tcW w:w="1296"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Arial"/>
                <w:color w:val="000000"/>
                <w:sz w:val="18"/>
                <w:szCs w:val="18"/>
                <w:lang w:val="en-US" w:eastAsia="zh-CN"/>
              </w:rPr>
            </w:pPr>
            <w:r>
              <w:rPr>
                <w:rFonts w:hint="eastAsia" w:ascii="宋体" w:hAnsi="宋体" w:cs="Arial"/>
                <w:color w:val="000000"/>
                <w:sz w:val="18"/>
                <w:szCs w:val="18"/>
                <w:lang w:val="en-US" w:eastAsia="zh-CN"/>
              </w:rPr>
              <w:t>7.71</w:t>
            </w:r>
          </w:p>
        </w:tc>
        <w:tc>
          <w:tcPr>
            <w:tcW w:w="1296"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707"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707"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707"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707"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1296"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Arial"/>
                <w:color w:val="000000"/>
                <w:sz w:val="18"/>
                <w:szCs w:val="18"/>
                <w:lang w:val="en-US" w:eastAsia="zh-CN"/>
              </w:rPr>
            </w:pPr>
            <w:r>
              <w:rPr>
                <w:rFonts w:hint="eastAsia" w:ascii="宋体" w:hAnsi="宋体" w:cs="Arial"/>
                <w:color w:val="000000"/>
                <w:sz w:val="18"/>
                <w:szCs w:val="18"/>
                <w:lang w:val="en-US" w:eastAsia="zh-CN"/>
              </w:rPr>
              <w:t>7.71</w:t>
            </w:r>
          </w:p>
        </w:tc>
      </w:tr>
      <w:tr>
        <w:tblPrEx>
          <w:tblLayout w:type="fixed"/>
          <w:tblCellMar>
            <w:top w:w="0" w:type="dxa"/>
            <w:left w:w="108" w:type="dxa"/>
            <w:bottom w:w="0" w:type="dxa"/>
            <w:right w:w="108" w:type="dxa"/>
          </w:tblCellMar>
        </w:tblPrEx>
        <w:trPr>
          <w:trHeight w:val="454" w:hRule="atLeast"/>
          <w:jc w:val="center"/>
        </w:trPr>
        <w:tc>
          <w:tcPr>
            <w:tcW w:w="92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Arial"/>
                <w:color w:val="000000"/>
                <w:kern w:val="0"/>
                <w:sz w:val="18"/>
                <w:szCs w:val="18"/>
              </w:rPr>
            </w:pPr>
            <w:r>
              <w:rPr>
                <w:rFonts w:hint="eastAsia" w:ascii="宋体" w:hAnsi="宋体" w:cs="宋体"/>
                <w:color w:val="000000"/>
                <w:kern w:val="0"/>
                <w:sz w:val="18"/>
                <w:szCs w:val="18"/>
              </w:rPr>
              <w:t>2080506</w:t>
            </w:r>
          </w:p>
        </w:tc>
        <w:tc>
          <w:tcPr>
            <w:tcW w:w="3258" w:type="dxa"/>
            <w:gridSpan w:val="4"/>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Arial"/>
                <w:color w:val="000000"/>
                <w:kern w:val="0"/>
                <w:sz w:val="18"/>
                <w:szCs w:val="18"/>
              </w:rPr>
            </w:pPr>
            <w:r>
              <w:rPr>
                <w:rFonts w:hint="eastAsia" w:ascii="宋体" w:hAnsi="宋体" w:cs="宋体"/>
                <w:color w:val="000000"/>
                <w:kern w:val="0"/>
                <w:sz w:val="18"/>
                <w:szCs w:val="18"/>
              </w:rPr>
              <w:t xml:space="preserve">    机关事业单位职业年金缴费支出</w:t>
            </w:r>
          </w:p>
        </w:tc>
        <w:tc>
          <w:tcPr>
            <w:tcW w:w="1296"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Arial"/>
                <w:color w:val="000000"/>
                <w:sz w:val="18"/>
                <w:szCs w:val="18"/>
                <w:lang w:val="en-US" w:eastAsia="zh-CN"/>
              </w:rPr>
            </w:pPr>
            <w:r>
              <w:rPr>
                <w:rFonts w:hint="eastAsia" w:ascii="宋体" w:hAnsi="宋体" w:cs="Arial"/>
                <w:color w:val="000000"/>
                <w:sz w:val="18"/>
                <w:szCs w:val="18"/>
                <w:lang w:val="en-US" w:eastAsia="zh-CN"/>
              </w:rPr>
              <w:t>3.85</w:t>
            </w:r>
          </w:p>
        </w:tc>
        <w:tc>
          <w:tcPr>
            <w:tcW w:w="1296"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707"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707"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707"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707"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1296"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Arial"/>
                <w:color w:val="000000"/>
                <w:sz w:val="18"/>
                <w:szCs w:val="18"/>
                <w:lang w:val="en-US" w:eastAsia="zh-CN"/>
              </w:rPr>
            </w:pPr>
            <w:r>
              <w:rPr>
                <w:rFonts w:hint="eastAsia" w:ascii="宋体" w:hAnsi="宋体" w:cs="Arial"/>
                <w:color w:val="000000"/>
                <w:sz w:val="18"/>
                <w:szCs w:val="18"/>
                <w:lang w:val="en-US" w:eastAsia="zh-CN"/>
              </w:rPr>
              <w:t>3.85</w:t>
            </w:r>
          </w:p>
        </w:tc>
      </w:tr>
      <w:tr>
        <w:tblPrEx>
          <w:tblLayout w:type="fixed"/>
          <w:tblCellMar>
            <w:top w:w="0" w:type="dxa"/>
            <w:left w:w="108" w:type="dxa"/>
            <w:bottom w:w="0" w:type="dxa"/>
            <w:right w:w="108" w:type="dxa"/>
          </w:tblCellMar>
        </w:tblPrEx>
        <w:trPr>
          <w:trHeight w:val="454" w:hRule="atLeast"/>
          <w:jc w:val="center"/>
        </w:trPr>
        <w:tc>
          <w:tcPr>
            <w:tcW w:w="92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Arial"/>
                <w:color w:val="000000"/>
                <w:kern w:val="0"/>
                <w:sz w:val="18"/>
                <w:szCs w:val="18"/>
              </w:rPr>
            </w:pPr>
            <w:r>
              <w:rPr>
                <w:rFonts w:hint="eastAsia" w:ascii="宋体" w:hAnsi="宋体" w:cs="宋体"/>
                <w:color w:val="000000"/>
                <w:kern w:val="0"/>
                <w:sz w:val="18"/>
                <w:szCs w:val="18"/>
              </w:rPr>
              <w:t>210</w:t>
            </w:r>
          </w:p>
        </w:tc>
        <w:tc>
          <w:tcPr>
            <w:tcW w:w="3258" w:type="dxa"/>
            <w:gridSpan w:val="4"/>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Arial"/>
                <w:color w:val="000000"/>
                <w:kern w:val="0"/>
                <w:sz w:val="18"/>
                <w:szCs w:val="18"/>
              </w:rPr>
            </w:pPr>
            <w:r>
              <w:rPr>
                <w:rFonts w:hint="eastAsia" w:ascii="宋体" w:hAnsi="宋体" w:cs="宋体"/>
                <w:color w:val="000000"/>
                <w:kern w:val="0"/>
                <w:sz w:val="18"/>
                <w:szCs w:val="18"/>
              </w:rPr>
              <w:t>卫生健康支出</w:t>
            </w:r>
          </w:p>
        </w:tc>
        <w:tc>
          <w:tcPr>
            <w:tcW w:w="1296"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Arial"/>
                <w:color w:val="000000"/>
                <w:sz w:val="18"/>
                <w:szCs w:val="18"/>
                <w:lang w:val="en-US" w:eastAsia="zh-CN"/>
              </w:rPr>
            </w:pPr>
            <w:r>
              <w:rPr>
                <w:rFonts w:hint="eastAsia" w:ascii="宋体" w:hAnsi="宋体" w:cs="Arial"/>
                <w:color w:val="000000"/>
                <w:sz w:val="18"/>
                <w:szCs w:val="18"/>
                <w:lang w:val="en-US" w:eastAsia="zh-CN"/>
              </w:rPr>
              <w:t>4.24</w:t>
            </w:r>
          </w:p>
        </w:tc>
        <w:tc>
          <w:tcPr>
            <w:tcW w:w="1296"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707"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707"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707"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707"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1296"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Arial"/>
                <w:color w:val="000000"/>
                <w:sz w:val="18"/>
                <w:szCs w:val="18"/>
                <w:lang w:val="en-US" w:eastAsia="zh-CN"/>
              </w:rPr>
            </w:pPr>
            <w:r>
              <w:rPr>
                <w:rFonts w:hint="eastAsia" w:ascii="宋体" w:hAnsi="宋体" w:cs="Arial"/>
                <w:color w:val="000000"/>
                <w:sz w:val="18"/>
                <w:szCs w:val="18"/>
                <w:lang w:val="en-US" w:eastAsia="zh-CN"/>
              </w:rPr>
              <w:t>4.24</w:t>
            </w:r>
          </w:p>
        </w:tc>
      </w:tr>
      <w:tr>
        <w:tblPrEx>
          <w:tblLayout w:type="fixed"/>
          <w:tblCellMar>
            <w:top w:w="0" w:type="dxa"/>
            <w:left w:w="108" w:type="dxa"/>
            <w:bottom w:w="0" w:type="dxa"/>
            <w:right w:w="108" w:type="dxa"/>
          </w:tblCellMar>
        </w:tblPrEx>
        <w:trPr>
          <w:trHeight w:val="454" w:hRule="atLeast"/>
          <w:jc w:val="center"/>
        </w:trPr>
        <w:tc>
          <w:tcPr>
            <w:tcW w:w="92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Arial"/>
                <w:color w:val="000000"/>
                <w:kern w:val="0"/>
                <w:sz w:val="18"/>
                <w:szCs w:val="18"/>
              </w:rPr>
            </w:pPr>
            <w:r>
              <w:rPr>
                <w:rFonts w:hint="eastAsia" w:ascii="宋体" w:hAnsi="宋体" w:cs="宋体"/>
                <w:color w:val="000000"/>
                <w:kern w:val="0"/>
                <w:sz w:val="18"/>
                <w:szCs w:val="18"/>
              </w:rPr>
              <w:t>21011</w:t>
            </w:r>
          </w:p>
        </w:tc>
        <w:tc>
          <w:tcPr>
            <w:tcW w:w="3258" w:type="dxa"/>
            <w:gridSpan w:val="4"/>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Arial"/>
                <w:color w:val="000000"/>
                <w:kern w:val="0"/>
                <w:sz w:val="18"/>
                <w:szCs w:val="18"/>
              </w:rPr>
            </w:pPr>
            <w:r>
              <w:rPr>
                <w:rFonts w:hint="eastAsia" w:ascii="宋体" w:hAnsi="宋体" w:cs="宋体"/>
                <w:color w:val="000000"/>
                <w:kern w:val="0"/>
                <w:sz w:val="18"/>
                <w:szCs w:val="18"/>
              </w:rPr>
              <w:t xml:space="preserve">  行政事业单位医疗</w:t>
            </w:r>
          </w:p>
        </w:tc>
        <w:tc>
          <w:tcPr>
            <w:tcW w:w="1296"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Arial"/>
                <w:color w:val="000000"/>
                <w:sz w:val="18"/>
                <w:szCs w:val="18"/>
                <w:lang w:val="en-US" w:eastAsia="zh-CN"/>
              </w:rPr>
            </w:pPr>
            <w:r>
              <w:rPr>
                <w:rFonts w:hint="eastAsia" w:ascii="宋体" w:hAnsi="宋体" w:cs="Arial"/>
                <w:color w:val="000000"/>
                <w:sz w:val="18"/>
                <w:szCs w:val="18"/>
                <w:lang w:val="en-US" w:eastAsia="zh-CN"/>
              </w:rPr>
              <w:t>4.24</w:t>
            </w:r>
          </w:p>
        </w:tc>
        <w:tc>
          <w:tcPr>
            <w:tcW w:w="1296"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707"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707"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707"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707"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1296"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Arial"/>
                <w:color w:val="000000"/>
                <w:sz w:val="18"/>
                <w:szCs w:val="18"/>
                <w:lang w:val="en-US" w:eastAsia="zh-CN"/>
              </w:rPr>
            </w:pPr>
            <w:r>
              <w:rPr>
                <w:rFonts w:hint="eastAsia" w:ascii="宋体" w:hAnsi="宋体" w:cs="Arial"/>
                <w:color w:val="000000"/>
                <w:sz w:val="18"/>
                <w:szCs w:val="18"/>
                <w:lang w:val="en-US" w:eastAsia="zh-CN"/>
              </w:rPr>
              <w:t>4.24</w:t>
            </w:r>
          </w:p>
        </w:tc>
      </w:tr>
      <w:tr>
        <w:tblPrEx>
          <w:tblLayout w:type="fixed"/>
          <w:tblCellMar>
            <w:top w:w="0" w:type="dxa"/>
            <w:left w:w="108" w:type="dxa"/>
            <w:bottom w:w="0" w:type="dxa"/>
            <w:right w:w="108" w:type="dxa"/>
          </w:tblCellMar>
        </w:tblPrEx>
        <w:trPr>
          <w:trHeight w:val="454" w:hRule="atLeast"/>
          <w:jc w:val="center"/>
        </w:trPr>
        <w:tc>
          <w:tcPr>
            <w:tcW w:w="92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Arial"/>
                <w:color w:val="000000"/>
                <w:kern w:val="0"/>
                <w:sz w:val="18"/>
                <w:szCs w:val="18"/>
              </w:rPr>
            </w:pPr>
            <w:r>
              <w:rPr>
                <w:rFonts w:hint="eastAsia" w:ascii="宋体" w:hAnsi="宋体" w:cs="宋体"/>
                <w:color w:val="000000"/>
                <w:kern w:val="0"/>
                <w:sz w:val="18"/>
                <w:szCs w:val="18"/>
              </w:rPr>
              <w:t>2101101</w:t>
            </w:r>
          </w:p>
        </w:tc>
        <w:tc>
          <w:tcPr>
            <w:tcW w:w="3258" w:type="dxa"/>
            <w:gridSpan w:val="4"/>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Arial"/>
                <w:color w:val="000000"/>
                <w:kern w:val="0"/>
                <w:sz w:val="18"/>
                <w:szCs w:val="18"/>
              </w:rPr>
            </w:pPr>
            <w:r>
              <w:rPr>
                <w:rFonts w:hint="eastAsia" w:ascii="宋体" w:hAnsi="宋体" w:cs="宋体"/>
                <w:color w:val="000000"/>
                <w:kern w:val="0"/>
                <w:sz w:val="18"/>
                <w:szCs w:val="18"/>
              </w:rPr>
              <w:t xml:space="preserve">    行政单位医疗</w:t>
            </w:r>
          </w:p>
        </w:tc>
        <w:tc>
          <w:tcPr>
            <w:tcW w:w="1296"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Arial"/>
                <w:color w:val="000000"/>
                <w:sz w:val="18"/>
                <w:szCs w:val="18"/>
                <w:lang w:val="en-US" w:eastAsia="zh-CN"/>
              </w:rPr>
            </w:pPr>
            <w:r>
              <w:rPr>
                <w:rFonts w:hint="eastAsia" w:ascii="宋体" w:hAnsi="宋体" w:cs="Arial"/>
                <w:color w:val="000000"/>
                <w:sz w:val="18"/>
                <w:szCs w:val="18"/>
                <w:lang w:val="en-US" w:eastAsia="zh-CN"/>
              </w:rPr>
              <w:t>4.19</w:t>
            </w:r>
          </w:p>
        </w:tc>
        <w:tc>
          <w:tcPr>
            <w:tcW w:w="1296"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707"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707"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707"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707"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1296"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Arial"/>
                <w:color w:val="000000"/>
                <w:sz w:val="18"/>
                <w:szCs w:val="18"/>
                <w:lang w:val="en-US" w:eastAsia="zh-CN"/>
              </w:rPr>
            </w:pPr>
            <w:r>
              <w:rPr>
                <w:rFonts w:hint="eastAsia" w:ascii="宋体" w:hAnsi="宋体" w:cs="Arial"/>
                <w:color w:val="000000"/>
                <w:sz w:val="18"/>
                <w:szCs w:val="18"/>
                <w:lang w:val="en-US" w:eastAsia="zh-CN"/>
              </w:rPr>
              <w:t>4.19</w:t>
            </w:r>
          </w:p>
        </w:tc>
      </w:tr>
      <w:tr>
        <w:tblPrEx>
          <w:tblLayout w:type="fixed"/>
          <w:tblCellMar>
            <w:top w:w="0" w:type="dxa"/>
            <w:left w:w="108" w:type="dxa"/>
            <w:bottom w:w="0" w:type="dxa"/>
            <w:right w:w="108" w:type="dxa"/>
          </w:tblCellMar>
        </w:tblPrEx>
        <w:trPr>
          <w:trHeight w:val="454" w:hRule="atLeast"/>
          <w:jc w:val="center"/>
        </w:trPr>
        <w:tc>
          <w:tcPr>
            <w:tcW w:w="92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Arial"/>
                <w:color w:val="000000"/>
                <w:kern w:val="0"/>
                <w:sz w:val="18"/>
                <w:szCs w:val="18"/>
              </w:rPr>
            </w:pPr>
            <w:r>
              <w:rPr>
                <w:rFonts w:hint="eastAsia" w:ascii="宋体" w:hAnsi="宋体" w:cs="宋体"/>
                <w:color w:val="000000"/>
                <w:kern w:val="0"/>
                <w:sz w:val="18"/>
                <w:szCs w:val="18"/>
              </w:rPr>
              <w:t>2101199</w:t>
            </w:r>
          </w:p>
        </w:tc>
        <w:tc>
          <w:tcPr>
            <w:tcW w:w="3258" w:type="dxa"/>
            <w:gridSpan w:val="4"/>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Arial"/>
                <w:color w:val="000000"/>
                <w:kern w:val="0"/>
                <w:sz w:val="18"/>
                <w:szCs w:val="18"/>
              </w:rPr>
            </w:pPr>
            <w:r>
              <w:rPr>
                <w:rFonts w:hint="eastAsia" w:ascii="宋体" w:hAnsi="宋体" w:cs="宋体"/>
                <w:color w:val="000000"/>
                <w:kern w:val="0"/>
                <w:sz w:val="18"/>
                <w:szCs w:val="18"/>
              </w:rPr>
              <w:t xml:space="preserve">    其他行政事业单位医疗支出</w:t>
            </w:r>
          </w:p>
        </w:tc>
        <w:tc>
          <w:tcPr>
            <w:tcW w:w="1296"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Arial"/>
                <w:color w:val="000000"/>
                <w:sz w:val="18"/>
                <w:szCs w:val="18"/>
                <w:lang w:val="en-US" w:eastAsia="zh-CN"/>
              </w:rPr>
            </w:pPr>
            <w:r>
              <w:rPr>
                <w:rFonts w:hint="eastAsia" w:ascii="宋体" w:hAnsi="宋体" w:cs="Arial"/>
                <w:color w:val="000000"/>
                <w:sz w:val="18"/>
                <w:szCs w:val="18"/>
                <w:lang w:val="en-US" w:eastAsia="zh-CN"/>
              </w:rPr>
              <w:t>0.045</w:t>
            </w:r>
          </w:p>
        </w:tc>
        <w:tc>
          <w:tcPr>
            <w:tcW w:w="1296"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707"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707"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707"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707"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1296"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Arial"/>
                <w:color w:val="000000"/>
                <w:sz w:val="18"/>
                <w:szCs w:val="18"/>
                <w:lang w:val="en-US" w:eastAsia="zh-CN"/>
              </w:rPr>
            </w:pPr>
            <w:r>
              <w:rPr>
                <w:rFonts w:hint="eastAsia" w:ascii="宋体" w:hAnsi="宋体" w:cs="Arial"/>
                <w:color w:val="000000"/>
                <w:sz w:val="18"/>
                <w:szCs w:val="18"/>
                <w:lang w:val="en-US" w:eastAsia="zh-CN"/>
              </w:rPr>
              <w:t>0.045</w:t>
            </w:r>
          </w:p>
        </w:tc>
      </w:tr>
      <w:tr>
        <w:tblPrEx>
          <w:tblLayout w:type="fixed"/>
          <w:tblCellMar>
            <w:top w:w="0" w:type="dxa"/>
            <w:left w:w="108" w:type="dxa"/>
            <w:bottom w:w="0" w:type="dxa"/>
            <w:right w:w="108" w:type="dxa"/>
          </w:tblCellMar>
        </w:tblPrEx>
        <w:trPr>
          <w:trHeight w:val="454" w:hRule="atLeast"/>
          <w:jc w:val="center"/>
        </w:trPr>
        <w:tc>
          <w:tcPr>
            <w:tcW w:w="92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Arial"/>
                <w:color w:val="000000"/>
                <w:kern w:val="0"/>
                <w:sz w:val="18"/>
                <w:szCs w:val="18"/>
              </w:rPr>
            </w:pPr>
            <w:r>
              <w:rPr>
                <w:rFonts w:hint="eastAsia" w:ascii="宋体" w:hAnsi="宋体" w:cs="宋体"/>
                <w:color w:val="000000"/>
                <w:kern w:val="0"/>
                <w:sz w:val="18"/>
                <w:szCs w:val="18"/>
              </w:rPr>
              <w:t>221</w:t>
            </w:r>
          </w:p>
        </w:tc>
        <w:tc>
          <w:tcPr>
            <w:tcW w:w="3258" w:type="dxa"/>
            <w:gridSpan w:val="4"/>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Arial"/>
                <w:color w:val="000000"/>
                <w:kern w:val="0"/>
                <w:sz w:val="18"/>
                <w:szCs w:val="18"/>
              </w:rPr>
            </w:pPr>
            <w:r>
              <w:rPr>
                <w:rFonts w:hint="eastAsia" w:ascii="宋体" w:hAnsi="宋体" w:cs="宋体"/>
                <w:color w:val="000000"/>
                <w:kern w:val="0"/>
                <w:sz w:val="18"/>
                <w:szCs w:val="18"/>
              </w:rPr>
              <w:t>住房保障支出</w:t>
            </w:r>
          </w:p>
        </w:tc>
        <w:tc>
          <w:tcPr>
            <w:tcW w:w="129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1296"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707"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707"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707"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707"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129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r>
      <w:tr>
        <w:tblPrEx>
          <w:tblLayout w:type="fixed"/>
          <w:tblCellMar>
            <w:top w:w="0" w:type="dxa"/>
            <w:left w:w="108" w:type="dxa"/>
            <w:bottom w:w="0" w:type="dxa"/>
            <w:right w:w="108" w:type="dxa"/>
          </w:tblCellMar>
        </w:tblPrEx>
        <w:trPr>
          <w:trHeight w:val="454" w:hRule="atLeast"/>
          <w:jc w:val="center"/>
        </w:trPr>
        <w:tc>
          <w:tcPr>
            <w:tcW w:w="92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Arial"/>
                <w:color w:val="000000"/>
                <w:kern w:val="0"/>
                <w:sz w:val="18"/>
                <w:szCs w:val="18"/>
              </w:rPr>
            </w:pPr>
            <w:r>
              <w:rPr>
                <w:rFonts w:hint="eastAsia" w:ascii="宋体" w:hAnsi="宋体" w:cs="宋体"/>
                <w:color w:val="000000"/>
                <w:kern w:val="0"/>
                <w:sz w:val="18"/>
                <w:szCs w:val="18"/>
              </w:rPr>
              <w:t>22102</w:t>
            </w:r>
          </w:p>
        </w:tc>
        <w:tc>
          <w:tcPr>
            <w:tcW w:w="3258" w:type="dxa"/>
            <w:gridSpan w:val="4"/>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Arial"/>
                <w:color w:val="000000"/>
                <w:kern w:val="0"/>
                <w:sz w:val="18"/>
                <w:szCs w:val="18"/>
              </w:rPr>
            </w:pPr>
            <w:r>
              <w:rPr>
                <w:rFonts w:hint="eastAsia" w:ascii="宋体" w:hAnsi="宋体" w:cs="宋体"/>
                <w:color w:val="000000"/>
                <w:kern w:val="0"/>
                <w:sz w:val="18"/>
                <w:szCs w:val="18"/>
              </w:rPr>
              <w:t xml:space="preserve">  住房改革支出</w:t>
            </w:r>
          </w:p>
        </w:tc>
        <w:tc>
          <w:tcPr>
            <w:tcW w:w="129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1296"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707"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707"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707"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707"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129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r>
      <w:tr>
        <w:tblPrEx>
          <w:tblLayout w:type="fixed"/>
          <w:tblCellMar>
            <w:top w:w="0" w:type="dxa"/>
            <w:left w:w="108" w:type="dxa"/>
            <w:bottom w:w="0" w:type="dxa"/>
            <w:right w:w="108" w:type="dxa"/>
          </w:tblCellMar>
        </w:tblPrEx>
        <w:trPr>
          <w:trHeight w:val="454" w:hRule="atLeast"/>
          <w:jc w:val="center"/>
        </w:trPr>
        <w:tc>
          <w:tcPr>
            <w:tcW w:w="92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Arial"/>
                <w:color w:val="000000"/>
                <w:kern w:val="0"/>
                <w:sz w:val="18"/>
                <w:szCs w:val="18"/>
              </w:rPr>
            </w:pPr>
            <w:r>
              <w:rPr>
                <w:rFonts w:hint="eastAsia" w:ascii="宋体" w:hAnsi="宋体" w:cs="宋体"/>
                <w:color w:val="000000"/>
                <w:kern w:val="0"/>
                <w:sz w:val="18"/>
                <w:szCs w:val="18"/>
              </w:rPr>
              <w:t>2210201</w:t>
            </w:r>
          </w:p>
        </w:tc>
        <w:tc>
          <w:tcPr>
            <w:tcW w:w="3258" w:type="dxa"/>
            <w:gridSpan w:val="4"/>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Arial"/>
                <w:color w:val="000000"/>
                <w:kern w:val="0"/>
                <w:sz w:val="18"/>
                <w:szCs w:val="18"/>
              </w:rPr>
            </w:pPr>
            <w:r>
              <w:rPr>
                <w:rFonts w:hint="eastAsia" w:ascii="宋体" w:hAnsi="宋体" w:cs="宋体"/>
                <w:color w:val="000000"/>
                <w:kern w:val="0"/>
                <w:sz w:val="18"/>
                <w:szCs w:val="18"/>
              </w:rPr>
              <w:t xml:space="preserve">    住房公积金</w:t>
            </w:r>
          </w:p>
        </w:tc>
        <w:tc>
          <w:tcPr>
            <w:tcW w:w="129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1296"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707"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707"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707"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707"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129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r>
      <w:tr>
        <w:tblPrEx>
          <w:tblLayout w:type="fixed"/>
          <w:tblCellMar>
            <w:top w:w="0" w:type="dxa"/>
            <w:left w:w="108" w:type="dxa"/>
            <w:bottom w:w="0" w:type="dxa"/>
            <w:right w:w="108" w:type="dxa"/>
          </w:tblCellMar>
        </w:tblPrEx>
        <w:trPr>
          <w:trHeight w:val="454" w:hRule="atLeast"/>
          <w:jc w:val="center"/>
        </w:trPr>
        <w:tc>
          <w:tcPr>
            <w:tcW w:w="92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Arial"/>
                <w:color w:val="000000"/>
                <w:kern w:val="0"/>
                <w:sz w:val="18"/>
                <w:szCs w:val="18"/>
              </w:rPr>
            </w:pPr>
            <w:r>
              <w:rPr>
                <w:rFonts w:hint="eastAsia" w:ascii="宋体" w:hAnsi="宋体" w:cs="宋体"/>
                <w:color w:val="000000"/>
                <w:kern w:val="0"/>
                <w:sz w:val="18"/>
                <w:szCs w:val="18"/>
              </w:rPr>
              <w:t>224</w:t>
            </w:r>
          </w:p>
        </w:tc>
        <w:tc>
          <w:tcPr>
            <w:tcW w:w="3258" w:type="dxa"/>
            <w:gridSpan w:val="4"/>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Arial"/>
                <w:color w:val="000000"/>
                <w:kern w:val="0"/>
                <w:sz w:val="18"/>
                <w:szCs w:val="18"/>
              </w:rPr>
            </w:pPr>
            <w:r>
              <w:rPr>
                <w:rFonts w:hint="eastAsia" w:ascii="宋体" w:hAnsi="宋体" w:cs="宋体"/>
                <w:color w:val="000000"/>
                <w:kern w:val="0"/>
                <w:sz w:val="18"/>
                <w:szCs w:val="18"/>
              </w:rPr>
              <w:t>灾害防治及应急管理支出</w:t>
            </w:r>
          </w:p>
        </w:tc>
        <w:tc>
          <w:tcPr>
            <w:tcW w:w="1296"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Arial"/>
                <w:color w:val="000000"/>
                <w:sz w:val="18"/>
                <w:szCs w:val="18"/>
                <w:lang w:val="en-US" w:eastAsia="zh-CN"/>
              </w:rPr>
            </w:pPr>
            <w:r>
              <w:rPr>
                <w:rFonts w:hint="eastAsia" w:ascii="宋体" w:hAnsi="宋体" w:cs="Arial"/>
                <w:color w:val="000000"/>
                <w:sz w:val="18"/>
                <w:szCs w:val="18"/>
                <w:lang w:val="en-US" w:eastAsia="zh-CN"/>
              </w:rPr>
              <w:t>882.44</w:t>
            </w:r>
          </w:p>
        </w:tc>
        <w:tc>
          <w:tcPr>
            <w:tcW w:w="1296" w:type="dxa"/>
            <w:gridSpan w:val="2"/>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Arial"/>
                <w:color w:val="000000"/>
                <w:sz w:val="18"/>
                <w:szCs w:val="18"/>
                <w:lang w:val="en-US" w:eastAsia="zh-CN"/>
              </w:rPr>
            </w:pPr>
            <w:r>
              <w:rPr>
                <w:rFonts w:hint="eastAsia" w:ascii="宋体" w:hAnsi="宋体" w:cs="Arial"/>
                <w:color w:val="000000"/>
                <w:sz w:val="18"/>
                <w:szCs w:val="18"/>
                <w:lang w:val="en-US" w:eastAsia="zh-CN"/>
              </w:rPr>
              <w:t>54.91</w:t>
            </w:r>
          </w:p>
        </w:tc>
        <w:tc>
          <w:tcPr>
            <w:tcW w:w="707"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707"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707"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707"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1296"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Arial"/>
                <w:color w:val="000000"/>
                <w:sz w:val="18"/>
                <w:szCs w:val="18"/>
                <w:lang w:val="en-US" w:eastAsia="zh-CN"/>
              </w:rPr>
            </w:pPr>
            <w:r>
              <w:rPr>
                <w:rFonts w:hint="eastAsia" w:ascii="宋体" w:hAnsi="宋体" w:cs="Arial"/>
                <w:color w:val="000000"/>
                <w:sz w:val="18"/>
                <w:szCs w:val="18"/>
                <w:lang w:val="en-US" w:eastAsia="zh-CN"/>
              </w:rPr>
              <w:t>827.53</w:t>
            </w:r>
          </w:p>
        </w:tc>
      </w:tr>
      <w:tr>
        <w:tblPrEx>
          <w:tblLayout w:type="fixed"/>
          <w:tblCellMar>
            <w:top w:w="0" w:type="dxa"/>
            <w:left w:w="108" w:type="dxa"/>
            <w:bottom w:w="0" w:type="dxa"/>
            <w:right w:w="108" w:type="dxa"/>
          </w:tblCellMar>
        </w:tblPrEx>
        <w:trPr>
          <w:trHeight w:val="454" w:hRule="atLeast"/>
          <w:jc w:val="center"/>
        </w:trPr>
        <w:tc>
          <w:tcPr>
            <w:tcW w:w="92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Arial"/>
                <w:color w:val="000000"/>
                <w:kern w:val="0"/>
                <w:sz w:val="18"/>
                <w:szCs w:val="18"/>
              </w:rPr>
            </w:pPr>
            <w:r>
              <w:rPr>
                <w:rFonts w:hint="eastAsia" w:ascii="宋体" w:hAnsi="宋体" w:cs="宋体"/>
                <w:color w:val="000000"/>
                <w:kern w:val="0"/>
                <w:sz w:val="18"/>
                <w:szCs w:val="18"/>
              </w:rPr>
              <w:t>22402</w:t>
            </w:r>
          </w:p>
        </w:tc>
        <w:tc>
          <w:tcPr>
            <w:tcW w:w="3258" w:type="dxa"/>
            <w:gridSpan w:val="4"/>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Arial"/>
                <w:color w:val="000000"/>
                <w:kern w:val="0"/>
                <w:sz w:val="18"/>
                <w:szCs w:val="18"/>
              </w:rPr>
            </w:pPr>
            <w:r>
              <w:rPr>
                <w:rFonts w:hint="eastAsia" w:ascii="宋体" w:hAnsi="宋体" w:cs="宋体"/>
                <w:color w:val="000000"/>
                <w:kern w:val="0"/>
                <w:sz w:val="18"/>
                <w:szCs w:val="18"/>
              </w:rPr>
              <w:t xml:space="preserve">  消防救援事务</w:t>
            </w:r>
          </w:p>
        </w:tc>
        <w:tc>
          <w:tcPr>
            <w:tcW w:w="1296"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Arial"/>
                <w:color w:val="000000"/>
                <w:sz w:val="18"/>
                <w:szCs w:val="18"/>
                <w:lang w:val="en-US" w:eastAsia="zh-CN"/>
              </w:rPr>
            </w:pPr>
            <w:r>
              <w:rPr>
                <w:rFonts w:hint="eastAsia" w:ascii="宋体" w:hAnsi="宋体" w:cs="Arial"/>
                <w:color w:val="000000"/>
                <w:sz w:val="18"/>
                <w:szCs w:val="18"/>
                <w:lang w:val="en-US" w:eastAsia="zh-CN"/>
              </w:rPr>
              <w:t>882.44</w:t>
            </w:r>
          </w:p>
        </w:tc>
        <w:tc>
          <w:tcPr>
            <w:tcW w:w="1296" w:type="dxa"/>
            <w:gridSpan w:val="2"/>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Arial"/>
                <w:color w:val="000000"/>
                <w:sz w:val="18"/>
                <w:szCs w:val="18"/>
                <w:lang w:val="en-US" w:eastAsia="zh-CN"/>
              </w:rPr>
            </w:pPr>
            <w:r>
              <w:rPr>
                <w:rFonts w:hint="eastAsia" w:ascii="宋体" w:hAnsi="宋体" w:cs="Arial"/>
                <w:color w:val="000000"/>
                <w:sz w:val="18"/>
                <w:szCs w:val="18"/>
                <w:lang w:val="en-US" w:eastAsia="zh-CN"/>
              </w:rPr>
              <w:t>54.91</w:t>
            </w:r>
          </w:p>
        </w:tc>
        <w:tc>
          <w:tcPr>
            <w:tcW w:w="707"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707"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707"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707"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1296"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Arial"/>
                <w:color w:val="000000"/>
                <w:sz w:val="18"/>
                <w:szCs w:val="18"/>
                <w:lang w:val="en-US" w:eastAsia="zh-CN"/>
              </w:rPr>
            </w:pPr>
            <w:r>
              <w:rPr>
                <w:rFonts w:hint="eastAsia" w:ascii="宋体" w:hAnsi="宋体" w:cs="Arial"/>
                <w:color w:val="000000"/>
                <w:sz w:val="18"/>
                <w:szCs w:val="18"/>
                <w:lang w:val="en-US" w:eastAsia="zh-CN"/>
              </w:rPr>
              <w:t>827.53</w:t>
            </w:r>
          </w:p>
        </w:tc>
      </w:tr>
      <w:tr>
        <w:tblPrEx>
          <w:tblLayout w:type="fixed"/>
          <w:tblCellMar>
            <w:top w:w="0" w:type="dxa"/>
            <w:left w:w="108" w:type="dxa"/>
            <w:bottom w:w="0" w:type="dxa"/>
            <w:right w:w="108" w:type="dxa"/>
          </w:tblCellMar>
        </w:tblPrEx>
        <w:trPr>
          <w:trHeight w:val="454" w:hRule="atLeast"/>
          <w:jc w:val="center"/>
        </w:trPr>
        <w:tc>
          <w:tcPr>
            <w:tcW w:w="92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Arial"/>
                <w:color w:val="000000"/>
                <w:kern w:val="0"/>
                <w:sz w:val="18"/>
                <w:szCs w:val="18"/>
              </w:rPr>
            </w:pPr>
            <w:r>
              <w:rPr>
                <w:rFonts w:hint="eastAsia" w:ascii="宋体" w:hAnsi="宋体" w:cs="宋体"/>
                <w:color w:val="000000"/>
                <w:kern w:val="0"/>
                <w:sz w:val="18"/>
                <w:szCs w:val="18"/>
              </w:rPr>
              <w:t>2240201</w:t>
            </w:r>
          </w:p>
        </w:tc>
        <w:tc>
          <w:tcPr>
            <w:tcW w:w="3258" w:type="dxa"/>
            <w:gridSpan w:val="4"/>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Arial"/>
                <w:color w:val="000000"/>
                <w:kern w:val="0"/>
                <w:sz w:val="18"/>
                <w:szCs w:val="18"/>
              </w:rPr>
            </w:pPr>
            <w:r>
              <w:rPr>
                <w:rFonts w:hint="eastAsia" w:ascii="宋体" w:hAnsi="宋体" w:cs="宋体"/>
                <w:color w:val="000000"/>
                <w:kern w:val="0"/>
                <w:sz w:val="18"/>
                <w:szCs w:val="18"/>
              </w:rPr>
              <w:t xml:space="preserve">    行政运行</w:t>
            </w:r>
          </w:p>
        </w:tc>
        <w:tc>
          <w:tcPr>
            <w:tcW w:w="1296"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Arial"/>
                <w:color w:val="000000"/>
                <w:sz w:val="18"/>
                <w:szCs w:val="18"/>
                <w:lang w:val="en-US" w:eastAsia="zh-CN"/>
              </w:rPr>
            </w:pPr>
            <w:r>
              <w:rPr>
                <w:rFonts w:hint="eastAsia" w:ascii="宋体" w:hAnsi="宋体" w:cs="Arial"/>
                <w:color w:val="000000"/>
                <w:sz w:val="18"/>
                <w:szCs w:val="18"/>
                <w:lang w:val="en-US" w:eastAsia="zh-CN"/>
              </w:rPr>
              <w:t>423.71</w:t>
            </w:r>
          </w:p>
        </w:tc>
        <w:tc>
          <w:tcPr>
            <w:tcW w:w="1296" w:type="dxa"/>
            <w:gridSpan w:val="2"/>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Arial"/>
                <w:color w:val="000000"/>
                <w:sz w:val="18"/>
                <w:szCs w:val="18"/>
                <w:lang w:val="en-US" w:eastAsia="zh-CN"/>
              </w:rPr>
            </w:pPr>
            <w:r>
              <w:rPr>
                <w:rFonts w:hint="eastAsia" w:ascii="宋体" w:hAnsi="宋体" w:cs="Arial"/>
                <w:color w:val="000000"/>
                <w:sz w:val="18"/>
                <w:szCs w:val="18"/>
                <w:lang w:val="en-US" w:eastAsia="zh-CN"/>
              </w:rPr>
              <w:t>24</w:t>
            </w:r>
          </w:p>
        </w:tc>
        <w:tc>
          <w:tcPr>
            <w:tcW w:w="707"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707"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707"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707"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1296"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Arial"/>
                <w:color w:val="000000"/>
                <w:sz w:val="18"/>
                <w:szCs w:val="18"/>
                <w:lang w:val="en-US" w:eastAsia="zh-CN"/>
              </w:rPr>
            </w:pPr>
            <w:r>
              <w:rPr>
                <w:rFonts w:hint="eastAsia" w:ascii="宋体" w:hAnsi="宋体" w:cs="Arial"/>
                <w:color w:val="000000"/>
                <w:sz w:val="18"/>
                <w:szCs w:val="18"/>
                <w:lang w:val="en-US" w:eastAsia="zh-CN"/>
              </w:rPr>
              <w:t>399.71</w:t>
            </w:r>
          </w:p>
        </w:tc>
      </w:tr>
      <w:tr>
        <w:tblPrEx>
          <w:tblLayout w:type="fixed"/>
          <w:tblCellMar>
            <w:top w:w="0" w:type="dxa"/>
            <w:left w:w="108" w:type="dxa"/>
            <w:bottom w:w="0" w:type="dxa"/>
            <w:right w:w="108" w:type="dxa"/>
          </w:tblCellMar>
        </w:tblPrEx>
        <w:trPr>
          <w:trHeight w:val="454" w:hRule="atLeast"/>
          <w:jc w:val="center"/>
        </w:trPr>
        <w:tc>
          <w:tcPr>
            <w:tcW w:w="920"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Arial"/>
                <w:color w:val="000000"/>
                <w:kern w:val="0"/>
                <w:sz w:val="18"/>
                <w:szCs w:val="18"/>
              </w:rPr>
            </w:pPr>
            <w:r>
              <w:rPr>
                <w:rFonts w:hint="eastAsia" w:ascii="宋体" w:hAnsi="宋体" w:cs="宋体"/>
                <w:color w:val="000000"/>
                <w:kern w:val="0"/>
                <w:sz w:val="18"/>
                <w:szCs w:val="18"/>
              </w:rPr>
              <w:t>2240204</w:t>
            </w:r>
          </w:p>
        </w:tc>
        <w:tc>
          <w:tcPr>
            <w:tcW w:w="3258" w:type="dxa"/>
            <w:gridSpan w:val="4"/>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Arial"/>
                <w:color w:val="000000"/>
                <w:kern w:val="0"/>
                <w:sz w:val="18"/>
                <w:szCs w:val="18"/>
              </w:rPr>
            </w:pPr>
            <w:r>
              <w:rPr>
                <w:rFonts w:hint="eastAsia" w:ascii="宋体" w:hAnsi="宋体" w:cs="宋体"/>
                <w:color w:val="000000"/>
                <w:kern w:val="0"/>
                <w:sz w:val="18"/>
                <w:szCs w:val="18"/>
              </w:rPr>
              <w:t xml:space="preserve">    消防应急救援</w:t>
            </w:r>
          </w:p>
        </w:tc>
        <w:tc>
          <w:tcPr>
            <w:tcW w:w="1296"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Arial"/>
                <w:color w:val="000000"/>
                <w:sz w:val="18"/>
                <w:szCs w:val="18"/>
                <w:lang w:val="en-US" w:eastAsia="zh-CN"/>
              </w:rPr>
            </w:pPr>
            <w:r>
              <w:rPr>
                <w:rFonts w:hint="eastAsia" w:ascii="宋体" w:hAnsi="宋体" w:cs="Arial"/>
                <w:color w:val="000000"/>
                <w:sz w:val="18"/>
                <w:szCs w:val="18"/>
                <w:lang w:val="en-US" w:eastAsia="zh-CN"/>
              </w:rPr>
              <w:t>458.73</w:t>
            </w:r>
          </w:p>
        </w:tc>
        <w:tc>
          <w:tcPr>
            <w:tcW w:w="1296" w:type="dxa"/>
            <w:gridSpan w:val="2"/>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Arial"/>
                <w:color w:val="000000"/>
                <w:sz w:val="18"/>
                <w:szCs w:val="18"/>
                <w:lang w:val="en-US" w:eastAsia="zh-CN"/>
              </w:rPr>
            </w:pPr>
            <w:r>
              <w:rPr>
                <w:rFonts w:hint="eastAsia" w:ascii="宋体" w:hAnsi="宋体" w:cs="Arial"/>
                <w:color w:val="000000"/>
                <w:sz w:val="18"/>
                <w:szCs w:val="18"/>
                <w:lang w:val="en-US" w:eastAsia="zh-CN"/>
              </w:rPr>
              <w:t>30.91</w:t>
            </w:r>
          </w:p>
        </w:tc>
        <w:tc>
          <w:tcPr>
            <w:tcW w:w="707"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707"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707" w:type="dxa"/>
            <w:gridSpan w:val="2"/>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707"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1296"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Arial"/>
                <w:color w:val="000000"/>
                <w:sz w:val="18"/>
                <w:szCs w:val="18"/>
                <w:lang w:val="en-US" w:eastAsia="zh-CN"/>
              </w:rPr>
            </w:pPr>
            <w:r>
              <w:rPr>
                <w:rFonts w:hint="eastAsia" w:ascii="宋体" w:hAnsi="宋体" w:cs="Arial"/>
                <w:color w:val="000000"/>
                <w:sz w:val="18"/>
                <w:szCs w:val="18"/>
                <w:lang w:val="en-US" w:eastAsia="zh-CN"/>
              </w:rPr>
              <w:t>427.82</w:t>
            </w:r>
          </w:p>
        </w:tc>
      </w:tr>
      <w:tr>
        <w:tblPrEx>
          <w:tblLayout w:type="fixed"/>
          <w:tblCellMar>
            <w:top w:w="0" w:type="dxa"/>
            <w:left w:w="108" w:type="dxa"/>
            <w:bottom w:w="0" w:type="dxa"/>
            <w:right w:w="108" w:type="dxa"/>
          </w:tblCellMar>
        </w:tblPrEx>
        <w:trPr>
          <w:trHeight w:val="283" w:hRule="atLeast"/>
          <w:jc w:val="center"/>
        </w:trPr>
        <w:tc>
          <w:tcPr>
            <w:tcW w:w="10894" w:type="dxa"/>
            <w:gridSpan w:val="16"/>
            <w:tcBorders>
              <w:top w:val="nil"/>
              <w:left w:val="nil"/>
              <w:bottom w:val="nil"/>
              <w:right w:val="nil"/>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注：本表反映本年度取得的各项收入情况。</w:t>
            </w:r>
          </w:p>
        </w:tc>
      </w:tr>
    </w:tbl>
    <w:p>
      <w:pPr>
        <w:pStyle w:val="4"/>
        <w:ind w:firstLine="643"/>
        <w:rPr>
          <w:rFonts w:ascii="Times New Roman" w:hAnsi="Times New Roman" w:eastAsia="黑体"/>
          <w:b/>
          <w:color w:val="000000"/>
          <w:sz w:val="32"/>
          <w:szCs w:val="32"/>
        </w:rPr>
      </w:pPr>
    </w:p>
    <w:p>
      <w:pPr>
        <w:tabs>
          <w:tab w:val="left" w:pos="3808"/>
        </w:tabs>
        <w:spacing w:before="4"/>
        <w:rPr>
          <w:rFonts w:hint="default" w:ascii="Times New Roman" w:hAnsi="Times New Roman" w:eastAsia="宋体" w:cs="Times New Roman"/>
          <w:color w:val="auto"/>
          <w:highlight w:val="none"/>
          <w:lang w:eastAsia="zh-CN"/>
        </w:rPr>
      </w:pPr>
      <w:r>
        <w:rPr>
          <w:rFonts w:ascii="Times New Roman" w:hAnsi="Times New Roman" w:eastAsia="黑体"/>
          <w:b/>
          <w:color w:val="000000"/>
          <w:sz w:val="32"/>
          <w:szCs w:val="32"/>
        </w:rPr>
        <w:br w:type="page"/>
      </w:r>
      <w:r>
        <w:rPr>
          <w:rFonts w:hint="default" w:ascii="Times New Roman" w:hAnsi="Times New Roman" w:eastAsia="宋体" w:cs="Times New Roman"/>
          <w:color w:val="auto"/>
          <w:highlight w:val="none"/>
          <w:lang w:eastAsia="zh-CN"/>
        </w:rPr>
        <w:tab/>
      </w:r>
    </w:p>
    <w:p>
      <w:pPr>
        <w:tabs>
          <w:tab w:val="left" w:pos="3808"/>
        </w:tabs>
        <w:spacing w:before="4"/>
        <w:rPr>
          <w:rFonts w:hint="default" w:ascii="Times New Roman" w:hAnsi="Times New Roman" w:eastAsia="宋体" w:cs="Times New Roman"/>
          <w:color w:val="auto"/>
          <w:highlight w:val="none"/>
          <w:lang w:eastAsia="zh-CN"/>
        </w:rPr>
      </w:pPr>
    </w:p>
    <w:tbl>
      <w:tblPr>
        <w:tblStyle w:val="11"/>
        <w:tblW w:w="10463" w:type="dxa"/>
        <w:jc w:val="center"/>
        <w:tblInd w:w="0" w:type="dxa"/>
        <w:tblLayout w:type="fixed"/>
        <w:tblCellMar>
          <w:top w:w="0" w:type="dxa"/>
          <w:left w:w="108" w:type="dxa"/>
          <w:bottom w:w="0" w:type="dxa"/>
          <w:right w:w="108" w:type="dxa"/>
        </w:tblCellMar>
      </w:tblPr>
      <w:tblGrid>
        <w:gridCol w:w="996"/>
        <w:gridCol w:w="517"/>
        <w:gridCol w:w="263"/>
        <w:gridCol w:w="240"/>
        <w:gridCol w:w="2700"/>
        <w:gridCol w:w="1230"/>
        <w:gridCol w:w="1290"/>
        <w:gridCol w:w="1165"/>
        <w:gridCol w:w="660"/>
        <w:gridCol w:w="590"/>
        <w:gridCol w:w="812"/>
      </w:tblGrid>
      <w:tr>
        <w:tblPrEx>
          <w:tblLayout w:type="fixed"/>
          <w:tblCellMar>
            <w:top w:w="0" w:type="dxa"/>
            <w:left w:w="108" w:type="dxa"/>
            <w:bottom w:w="0" w:type="dxa"/>
            <w:right w:w="108" w:type="dxa"/>
          </w:tblCellMar>
        </w:tblPrEx>
        <w:trPr>
          <w:trHeight w:val="455" w:hRule="atLeast"/>
          <w:jc w:val="center"/>
        </w:trPr>
        <w:tc>
          <w:tcPr>
            <w:tcW w:w="10463" w:type="dxa"/>
            <w:gridSpan w:val="11"/>
            <w:tcBorders>
              <w:top w:val="nil"/>
              <w:left w:val="nil"/>
              <w:bottom w:val="nil"/>
              <w:right w:val="nil"/>
            </w:tcBorders>
            <w:shd w:val="clear" w:color="auto" w:fill="auto"/>
            <w:noWrap/>
          </w:tcPr>
          <w:p>
            <w:pPr>
              <w:widowControl/>
              <w:jc w:val="center"/>
              <w:rPr>
                <w:rFonts w:ascii="宋体" w:hAnsi="宋体" w:cs="Arial"/>
                <w:color w:val="000000"/>
                <w:kern w:val="0"/>
                <w:szCs w:val="21"/>
              </w:rPr>
            </w:pPr>
            <w:r>
              <w:rPr>
                <w:rFonts w:hint="eastAsia" w:ascii="宋体" w:hAnsi="宋体" w:cs="Arial"/>
                <w:b/>
                <w:bCs/>
                <w:color w:val="000000"/>
                <w:kern w:val="0"/>
                <w:sz w:val="28"/>
                <w:szCs w:val="28"/>
              </w:rPr>
              <w:t>支出决算表</w:t>
            </w:r>
          </w:p>
        </w:tc>
      </w:tr>
      <w:tr>
        <w:tblPrEx>
          <w:tblLayout w:type="fixed"/>
          <w:tblCellMar>
            <w:top w:w="0" w:type="dxa"/>
            <w:left w:w="108" w:type="dxa"/>
            <w:bottom w:w="0" w:type="dxa"/>
            <w:right w:w="108" w:type="dxa"/>
          </w:tblCellMar>
        </w:tblPrEx>
        <w:trPr>
          <w:trHeight w:val="283" w:hRule="atLeast"/>
          <w:jc w:val="center"/>
        </w:trPr>
        <w:tc>
          <w:tcPr>
            <w:tcW w:w="1513" w:type="dxa"/>
            <w:gridSpan w:val="2"/>
            <w:tcBorders>
              <w:top w:val="nil"/>
              <w:left w:val="nil"/>
              <w:bottom w:val="nil"/>
              <w:right w:val="nil"/>
            </w:tcBorders>
            <w:shd w:val="clear" w:color="auto" w:fill="auto"/>
            <w:noWrap/>
            <w:vAlign w:val="bottom"/>
          </w:tcPr>
          <w:p>
            <w:pPr>
              <w:widowControl/>
              <w:jc w:val="left"/>
              <w:rPr>
                <w:rFonts w:ascii="Arial" w:hAnsi="Arial" w:cs="Arial"/>
                <w:color w:val="000000"/>
                <w:kern w:val="0"/>
                <w:sz w:val="18"/>
                <w:szCs w:val="18"/>
              </w:rPr>
            </w:pPr>
          </w:p>
        </w:tc>
        <w:tc>
          <w:tcPr>
            <w:tcW w:w="263" w:type="dxa"/>
            <w:tcBorders>
              <w:top w:val="nil"/>
              <w:left w:val="nil"/>
              <w:bottom w:val="nil"/>
              <w:right w:val="nil"/>
            </w:tcBorders>
            <w:shd w:val="clear" w:color="auto" w:fill="auto"/>
            <w:noWrap/>
            <w:vAlign w:val="bottom"/>
          </w:tcPr>
          <w:p>
            <w:pPr>
              <w:widowControl/>
              <w:jc w:val="left"/>
              <w:rPr>
                <w:rFonts w:ascii="Arial" w:hAnsi="Arial" w:cs="Arial"/>
                <w:color w:val="000000"/>
                <w:kern w:val="0"/>
                <w:sz w:val="18"/>
                <w:szCs w:val="18"/>
              </w:rPr>
            </w:pPr>
          </w:p>
        </w:tc>
        <w:tc>
          <w:tcPr>
            <w:tcW w:w="240" w:type="dxa"/>
            <w:tcBorders>
              <w:top w:val="nil"/>
              <w:left w:val="nil"/>
              <w:bottom w:val="nil"/>
              <w:right w:val="nil"/>
            </w:tcBorders>
            <w:shd w:val="clear" w:color="auto" w:fill="auto"/>
            <w:noWrap/>
            <w:vAlign w:val="bottom"/>
          </w:tcPr>
          <w:p>
            <w:pPr>
              <w:widowControl/>
              <w:jc w:val="left"/>
              <w:rPr>
                <w:rFonts w:ascii="Arial" w:hAnsi="Arial" w:cs="Arial"/>
                <w:color w:val="000000"/>
                <w:kern w:val="0"/>
                <w:sz w:val="18"/>
                <w:szCs w:val="18"/>
              </w:rPr>
            </w:pPr>
          </w:p>
        </w:tc>
        <w:tc>
          <w:tcPr>
            <w:tcW w:w="2700" w:type="dxa"/>
            <w:tcBorders>
              <w:top w:val="nil"/>
              <w:left w:val="nil"/>
              <w:bottom w:val="nil"/>
              <w:right w:val="nil"/>
            </w:tcBorders>
            <w:shd w:val="clear" w:color="auto" w:fill="auto"/>
            <w:noWrap/>
            <w:vAlign w:val="bottom"/>
          </w:tcPr>
          <w:p>
            <w:pPr>
              <w:pStyle w:val="4"/>
              <w:ind w:firstLine="0" w:firstLineChars="0"/>
              <w:rPr>
                <w:sz w:val="18"/>
                <w:szCs w:val="18"/>
              </w:rPr>
            </w:pPr>
          </w:p>
        </w:tc>
        <w:tc>
          <w:tcPr>
            <w:tcW w:w="1230" w:type="dxa"/>
            <w:tcBorders>
              <w:top w:val="nil"/>
              <w:left w:val="nil"/>
              <w:bottom w:val="nil"/>
              <w:right w:val="nil"/>
            </w:tcBorders>
            <w:shd w:val="clear" w:color="auto" w:fill="auto"/>
            <w:noWrap/>
            <w:vAlign w:val="bottom"/>
          </w:tcPr>
          <w:p>
            <w:pPr>
              <w:jc w:val="left"/>
              <w:rPr>
                <w:rFonts w:ascii="Arial" w:hAnsi="Arial" w:cs="Arial"/>
                <w:color w:val="000000"/>
                <w:kern w:val="0"/>
                <w:sz w:val="18"/>
                <w:szCs w:val="18"/>
              </w:rPr>
            </w:pPr>
          </w:p>
        </w:tc>
        <w:tc>
          <w:tcPr>
            <w:tcW w:w="1290" w:type="dxa"/>
            <w:tcBorders>
              <w:top w:val="nil"/>
              <w:left w:val="nil"/>
              <w:bottom w:val="nil"/>
              <w:right w:val="nil"/>
            </w:tcBorders>
            <w:shd w:val="clear" w:color="auto" w:fill="auto"/>
            <w:noWrap/>
            <w:vAlign w:val="bottom"/>
          </w:tcPr>
          <w:p>
            <w:pPr>
              <w:widowControl/>
              <w:jc w:val="left"/>
              <w:rPr>
                <w:rFonts w:ascii="Arial" w:hAnsi="Arial" w:cs="Arial"/>
                <w:color w:val="000000"/>
                <w:kern w:val="0"/>
                <w:sz w:val="18"/>
                <w:szCs w:val="18"/>
              </w:rPr>
            </w:pPr>
          </w:p>
        </w:tc>
        <w:tc>
          <w:tcPr>
            <w:tcW w:w="1165" w:type="dxa"/>
            <w:tcBorders>
              <w:top w:val="nil"/>
              <w:left w:val="nil"/>
              <w:bottom w:val="nil"/>
              <w:right w:val="nil"/>
            </w:tcBorders>
            <w:shd w:val="clear" w:color="auto" w:fill="auto"/>
            <w:noWrap/>
            <w:vAlign w:val="bottom"/>
          </w:tcPr>
          <w:p>
            <w:pPr>
              <w:widowControl/>
              <w:jc w:val="left"/>
              <w:rPr>
                <w:rFonts w:ascii="Arial" w:hAnsi="Arial" w:cs="Arial"/>
                <w:color w:val="000000"/>
                <w:kern w:val="0"/>
                <w:sz w:val="18"/>
                <w:szCs w:val="18"/>
              </w:rPr>
            </w:pPr>
          </w:p>
        </w:tc>
        <w:tc>
          <w:tcPr>
            <w:tcW w:w="660" w:type="dxa"/>
            <w:tcBorders>
              <w:top w:val="nil"/>
              <w:left w:val="nil"/>
              <w:bottom w:val="nil"/>
              <w:right w:val="nil"/>
            </w:tcBorders>
            <w:shd w:val="clear" w:color="auto" w:fill="auto"/>
            <w:noWrap/>
            <w:vAlign w:val="bottom"/>
          </w:tcPr>
          <w:p>
            <w:pPr>
              <w:widowControl/>
              <w:jc w:val="left"/>
              <w:rPr>
                <w:rFonts w:ascii="Arial" w:hAnsi="Arial" w:cs="Arial"/>
                <w:color w:val="000000"/>
                <w:kern w:val="0"/>
                <w:sz w:val="18"/>
                <w:szCs w:val="18"/>
              </w:rPr>
            </w:pPr>
          </w:p>
        </w:tc>
        <w:tc>
          <w:tcPr>
            <w:tcW w:w="1402" w:type="dxa"/>
            <w:gridSpan w:val="2"/>
            <w:tcBorders>
              <w:top w:val="nil"/>
              <w:left w:val="nil"/>
              <w:bottom w:val="nil"/>
              <w:right w:val="nil"/>
            </w:tcBorders>
            <w:shd w:val="clear" w:color="auto" w:fill="auto"/>
            <w:noWrap/>
            <w:vAlign w:val="bottom"/>
          </w:tcPr>
          <w:p>
            <w:pPr>
              <w:widowControl/>
              <w:rPr>
                <w:rFonts w:ascii="宋体" w:hAnsi="宋体" w:cs="Arial"/>
                <w:color w:val="000000"/>
                <w:kern w:val="0"/>
                <w:sz w:val="18"/>
                <w:szCs w:val="18"/>
              </w:rPr>
            </w:pPr>
            <w:r>
              <w:rPr>
                <w:rFonts w:hint="eastAsia" w:ascii="宋体" w:hAnsi="宋体" w:cs="Arial"/>
                <w:color w:val="000000"/>
                <w:kern w:val="0"/>
                <w:sz w:val="18"/>
                <w:szCs w:val="18"/>
              </w:rPr>
              <w:t>公开03表</w:t>
            </w:r>
          </w:p>
        </w:tc>
      </w:tr>
      <w:tr>
        <w:tblPrEx>
          <w:tblLayout w:type="fixed"/>
          <w:tblCellMar>
            <w:top w:w="0" w:type="dxa"/>
            <w:left w:w="108" w:type="dxa"/>
            <w:bottom w:w="0" w:type="dxa"/>
            <w:right w:w="108" w:type="dxa"/>
          </w:tblCellMar>
        </w:tblPrEx>
        <w:trPr>
          <w:trHeight w:val="283" w:hRule="atLeast"/>
          <w:jc w:val="center"/>
        </w:trPr>
        <w:tc>
          <w:tcPr>
            <w:tcW w:w="4716" w:type="dxa"/>
            <w:gridSpan w:val="5"/>
            <w:tcBorders>
              <w:top w:val="nil"/>
              <w:left w:val="nil"/>
              <w:bottom w:val="single" w:color="auto" w:sz="4" w:space="0"/>
              <w:right w:val="nil"/>
            </w:tcBorders>
            <w:shd w:val="clear" w:color="auto" w:fill="auto"/>
            <w:noWrap/>
            <w:vAlign w:val="bottom"/>
          </w:tcPr>
          <w:p>
            <w:pPr>
              <w:widowControl/>
              <w:jc w:val="left"/>
              <w:rPr>
                <w:rFonts w:hint="eastAsia" w:ascii="宋体" w:hAnsi="宋体" w:eastAsia="宋体" w:cs="Arial"/>
                <w:color w:val="000000"/>
                <w:kern w:val="0"/>
                <w:sz w:val="18"/>
                <w:szCs w:val="18"/>
                <w:lang w:eastAsia="zh-CN"/>
              </w:rPr>
            </w:pPr>
            <w:r>
              <w:rPr>
                <w:rFonts w:hint="eastAsia" w:ascii="宋体" w:hAnsi="宋体" w:cs="Arial"/>
                <w:color w:val="000000"/>
                <w:kern w:val="0"/>
                <w:sz w:val="18"/>
                <w:szCs w:val="18"/>
              </w:rPr>
              <w:t>部门：</w:t>
            </w:r>
            <w:r>
              <w:rPr>
                <w:rFonts w:hint="eastAsia" w:cs="Arial"/>
                <w:color w:val="000000"/>
                <w:szCs w:val="21"/>
                <w:lang w:eastAsia="zh-CN"/>
              </w:rPr>
              <w:t>东安县消防救援大队</w:t>
            </w:r>
          </w:p>
        </w:tc>
        <w:tc>
          <w:tcPr>
            <w:tcW w:w="1230" w:type="dxa"/>
            <w:tcBorders>
              <w:top w:val="nil"/>
              <w:left w:val="nil"/>
              <w:bottom w:val="single" w:color="auto" w:sz="4" w:space="0"/>
              <w:right w:val="nil"/>
            </w:tcBorders>
            <w:shd w:val="clear" w:color="auto" w:fill="auto"/>
            <w:noWrap/>
            <w:vAlign w:val="bottom"/>
          </w:tcPr>
          <w:p>
            <w:pPr>
              <w:widowControl/>
              <w:jc w:val="left"/>
              <w:rPr>
                <w:rFonts w:ascii="Arial" w:hAnsi="Arial" w:cs="Arial"/>
                <w:color w:val="000000"/>
                <w:kern w:val="0"/>
                <w:sz w:val="18"/>
                <w:szCs w:val="18"/>
              </w:rPr>
            </w:pPr>
          </w:p>
        </w:tc>
        <w:tc>
          <w:tcPr>
            <w:tcW w:w="1290" w:type="dxa"/>
            <w:tcBorders>
              <w:top w:val="nil"/>
              <w:left w:val="nil"/>
              <w:bottom w:val="single" w:color="auto" w:sz="4" w:space="0"/>
              <w:right w:val="nil"/>
            </w:tcBorders>
            <w:shd w:val="clear" w:color="auto" w:fill="auto"/>
            <w:noWrap/>
            <w:vAlign w:val="bottom"/>
          </w:tcPr>
          <w:p>
            <w:pPr>
              <w:widowControl/>
              <w:jc w:val="left"/>
              <w:rPr>
                <w:rFonts w:ascii="Arial" w:hAnsi="Arial" w:cs="Arial"/>
                <w:color w:val="000000"/>
                <w:kern w:val="0"/>
                <w:sz w:val="18"/>
                <w:szCs w:val="18"/>
              </w:rPr>
            </w:pPr>
          </w:p>
        </w:tc>
        <w:tc>
          <w:tcPr>
            <w:tcW w:w="1165" w:type="dxa"/>
            <w:tcBorders>
              <w:top w:val="nil"/>
              <w:left w:val="nil"/>
              <w:bottom w:val="single" w:color="auto" w:sz="4" w:space="0"/>
              <w:right w:val="nil"/>
            </w:tcBorders>
            <w:shd w:val="clear" w:color="auto" w:fill="auto"/>
            <w:noWrap/>
            <w:vAlign w:val="bottom"/>
          </w:tcPr>
          <w:p>
            <w:pPr>
              <w:widowControl/>
              <w:jc w:val="left"/>
              <w:rPr>
                <w:rFonts w:ascii="Arial" w:hAnsi="Arial" w:cs="Arial"/>
                <w:color w:val="000000"/>
                <w:kern w:val="0"/>
                <w:sz w:val="18"/>
                <w:szCs w:val="18"/>
              </w:rPr>
            </w:pPr>
          </w:p>
        </w:tc>
        <w:tc>
          <w:tcPr>
            <w:tcW w:w="2062" w:type="dxa"/>
            <w:gridSpan w:val="3"/>
            <w:tcBorders>
              <w:top w:val="nil"/>
              <w:left w:val="nil"/>
              <w:bottom w:val="single" w:color="auto" w:sz="4" w:space="0"/>
              <w:right w:val="nil"/>
            </w:tcBorders>
            <w:shd w:val="clear" w:color="auto" w:fill="auto"/>
            <w:noWrap/>
            <w:vAlign w:val="bottom"/>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金额单位：万元</w:t>
            </w:r>
          </w:p>
        </w:tc>
      </w:tr>
      <w:tr>
        <w:tblPrEx>
          <w:tblLayout w:type="fixed"/>
          <w:tblCellMar>
            <w:top w:w="0" w:type="dxa"/>
            <w:left w:w="108" w:type="dxa"/>
            <w:bottom w:w="0" w:type="dxa"/>
            <w:right w:w="108" w:type="dxa"/>
          </w:tblCellMar>
        </w:tblPrEx>
        <w:trPr>
          <w:trHeight w:val="454" w:hRule="atLeast"/>
          <w:jc w:val="center"/>
        </w:trPr>
        <w:tc>
          <w:tcPr>
            <w:tcW w:w="4716"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项目</w:t>
            </w:r>
          </w:p>
        </w:tc>
        <w:tc>
          <w:tcPr>
            <w:tcW w:w="123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本年支出合计</w:t>
            </w:r>
          </w:p>
        </w:tc>
        <w:tc>
          <w:tcPr>
            <w:tcW w:w="129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基本支出</w:t>
            </w:r>
          </w:p>
        </w:tc>
        <w:tc>
          <w:tcPr>
            <w:tcW w:w="116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项目支出</w:t>
            </w:r>
          </w:p>
        </w:tc>
        <w:tc>
          <w:tcPr>
            <w:tcW w:w="66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上缴上级支出</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经营支出</w:t>
            </w:r>
          </w:p>
        </w:tc>
        <w:tc>
          <w:tcPr>
            <w:tcW w:w="8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对附属单位补助支出</w:t>
            </w:r>
          </w:p>
        </w:tc>
      </w:tr>
      <w:tr>
        <w:tblPrEx>
          <w:tblLayout w:type="fixed"/>
          <w:tblCellMar>
            <w:top w:w="0" w:type="dxa"/>
            <w:left w:w="108" w:type="dxa"/>
            <w:bottom w:w="0" w:type="dxa"/>
            <w:right w:w="108" w:type="dxa"/>
          </w:tblCellMar>
        </w:tblPrEx>
        <w:trPr>
          <w:trHeight w:val="454" w:hRule="atLeast"/>
          <w:jc w:val="center"/>
        </w:trPr>
        <w:tc>
          <w:tcPr>
            <w:tcW w:w="99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科目代码</w:t>
            </w:r>
          </w:p>
        </w:tc>
        <w:tc>
          <w:tcPr>
            <w:tcW w:w="3720" w:type="dxa"/>
            <w:gridSpan w:val="4"/>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科目名称</w:t>
            </w:r>
          </w:p>
        </w:tc>
        <w:tc>
          <w:tcPr>
            <w:tcW w:w="123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Arial"/>
                <w:color w:val="000000"/>
                <w:kern w:val="0"/>
                <w:sz w:val="18"/>
                <w:szCs w:val="18"/>
              </w:rPr>
            </w:pPr>
          </w:p>
        </w:tc>
        <w:tc>
          <w:tcPr>
            <w:tcW w:w="129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Arial"/>
                <w:color w:val="000000"/>
                <w:kern w:val="0"/>
                <w:sz w:val="18"/>
                <w:szCs w:val="18"/>
              </w:rPr>
            </w:pPr>
          </w:p>
        </w:tc>
        <w:tc>
          <w:tcPr>
            <w:tcW w:w="116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Arial"/>
                <w:color w:val="000000"/>
                <w:kern w:val="0"/>
                <w:sz w:val="18"/>
                <w:szCs w:val="18"/>
              </w:rPr>
            </w:pPr>
          </w:p>
        </w:tc>
        <w:tc>
          <w:tcPr>
            <w:tcW w:w="6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Arial"/>
                <w:color w:val="000000"/>
                <w:kern w:val="0"/>
                <w:sz w:val="18"/>
                <w:szCs w:val="18"/>
              </w:rP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Arial"/>
                <w:color w:val="000000"/>
                <w:kern w:val="0"/>
                <w:sz w:val="18"/>
                <w:szCs w:val="18"/>
              </w:rPr>
            </w:pPr>
          </w:p>
        </w:tc>
        <w:tc>
          <w:tcPr>
            <w:tcW w:w="8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Arial"/>
                <w:color w:val="000000"/>
                <w:kern w:val="0"/>
                <w:sz w:val="18"/>
                <w:szCs w:val="18"/>
              </w:rPr>
            </w:pPr>
          </w:p>
        </w:tc>
      </w:tr>
      <w:tr>
        <w:tblPrEx>
          <w:tblLayout w:type="fixed"/>
          <w:tblCellMar>
            <w:top w:w="0" w:type="dxa"/>
            <w:left w:w="108" w:type="dxa"/>
            <w:bottom w:w="0" w:type="dxa"/>
            <w:right w:w="108" w:type="dxa"/>
          </w:tblCellMar>
        </w:tblPrEx>
        <w:trPr>
          <w:trHeight w:val="454" w:hRule="atLeast"/>
          <w:jc w:val="center"/>
        </w:trPr>
        <w:tc>
          <w:tcPr>
            <w:tcW w:w="99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Arial"/>
                <w:color w:val="000000"/>
                <w:kern w:val="0"/>
                <w:sz w:val="18"/>
                <w:szCs w:val="18"/>
              </w:rPr>
            </w:pPr>
          </w:p>
        </w:tc>
        <w:tc>
          <w:tcPr>
            <w:tcW w:w="3720" w:type="dxa"/>
            <w:gridSpan w:val="4"/>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Arial"/>
                <w:color w:val="000000"/>
                <w:kern w:val="0"/>
                <w:sz w:val="18"/>
                <w:szCs w:val="18"/>
              </w:rPr>
            </w:pPr>
          </w:p>
        </w:tc>
        <w:tc>
          <w:tcPr>
            <w:tcW w:w="123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Arial"/>
                <w:color w:val="000000"/>
                <w:kern w:val="0"/>
                <w:sz w:val="18"/>
                <w:szCs w:val="18"/>
              </w:rPr>
            </w:pPr>
          </w:p>
        </w:tc>
        <w:tc>
          <w:tcPr>
            <w:tcW w:w="129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Arial"/>
                <w:color w:val="000000"/>
                <w:kern w:val="0"/>
                <w:sz w:val="18"/>
                <w:szCs w:val="18"/>
              </w:rPr>
            </w:pPr>
          </w:p>
        </w:tc>
        <w:tc>
          <w:tcPr>
            <w:tcW w:w="116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Arial"/>
                <w:color w:val="000000"/>
                <w:kern w:val="0"/>
                <w:sz w:val="18"/>
                <w:szCs w:val="18"/>
              </w:rPr>
            </w:pPr>
          </w:p>
        </w:tc>
        <w:tc>
          <w:tcPr>
            <w:tcW w:w="6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Arial"/>
                <w:color w:val="000000"/>
                <w:kern w:val="0"/>
                <w:sz w:val="18"/>
                <w:szCs w:val="18"/>
              </w:rP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Arial"/>
                <w:color w:val="000000"/>
                <w:kern w:val="0"/>
                <w:sz w:val="18"/>
                <w:szCs w:val="18"/>
              </w:rPr>
            </w:pPr>
          </w:p>
        </w:tc>
        <w:tc>
          <w:tcPr>
            <w:tcW w:w="8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Arial"/>
                <w:color w:val="000000"/>
                <w:kern w:val="0"/>
                <w:sz w:val="18"/>
                <w:szCs w:val="18"/>
              </w:rPr>
            </w:pPr>
          </w:p>
        </w:tc>
      </w:tr>
      <w:tr>
        <w:tblPrEx>
          <w:tblLayout w:type="fixed"/>
          <w:tblCellMar>
            <w:top w:w="0" w:type="dxa"/>
            <w:left w:w="108" w:type="dxa"/>
            <w:bottom w:w="0" w:type="dxa"/>
            <w:right w:w="108" w:type="dxa"/>
          </w:tblCellMar>
        </w:tblPrEx>
        <w:trPr>
          <w:trHeight w:val="312" w:hRule="atLeast"/>
          <w:jc w:val="center"/>
        </w:trPr>
        <w:tc>
          <w:tcPr>
            <w:tcW w:w="99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Arial"/>
                <w:color w:val="000000"/>
                <w:kern w:val="0"/>
                <w:sz w:val="18"/>
                <w:szCs w:val="18"/>
              </w:rPr>
            </w:pPr>
          </w:p>
        </w:tc>
        <w:tc>
          <w:tcPr>
            <w:tcW w:w="3720" w:type="dxa"/>
            <w:gridSpan w:val="4"/>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Arial"/>
                <w:color w:val="000000"/>
                <w:kern w:val="0"/>
                <w:sz w:val="18"/>
                <w:szCs w:val="18"/>
              </w:rPr>
            </w:pPr>
          </w:p>
        </w:tc>
        <w:tc>
          <w:tcPr>
            <w:tcW w:w="123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Arial"/>
                <w:color w:val="000000"/>
                <w:kern w:val="0"/>
                <w:sz w:val="18"/>
                <w:szCs w:val="18"/>
              </w:rPr>
            </w:pPr>
          </w:p>
        </w:tc>
        <w:tc>
          <w:tcPr>
            <w:tcW w:w="129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Arial"/>
                <w:color w:val="000000"/>
                <w:kern w:val="0"/>
                <w:sz w:val="18"/>
                <w:szCs w:val="18"/>
              </w:rPr>
            </w:pPr>
          </w:p>
        </w:tc>
        <w:tc>
          <w:tcPr>
            <w:tcW w:w="116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Arial"/>
                <w:color w:val="000000"/>
                <w:kern w:val="0"/>
                <w:sz w:val="18"/>
                <w:szCs w:val="18"/>
              </w:rPr>
            </w:pPr>
          </w:p>
        </w:tc>
        <w:tc>
          <w:tcPr>
            <w:tcW w:w="6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Arial"/>
                <w:color w:val="000000"/>
                <w:kern w:val="0"/>
                <w:sz w:val="18"/>
                <w:szCs w:val="18"/>
              </w:rP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Arial"/>
                <w:color w:val="000000"/>
                <w:kern w:val="0"/>
                <w:sz w:val="18"/>
                <w:szCs w:val="18"/>
              </w:rPr>
            </w:pPr>
          </w:p>
        </w:tc>
        <w:tc>
          <w:tcPr>
            <w:tcW w:w="8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Arial"/>
                <w:color w:val="000000"/>
                <w:kern w:val="0"/>
                <w:sz w:val="18"/>
                <w:szCs w:val="18"/>
              </w:rPr>
            </w:pPr>
          </w:p>
        </w:tc>
      </w:tr>
      <w:tr>
        <w:tblPrEx>
          <w:tblLayout w:type="fixed"/>
          <w:tblCellMar>
            <w:top w:w="0" w:type="dxa"/>
            <w:left w:w="108" w:type="dxa"/>
            <w:bottom w:w="0" w:type="dxa"/>
            <w:right w:w="108" w:type="dxa"/>
          </w:tblCellMar>
        </w:tblPrEx>
        <w:trPr>
          <w:trHeight w:val="454" w:hRule="atLeast"/>
          <w:jc w:val="center"/>
        </w:trPr>
        <w:tc>
          <w:tcPr>
            <w:tcW w:w="4716"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栏次</w:t>
            </w:r>
          </w:p>
        </w:tc>
        <w:tc>
          <w:tcPr>
            <w:tcW w:w="123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1</w:t>
            </w:r>
          </w:p>
        </w:tc>
        <w:tc>
          <w:tcPr>
            <w:tcW w:w="129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2</w:t>
            </w:r>
          </w:p>
        </w:tc>
        <w:tc>
          <w:tcPr>
            <w:tcW w:w="116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3</w:t>
            </w:r>
          </w:p>
        </w:tc>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4</w:t>
            </w:r>
          </w:p>
        </w:tc>
        <w:tc>
          <w:tcPr>
            <w:tcW w:w="59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5</w:t>
            </w:r>
          </w:p>
        </w:tc>
        <w:tc>
          <w:tcPr>
            <w:tcW w:w="81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6</w:t>
            </w:r>
          </w:p>
        </w:tc>
      </w:tr>
      <w:tr>
        <w:tblPrEx>
          <w:tblLayout w:type="fixed"/>
          <w:tblCellMar>
            <w:top w:w="0" w:type="dxa"/>
            <w:left w:w="108" w:type="dxa"/>
            <w:bottom w:w="0" w:type="dxa"/>
            <w:right w:w="108" w:type="dxa"/>
          </w:tblCellMar>
        </w:tblPrEx>
        <w:trPr>
          <w:trHeight w:val="454" w:hRule="atLeast"/>
          <w:jc w:val="center"/>
        </w:trPr>
        <w:tc>
          <w:tcPr>
            <w:tcW w:w="4716"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Arial"/>
                <w:b/>
                <w:bCs/>
                <w:color w:val="000000"/>
                <w:kern w:val="0"/>
                <w:sz w:val="18"/>
                <w:szCs w:val="18"/>
              </w:rPr>
            </w:pPr>
            <w:r>
              <w:rPr>
                <w:rFonts w:hint="eastAsia" w:ascii="宋体" w:hAnsi="宋体" w:cs="Arial"/>
                <w:b/>
                <w:bCs/>
                <w:color w:val="000000"/>
                <w:kern w:val="0"/>
                <w:sz w:val="18"/>
                <w:szCs w:val="18"/>
              </w:rPr>
              <w:t>合计</w:t>
            </w:r>
          </w:p>
        </w:tc>
        <w:tc>
          <w:tcPr>
            <w:tcW w:w="123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default" w:ascii="宋体" w:hAnsi="宋体" w:eastAsia="宋体" w:cs="Arial"/>
                <w:b/>
                <w:bCs/>
                <w:color w:val="000000"/>
                <w:sz w:val="18"/>
                <w:szCs w:val="18"/>
                <w:lang w:val="en-US" w:eastAsia="zh-CN"/>
              </w:rPr>
            </w:pPr>
            <w:r>
              <w:rPr>
                <w:rFonts w:hint="eastAsia" w:ascii="宋体" w:hAnsi="宋体" w:cs="Arial"/>
                <w:b/>
                <w:bCs/>
                <w:color w:val="000000"/>
                <w:sz w:val="18"/>
                <w:szCs w:val="18"/>
                <w:lang w:val="en-US" w:eastAsia="zh-CN"/>
              </w:rPr>
              <w:t>1194.19</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default" w:ascii="宋体" w:hAnsi="宋体" w:eastAsia="宋体" w:cs="Arial"/>
                <w:b/>
                <w:bCs/>
                <w:color w:val="000000"/>
                <w:sz w:val="18"/>
                <w:szCs w:val="18"/>
                <w:lang w:val="en-US" w:eastAsia="zh-CN"/>
              </w:rPr>
            </w:pPr>
            <w:r>
              <w:rPr>
                <w:rFonts w:hint="eastAsia" w:ascii="宋体" w:hAnsi="宋体" w:cs="Arial"/>
                <w:b/>
                <w:bCs/>
                <w:color w:val="000000"/>
                <w:sz w:val="18"/>
                <w:szCs w:val="18"/>
                <w:lang w:val="en-US" w:eastAsia="zh-CN"/>
              </w:rPr>
              <w:t>355.72</w:t>
            </w:r>
          </w:p>
        </w:tc>
        <w:tc>
          <w:tcPr>
            <w:tcW w:w="116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default" w:ascii="宋体" w:hAnsi="宋体" w:eastAsia="宋体" w:cs="Arial"/>
                <w:b/>
                <w:bCs/>
                <w:color w:val="000000"/>
                <w:sz w:val="18"/>
                <w:szCs w:val="18"/>
                <w:lang w:val="en-US" w:eastAsia="zh-CN"/>
              </w:rPr>
            </w:pPr>
            <w:r>
              <w:rPr>
                <w:rFonts w:hint="eastAsia" w:ascii="宋体" w:hAnsi="宋体" w:cs="Arial"/>
                <w:b/>
                <w:bCs/>
                <w:color w:val="000000"/>
                <w:sz w:val="18"/>
                <w:szCs w:val="18"/>
                <w:lang w:val="en-US" w:eastAsia="zh-CN"/>
              </w:rPr>
              <w:t>838.47</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ascii="宋体" w:hAnsi="宋体" w:cs="Arial"/>
                <w:color w:val="000000"/>
                <w:sz w:val="18"/>
                <w:szCs w:val="18"/>
              </w:rPr>
            </w:pPr>
          </w:p>
        </w:tc>
        <w:tc>
          <w:tcPr>
            <w:tcW w:w="59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ascii="宋体" w:hAnsi="宋体" w:cs="Arial"/>
                <w:color w:val="000000"/>
                <w:sz w:val="18"/>
                <w:szCs w:val="18"/>
              </w:rPr>
            </w:pPr>
          </w:p>
        </w:tc>
        <w:tc>
          <w:tcPr>
            <w:tcW w:w="81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ascii="宋体" w:hAnsi="宋体" w:cs="Arial"/>
                <w:color w:val="000000"/>
                <w:sz w:val="18"/>
                <w:szCs w:val="18"/>
              </w:rPr>
            </w:pPr>
          </w:p>
        </w:tc>
      </w:tr>
      <w:tr>
        <w:tblPrEx>
          <w:tblLayout w:type="fixed"/>
          <w:tblCellMar>
            <w:top w:w="0" w:type="dxa"/>
            <w:left w:w="108" w:type="dxa"/>
            <w:bottom w:w="0" w:type="dxa"/>
            <w:right w:w="108" w:type="dxa"/>
          </w:tblCellMar>
        </w:tblPrEx>
        <w:trPr>
          <w:trHeight w:val="454" w:hRule="atLeast"/>
          <w:jc w:val="center"/>
        </w:trPr>
        <w:tc>
          <w:tcPr>
            <w:tcW w:w="99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cs="Arial"/>
                <w:color w:val="000000"/>
                <w:kern w:val="0"/>
                <w:sz w:val="18"/>
                <w:szCs w:val="18"/>
              </w:rPr>
            </w:pPr>
            <w:r>
              <w:rPr>
                <w:rFonts w:hint="eastAsia" w:ascii="宋体" w:hAnsi="宋体" w:cs="宋体"/>
                <w:color w:val="000000"/>
                <w:kern w:val="0"/>
                <w:sz w:val="18"/>
                <w:szCs w:val="18"/>
              </w:rPr>
              <w:t>208</w:t>
            </w:r>
          </w:p>
        </w:tc>
        <w:tc>
          <w:tcPr>
            <w:tcW w:w="3720"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cs="Arial"/>
                <w:color w:val="000000"/>
                <w:kern w:val="0"/>
                <w:sz w:val="18"/>
                <w:szCs w:val="18"/>
              </w:rPr>
            </w:pPr>
            <w:r>
              <w:rPr>
                <w:rFonts w:hint="eastAsia" w:ascii="宋体" w:hAnsi="宋体" w:cs="宋体"/>
                <w:color w:val="000000"/>
                <w:kern w:val="0"/>
                <w:sz w:val="18"/>
                <w:szCs w:val="18"/>
              </w:rPr>
              <w:t>社会保障和就业支出</w:t>
            </w:r>
          </w:p>
        </w:tc>
        <w:tc>
          <w:tcPr>
            <w:tcW w:w="123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default" w:ascii="宋体" w:hAnsi="宋体" w:eastAsia="宋体" w:cs="Arial"/>
                <w:color w:val="000000"/>
                <w:sz w:val="18"/>
                <w:szCs w:val="18"/>
                <w:lang w:val="en-US" w:eastAsia="zh-CN"/>
              </w:rPr>
            </w:pPr>
            <w:r>
              <w:rPr>
                <w:rFonts w:hint="eastAsia" w:ascii="宋体" w:hAnsi="宋体" w:cs="Arial"/>
                <w:color w:val="000000"/>
                <w:sz w:val="18"/>
                <w:szCs w:val="18"/>
                <w:lang w:val="en-US" w:eastAsia="zh-CN"/>
              </w:rPr>
              <w:t>11.56</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default" w:ascii="宋体" w:hAnsi="宋体" w:eastAsia="宋体" w:cs="Arial"/>
                <w:color w:val="000000"/>
                <w:sz w:val="18"/>
                <w:szCs w:val="18"/>
                <w:lang w:val="en-US" w:eastAsia="zh-CN"/>
              </w:rPr>
            </w:pPr>
            <w:r>
              <w:rPr>
                <w:rFonts w:hint="eastAsia" w:ascii="宋体" w:hAnsi="宋体" w:cs="Arial"/>
                <w:color w:val="000000"/>
                <w:sz w:val="18"/>
                <w:szCs w:val="18"/>
                <w:lang w:val="en-US" w:eastAsia="zh-CN"/>
              </w:rPr>
              <w:t>11.56</w:t>
            </w:r>
          </w:p>
        </w:tc>
        <w:tc>
          <w:tcPr>
            <w:tcW w:w="116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ascii="宋体" w:hAnsi="宋体" w:cs="Arial"/>
                <w:color w:val="000000"/>
                <w:sz w:val="18"/>
                <w:szCs w:val="18"/>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ascii="宋体" w:hAnsi="宋体" w:cs="Arial"/>
                <w:color w:val="000000"/>
                <w:sz w:val="18"/>
                <w:szCs w:val="18"/>
              </w:rPr>
            </w:pPr>
          </w:p>
        </w:tc>
        <w:tc>
          <w:tcPr>
            <w:tcW w:w="59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ascii="宋体" w:hAnsi="宋体" w:cs="Arial"/>
                <w:color w:val="000000"/>
                <w:sz w:val="18"/>
                <w:szCs w:val="18"/>
              </w:rPr>
            </w:pPr>
          </w:p>
        </w:tc>
        <w:tc>
          <w:tcPr>
            <w:tcW w:w="81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ascii="宋体" w:hAnsi="宋体" w:cs="Arial"/>
                <w:color w:val="000000"/>
                <w:sz w:val="18"/>
                <w:szCs w:val="18"/>
              </w:rPr>
            </w:pPr>
          </w:p>
        </w:tc>
      </w:tr>
      <w:tr>
        <w:tblPrEx>
          <w:tblLayout w:type="fixed"/>
          <w:tblCellMar>
            <w:top w:w="0" w:type="dxa"/>
            <w:left w:w="108" w:type="dxa"/>
            <w:bottom w:w="0" w:type="dxa"/>
            <w:right w:w="108" w:type="dxa"/>
          </w:tblCellMar>
        </w:tblPrEx>
        <w:trPr>
          <w:trHeight w:val="454" w:hRule="atLeast"/>
          <w:jc w:val="center"/>
        </w:trPr>
        <w:tc>
          <w:tcPr>
            <w:tcW w:w="99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cs="Arial"/>
                <w:color w:val="000000"/>
                <w:kern w:val="0"/>
                <w:sz w:val="18"/>
                <w:szCs w:val="18"/>
              </w:rPr>
            </w:pPr>
            <w:r>
              <w:rPr>
                <w:rFonts w:hint="eastAsia" w:ascii="宋体" w:hAnsi="宋体" w:cs="宋体"/>
                <w:color w:val="000000"/>
                <w:kern w:val="0"/>
                <w:sz w:val="18"/>
                <w:szCs w:val="18"/>
              </w:rPr>
              <w:t>20805</w:t>
            </w:r>
          </w:p>
        </w:tc>
        <w:tc>
          <w:tcPr>
            <w:tcW w:w="3720"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cs="Arial"/>
                <w:color w:val="000000"/>
                <w:kern w:val="0"/>
                <w:sz w:val="18"/>
                <w:szCs w:val="18"/>
              </w:rPr>
            </w:pPr>
            <w:r>
              <w:rPr>
                <w:rFonts w:hint="eastAsia" w:ascii="宋体" w:hAnsi="宋体" w:cs="宋体"/>
                <w:color w:val="000000"/>
                <w:kern w:val="0"/>
                <w:sz w:val="18"/>
                <w:szCs w:val="18"/>
              </w:rPr>
              <w:t xml:space="preserve">  行政事业单位养老支出</w:t>
            </w:r>
          </w:p>
        </w:tc>
        <w:tc>
          <w:tcPr>
            <w:tcW w:w="123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default" w:ascii="宋体" w:hAnsi="宋体" w:eastAsia="宋体" w:cs="Arial"/>
                <w:color w:val="000000"/>
                <w:sz w:val="18"/>
                <w:szCs w:val="18"/>
                <w:lang w:val="en-US" w:eastAsia="zh-CN"/>
              </w:rPr>
            </w:pPr>
            <w:r>
              <w:rPr>
                <w:rFonts w:hint="eastAsia" w:ascii="宋体" w:hAnsi="宋体" w:cs="Arial"/>
                <w:color w:val="000000"/>
                <w:sz w:val="18"/>
                <w:szCs w:val="18"/>
                <w:lang w:val="en-US" w:eastAsia="zh-CN"/>
              </w:rPr>
              <w:t>11.56</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default" w:ascii="宋体" w:hAnsi="宋体" w:eastAsia="宋体" w:cs="Arial"/>
                <w:color w:val="000000"/>
                <w:sz w:val="18"/>
                <w:szCs w:val="18"/>
                <w:lang w:val="en-US" w:eastAsia="zh-CN"/>
              </w:rPr>
            </w:pPr>
            <w:r>
              <w:rPr>
                <w:rFonts w:hint="eastAsia" w:ascii="宋体" w:hAnsi="宋体" w:cs="Arial"/>
                <w:color w:val="000000"/>
                <w:sz w:val="18"/>
                <w:szCs w:val="18"/>
                <w:lang w:val="en-US" w:eastAsia="zh-CN"/>
              </w:rPr>
              <w:t>11.56</w:t>
            </w:r>
          </w:p>
        </w:tc>
        <w:tc>
          <w:tcPr>
            <w:tcW w:w="116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ascii="宋体" w:hAnsi="宋体" w:cs="Arial"/>
                <w:color w:val="000000"/>
                <w:sz w:val="18"/>
                <w:szCs w:val="18"/>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ascii="宋体" w:hAnsi="宋体" w:cs="Arial"/>
                <w:color w:val="000000"/>
                <w:sz w:val="18"/>
                <w:szCs w:val="18"/>
              </w:rPr>
            </w:pPr>
          </w:p>
        </w:tc>
        <w:tc>
          <w:tcPr>
            <w:tcW w:w="59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ascii="宋体" w:hAnsi="宋体" w:cs="Arial"/>
                <w:color w:val="000000"/>
                <w:sz w:val="18"/>
                <w:szCs w:val="18"/>
              </w:rPr>
            </w:pPr>
          </w:p>
        </w:tc>
        <w:tc>
          <w:tcPr>
            <w:tcW w:w="81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ascii="宋体" w:hAnsi="宋体" w:cs="Arial"/>
                <w:color w:val="000000"/>
                <w:sz w:val="18"/>
                <w:szCs w:val="18"/>
              </w:rPr>
            </w:pPr>
          </w:p>
        </w:tc>
      </w:tr>
      <w:tr>
        <w:tblPrEx>
          <w:tblLayout w:type="fixed"/>
          <w:tblCellMar>
            <w:top w:w="0" w:type="dxa"/>
            <w:left w:w="108" w:type="dxa"/>
            <w:bottom w:w="0" w:type="dxa"/>
            <w:right w:w="108" w:type="dxa"/>
          </w:tblCellMar>
        </w:tblPrEx>
        <w:trPr>
          <w:trHeight w:val="454" w:hRule="atLeast"/>
          <w:jc w:val="center"/>
        </w:trPr>
        <w:tc>
          <w:tcPr>
            <w:tcW w:w="99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cs="Arial"/>
                <w:color w:val="000000"/>
                <w:kern w:val="0"/>
                <w:sz w:val="18"/>
                <w:szCs w:val="18"/>
              </w:rPr>
            </w:pPr>
            <w:r>
              <w:rPr>
                <w:rFonts w:hint="eastAsia" w:ascii="宋体" w:hAnsi="宋体" w:cs="宋体"/>
                <w:color w:val="000000"/>
                <w:kern w:val="0"/>
                <w:sz w:val="18"/>
                <w:szCs w:val="18"/>
              </w:rPr>
              <w:t>2080505</w:t>
            </w:r>
          </w:p>
        </w:tc>
        <w:tc>
          <w:tcPr>
            <w:tcW w:w="3720"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cs="Arial"/>
                <w:color w:val="000000"/>
                <w:kern w:val="0"/>
                <w:sz w:val="18"/>
                <w:szCs w:val="18"/>
              </w:rPr>
            </w:pPr>
            <w:r>
              <w:rPr>
                <w:rFonts w:hint="eastAsia" w:ascii="宋体" w:hAnsi="宋体" w:cs="宋体"/>
                <w:color w:val="000000"/>
                <w:kern w:val="0"/>
                <w:sz w:val="18"/>
                <w:szCs w:val="18"/>
              </w:rPr>
              <w:t xml:space="preserve">    机关事业单位基本养老保险缴费支出</w:t>
            </w:r>
          </w:p>
        </w:tc>
        <w:tc>
          <w:tcPr>
            <w:tcW w:w="123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default" w:ascii="宋体" w:hAnsi="宋体" w:eastAsia="宋体" w:cs="Arial"/>
                <w:color w:val="000000"/>
                <w:sz w:val="18"/>
                <w:szCs w:val="18"/>
                <w:lang w:val="en-US" w:eastAsia="zh-CN"/>
              </w:rPr>
            </w:pPr>
            <w:r>
              <w:rPr>
                <w:rFonts w:hint="eastAsia" w:ascii="宋体" w:hAnsi="宋体" w:cs="Arial"/>
                <w:color w:val="000000"/>
                <w:sz w:val="18"/>
                <w:szCs w:val="18"/>
                <w:lang w:val="en-US" w:eastAsia="zh-CN"/>
              </w:rPr>
              <w:t>7.71</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default" w:ascii="宋体" w:hAnsi="宋体" w:eastAsia="宋体" w:cs="Arial"/>
                <w:color w:val="000000"/>
                <w:sz w:val="18"/>
                <w:szCs w:val="18"/>
                <w:lang w:val="en-US" w:eastAsia="zh-CN"/>
              </w:rPr>
            </w:pPr>
            <w:r>
              <w:rPr>
                <w:rFonts w:hint="eastAsia" w:ascii="宋体" w:hAnsi="宋体" w:cs="Arial"/>
                <w:color w:val="000000"/>
                <w:sz w:val="18"/>
                <w:szCs w:val="18"/>
                <w:lang w:val="en-US" w:eastAsia="zh-CN"/>
              </w:rPr>
              <w:t>7.71</w:t>
            </w:r>
          </w:p>
        </w:tc>
        <w:tc>
          <w:tcPr>
            <w:tcW w:w="116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ascii="宋体" w:hAnsi="宋体" w:cs="Arial"/>
                <w:color w:val="000000"/>
                <w:sz w:val="18"/>
                <w:szCs w:val="18"/>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ascii="宋体" w:hAnsi="宋体" w:cs="Arial"/>
                <w:color w:val="000000"/>
                <w:sz w:val="18"/>
                <w:szCs w:val="18"/>
              </w:rPr>
            </w:pPr>
          </w:p>
        </w:tc>
        <w:tc>
          <w:tcPr>
            <w:tcW w:w="59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ascii="宋体" w:hAnsi="宋体" w:cs="Arial"/>
                <w:color w:val="000000"/>
                <w:sz w:val="18"/>
                <w:szCs w:val="18"/>
              </w:rPr>
            </w:pPr>
          </w:p>
        </w:tc>
        <w:tc>
          <w:tcPr>
            <w:tcW w:w="81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ascii="宋体" w:hAnsi="宋体" w:cs="Arial"/>
                <w:color w:val="000000"/>
                <w:sz w:val="18"/>
                <w:szCs w:val="18"/>
              </w:rPr>
            </w:pPr>
          </w:p>
        </w:tc>
      </w:tr>
      <w:tr>
        <w:tblPrEx>
          <w:tblLayout w:type="fixed"/>
          <w:tblCellMar>
            <w:top w:w="0" w:type="dxa"/>
            <w:left w:w="108" w:type="dxa"/>
            <w:bottom w:w="0" w:type="dxa"/>
            <w:right w:w="108" w:type="dxa"/>
          </w:tblCellMar>
        </w:tblPrEx>
        <w:trPr>
          <w:trHeight w:val="454" w:hRule="atLeast"/>
          <w:jc w:val="center"/>
        </w:trPr>
        <w:tc>
          <w:tcPr>
            <w:tcW w:w="99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cs="Arial"/>
                <w:color w:val="000000"/>
                <w:kern w:val="0"/>
                <w:sz w:val="18"/>
                <w:szCs w:val="18"/>
              </w:rPr>
            </w:pPr>
            <w:r>
              <w:rPr>
                <w:rFonts w:hint="eastAsia" w:ascii="宋体" w:hAnsi="宋体" w:cs="宋体"/>
                <w:color w:val="000000"/>
                <w:kern w:val="0"/>
                <w:sz w:val="18"/>
                <w:szCs w:val="18"/>
              </w:rPr>
              <w:t>2080506</w:t>
            </w:r>
          </w:p>
        </w:tc>
        <w:tc>
          <w:tcPr>
            <w:tcW w:w="3720"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cs="Arial"/>
                <w:color w:val="000000"/>
                <w:kern w:val="0"/>
                <w:sz w:val="18"/>
                <w:szCs w:val="18"/>
              </w:rPr>
            </w:pPr>
            <w:r>
              <w:rPr>
                <w:rFonts w:hint="eastAsia" w:ascii="宋体" w:hAnsi="宋体" w:cs="宋体"/>
                <w:color w:val="000000"/>
                <w:kern w:val="0"/>
                <w:sz w:val="18"/>
                <w:szCs w:val="18"/>
              </w:rPr>
              <w:t xml:space="preserve">    机关事业单位职业年金缴费支出</w:t>
            </w:r>
          </w:p>
        </w:tc>
        <w:tc>
          <w:tcPr>
            <w:tcW w:w="123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default" w:ascii="宋体" w:hAnsi="宋体" w:eastAsia="宋体" w:cs="Arial"/>
                <w:color w:val="000000"/>
                <w:sz w:val="18"/>
                <w:szCs w:val="18"/>
                <w:lang w:val="en-US" w:eastAsia="zh-CN"/>
              </w:rPr>
            </w:pPr>
            <w:r>
              <w:rPr>
                <w:rFonts w:hint="eastAsia" w:ascii="宋体" w:hAnsi="宋体" w:cs="Arial"/>
                <w:color w:val="000000"/>
                <w:sz w:val="18"/>
                <w:szCs w:val="18"/>
                <w:lang w:val="en-US" w:eastAsia="zh-CN"/>
              </w:rPr>
              <w:t>3.85</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default" w:ascii="宋体" w:hAnsi="宋体" w:eastAsia="宋体" w:cs="Arial"/>
                <w:color w:val="000000"/>
                <w:sz w:val="18"/>
                <w:szCs w:val="18"/>
                <w:lang w:val="en-US" w:eastAsia="zh-CN"/>
              </w:rPr>
            </w:pPr>
            <w:r>
              <w:rPr>
                <w:rFonts w:hint="eastAsia" w:ascii="宋体" w:hAnsi="宋体" w:cs="Arial"/>
                <w:color w:val="000000"/>
                <w:sz w:val="18"/>
                <w:szCs w:val="18"/>
                <w:lang w:val="en-US" w:eastAsia="zh-CN"/>
              </w:rPr>
              <w:t>3.85</w:t>
            </w:r>
          </w:p>
        </w:tc>
        <w:tc>
          <w:tcPr>
            <w:tcW w:w="116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ascii="宋体" w:hAnsi="宋体" w:cs="Arial"/>
                <w:color w:val="000000"/>
                <w:sz w:val="18"/>
                <w:szCs w:val="18"/>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ascii="宋体" w:hAnsi="宋体" w:cs="Arial"/>
                <w:color w:val="000000"/>
                <w:sz w:val="18"/>
                <w:szCs w:val="18"/>
              </w:rPr>
            </w:pPr>
          </w:p>
        </w:tc>
        <w:tc>
          <w:tcPr>
            <w:tcW w:w="59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ascii="宋体" w:hAnsi="宋体" w:cs="Arial"/>
                <w:color w:val="000000"/>
                <w:sz w:val="18"/>
                <w:szCs w:val="18"/>
              </w:rPr>
            </w:pPr>
          </w:p>
        </w:tc>
        <w:tc>
          <w:tcPr>
            <w:tcW w:w="81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ascii="宋体" w:hAnsi="宋体" w:cs="Arial"/>
                <w:color w:val="000000"/>
                <w:sz w:val="18"/>
                <w:szCs w:val="18"/>
              </w:rPr>
            </w:pPr>
          </w:p>
        </w:tc>
      </w:tr>
      <w:tr>
        <w:tblPrEx>
          <w:tblLayout w:type="fixed"/>
          <w:tblCellMar>
            <w:top w:w="0" w:type="dxa"/>
            <w:left w:w="108" w:type="dxa"/>
            <w:bottom w:w="0" w:type="dxa"/>
            <w:right w:w="108" w:type="dxa"/>
          </w:tblCellMar>
        </w:tblPrEx>
        <w:trPr>
          <w:trHeight w:val="454" w:hRule="atLeast"/>
          <w:jc w:val="center"/>
        </w:trPr>
        <w:tc>
          <w:tcPr>
            <w:tcW w:w="99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cs="Arial"/>
                <w:color w:val="000000"/>
                <w:kern w:val="0"/>
                <w:sz w:val="18"/>
                <w:szCs w:val="18"/>
              </w:rPr>
            </w:pPr>
            <w:r>
              <w:rPr>
                <w:rFonts w:hint="eastAsia" w:ascii="宋体" w:hAnsi="宋体" w:cs="宋体"/>
                <w:color w:val="000000"/>
                <w:kern w:val="0"/>
                <w:sz w:val="18"/>
                <w:szCs w:val="18"/>
              </w:rPr>
              <w:t>210</w:t>
            </w:r>
          </w:p>
        </w:tc>
        <w:tc>
          <w:tcPr>
            <w:tcW w:w="3720"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cs="Arial"/>
                <w:color w:val="000000"/>
                <w:kern w:val="0"/>
                <w:sz w:val="18"/>
                <w:szCs w:val="18"/>
              </w:rPr>
            </w:pPr>
            <w:r>
              <w:rPr>
                <w:rFonts w:hint="eastAsia" w:ascii="宋体" w:hAnsi="宋体" w:cs="宋体"/>
                <w:color w:val="000000"/>
                <w:kern w:val="0"/>
                <w:sz w:val="18"/>
                <w:szCs w:val="18"/>
              </w:rPr>
              <w:t>卫生健康支出</w:t>
            </w:r>
          </w:p>
        </w:tc>
        <w:tc>
          <w:tcPr>
            <w:tcW w:w="123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default" w:ascii="宋体" w:hAnsi="宋体" w:eastAsia="宋体" w:cs="Arial"/>
                <w:color w:val="000000"/>
                <w:sz w:val="18"/>
                <w:szCs w:val="18"/>
                <w:lang w:val="en-US" w:eastAsia="zh-CN"/>
              </w:rPr>
            </w:pPr>
            <w:r>
              <w:rPr>
                <w:rFonts w:hint="eastAsia" w:ascii="宋体" w:hAnsi="宋体" w:cs="Arial"/>
                <w:color w:val="000000"/>
                <w:sz w:val="18"/>
                <w:szCs w:val="18"/>
                <w:lang w:val="en-US" w:eastAsia="zh-CN"/>
              </w:rPr>
              <w:t>4.24</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default" w:ascii="宋体" w:hAnsi="宋体" w:eastAsia="宋体" w:cs="Arial"/>
                <w:color w:val="000000"/>
                <w:sz w:val="18"/>
                <w:szCs w:val="18"/>
                <w:lang w:val="en-US" w:eastAsia="zh-CN"/>
              </w:rPr>
            </w:pPr>
            <w:r>
              <w:rPr>
                <w:rFonts w:hint="eastAsia" w:ascii="宋体" w:hAnsi="宋体" w:cs="Arial"/>
                <w:color w:val="000000"/>
                <w:sz w:val="18"/>
                <w:szCs w:val="18"/>
                <w:lang w:val="en-US" w:eastAsia="zh-CN"/>
              </w:rPr>
              <w:t>4.24</w:t>
            </w:r>
          </w:p>
        </w:tc>
        <w:tc>
          <w:tcPr>
            <w:tcW w:w="116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ascii="宋体" w:hAnsi="宋体" w:cs="Arial"/>
                <w:color w:val="000000"/>
                <w:sz w:val="18"/>
                <w:szCs w:val="18"/>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ascii="宋体" w:hAnsi="宋体" w:cs="Arial"/>
                <w:color w:val="000000"/>
                <w:sz w:val="18"/>
                <w:szCs w:val="18"/>
              </w:rPr>
            </w:pPr>
          </w:p>
        </w:tc>
        <w:tc>
          <w:tcPr>
            <w:tcW w:w="59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ascii="宋体" w:hAnsi="宋体" w:cs="Arial"/>
                <w:color w:val="000000"/>
                <w:sz w:val="18"/>
                <w:szCs w:val="18"/>
              </w:rPr>
            </w:pPr>
          </w:p>
        </w:tc>
        <w:tc>
          <w:tcPr>
            <w:tcW w:w="81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ascii="宋体" w:hAnsi="宋体" w:cs="Arial"/>
                <w:color w:val="000000"/>
                <w:sz w:val="18"/>
                <w:szCs w:val="18"/>
              </w:rPr>
            </w:pPr>
          </w:p>
        </w:tc>
      </w:tr>
      <w:tr>
        <w:tblPrEx>
          <w:tblLayout w:type="fixed"/>
          <w:tblCellMar>
            <w:top w:w="0" w:type="dxa"/>
            <w:left w:w="108" w:type="dxa"/>
            <w:bottom w:w="0" w:type="dxa"/>
            <w:right w:w="108" w:type="dxa"/>
          </w:tblCellMar>
        </w:tblPrEx>
        <w:trPr>
          <w:trHeight w:val="454" w:hRule="atLeast"/>
          <w:jc w:val="center"/>
        </w:trPr>
        <w:tc>
          <w:tcPr>
            <w:tcW w:w="99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cs="Arial"/>
                <w:color w:val="000000"/>
                <w:kern w:val="0"/>
                <w:sz w:val="18"/>
                <w:szCs w:val="18"/>
              </w:rPr>
            </w:pPr>
            <w:r>
              <w:rPr>
                <w:rFonts w:hint="eastAsia" w:ascii="宋体" w:hAnsi="宋体" w:cs="宋体"/>
                <w:color w:val="000000"/>
                <w:kern w:val="0"/>
                <w:sz w:val="18"/>
                <w:szCs w:val="18"/>
              </w:rPr>
              <w:t>21011</w:t>
            </w:r>
          </w:p>
        </w:tc>
        <w:tc>
          <w:tcPr>
            <w:tcW w:w="3720"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cs="Arial"/>
                <w:color w:val="000000"/>
                <w:kern w:val="0"/>
                <w:sz w:val="18"/>
                <w:szCs w:val="18"/>
              </w:rPr>
            </w:pPr>
            <w:r>
              <w:rPr>
                <w:rFonts w:hint="eastAsia" w:ascii="宋体" w:hAnsi="宋体" w:cs="宋体"/>
                <w:color w:val="000000"/>
                <w:kern w:val="0"/>
                <w:sz w:val="18"/>
                <w:szCs w:val="18"/>
              </w:rPr>
              <w:t xml:space="preserve">  行政事业单位医疗</w:t>
            </w:r>
          </w:p>
        </w:tc>
        <w:tc>
          <w:tcPr>
            <w:tcW w:w="123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default" w:ascii="宋体" w:hAnsi="宋体" w:eastAsia="宋体" w:cs="Arial"/>
                <w:color w:val="000000"/>
                <w:sz w:val="18"/>
                <w:szCs w:val="18"/>
                <w:lang w:val="en-US" w:eastAsia="zh-CN"/>
              </w:rPr>
            </w:pPr>
            <w:r>
              <w:rPr>
                <w:rFonts w:hint="eastAsia" w:ascii="宋体" w:hAnsi="宋体" w:cs="Arial"/>
                <w:color w:val="000000"/>
                <w:sz w:val="18"/>
                <w:szCs w:val="18"/>
                <w:lang w:val="en-US" w:eastAsia="zh-CN"/>
              </w:rPr>
              <w:t>4.24</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default" w:ascii="宋体" w:hAnsi="宋体" w:eastAsia="宋体" w:cs="Arial"/>
                <w:color w:val="000000"/>
                <w:sz w:val="18"/>
                <w:szCs w:val="18"/>
                <w:lang w:val="en-US" w:eastAsia="zh-CN"/>
              </w:rPr>
            </w:pPr>
            <w:r>
              <w:rPr>
                <w:rFonts w:hint="eastAsia" w:ascii="宋体" w:hAnsi="宋体" w:cs="Arial"/>
                <w:color w:val="000000"/>
                <w:sz w:val="18"/>
                <w:szCs w:val="18"/>
                <w:lang w:val="en-US" w:eastAsia="zh-CN"/>
              </w:rPr>
              <w:t>4.24</w:t>
            </w:r>
          </w:p>
        </w:tc>
        <w:tc>
          <w:tcPr>
            <w:tcW w:w="116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ascii="宋体" w:hAnsi="宋体" w:cs="Arial"/>
                <w:color w:val="000000"/>
                <w:sz w:val="18"/>
                <w:szCs w:val="18"/>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ascii="宋体" w:hAnsi="宋体" w:cs="Arial"/>
                <w:color w:val="000000"/>
                <w:sz w:val="18"/>
                <w:szCs w:val="18"/>
              </w:rPr>
            </w:pPr>
          </w:p>
        </w:tc>
        <w:tc>
          <w:tcPr>
            <w:tcW w:w="59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ascii="宋体" w:hAnsi="宋体" w:cs="Arial"/>
                <w:color w:val="000000"/>
                <w:sz w:val="18"/>
                <w:szCs w:val="18"/>
              </w:rPr>
            </w:pPr>
          </w:p>
        </w:tc>
        <w:tc>
          <w:tcPr>
            <w:tcW w:w="81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ascii="宋体" w:hAnsi="宋体" w:cs="Arial"/>
                <w:color w:val="000000"/>
                <w:sz w:val="18"/>
                <w:szCs w:val="18"/>
              </w:rPr>
            </w:pPr>
          </w:p>
        </w:tc>
      </w:tr>
      <w:tr>
        <w:tblPrEx>
          <w:tblLayout w:type="fixed"/>
          <w:tblCellMar>
            <w:top w:w="0" w:type="dxa"/>
            <w:left w:w="108" w:type="dxa"/>
            <w:bottom w:w="0" w:type="dxa"/>
            <w:right w:w="108" w:type="dxa"/>
          </w:tblCellMar>
        </w:tblPrEx>
        <w:trPr>
          <w:trHeight w:val="454" w:hRule="atLeast"/>
          <w:jc w:val="center"/>
        </w:trPr>
        <w:tc>
          <w:tcPr>
            <w:tcW w:w="99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cs="Arial"/>
                <w:color w:val="000000"/>
                <w:kern w:val="0"/>
                <w:sz w:val="18"/>
                <w:szCs w:val="18"/>
              </w:rPr>
            </w:pPr>
            <w:r>
              <w:rPr>
                <w:rFonts w:hint="eastAsia" w:ascii="宋体" w:hAnsi="宋体" w:cs="宋体"/>
                <w:color w:val="000000"/>
                <w:kern w:val="0"/>
                <w:sz w:val="18"/>
                <w:szCs w:val="18"/>
              </w:rPr>
              <w:t>2101101</w:t>
            </w:r>
          </w:p>
        </w:tc>
        <w:tc>
          <w:tcPr>
            <w:tcW w:w="3720"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cs="Arial"/>
                <w:color w:val="000000"/>
                <w:kern w:val="0"/>
                <w:sz w:val="18"/>
                <w:szCs w:val="18"/>
              </w:rPr>
            </w:pPr>
            <w:r>
              <w:rPr>
                <w:rFonts w:hint="eastAsia" w:ascii="宋体" w:hAnsi="宋体" w:cs="宋体"/>
                <w:color w:val="000000"/>
                <w:kern w:val="0"/>
                <w:sz w:val="18"/>
                <w:szCs w:val="18"/>
              </w:rPr>
              <w:t xml:space="preserve">    行政单位医疗</w:t>
            </w:r>
          </w:p>
        </w:tc>
        <w:tc>
          <w:tcPr>
            <w:tcW w:w="123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default" w:ascii="宋体" w:hAnsi="宋体" w:eastAsia="宋体" w:cs="Arial"/>
                <w:color w:val="000000"/>
                <w:sz w:val="18"/>
                <w:szCs w:val="18"/>
                <w:lang w:val="en-US" w:eastAsia="zh-CN"/>
              </w:rPr>
            </w:pPr>
            <w:r>
              <w:rPr>
                <w:rFonts w:hint="eastAsia" w:ascii="宋体" w:hAnsi="宋体" w:cs="Arial"/>
                <w:color w:val="000000"/>
                <w:sz w:val="18"/>
                <w:szCs w:val="18"/>
                <w:lang w:val="en-US" w:eastAsia="zh-CN"/>
              </w:rPr>
              <w:t>0.045</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default" w:ascii="宋体" w:hAnsi="宋体" w:eastAsia="宋体" w:cs="Arial"/>
                <w:color w:val="000000"/>
                <w:sz w:val="18"/>
                <w:szCs w:val="18"/>
                <w:lang w:val="en-US" w:eastAsia="zh-CN"/>
              </w:rPr>
            </w:pPr>
            <w:r>
              <w:rPr>
                <w:rFonts w:hint="eastAsia" w:ascii="宋体" w:hAnsi="宋体" w:cs="Arial"/>
                <w:color w:val="000000"/>
                <w:sz w:val="18"/>
                <w:szCs w:val="18"/>
                <w:lang w:val="en-US" w:eastAsia="zh-CN"/>
              </w:rPr>
              <w:t>0.045</w:t>
            </w:r>
          </w:p>
        </w:tc>
        <w:tc>
          <w:tcPr>
            <w:tcW w:w="116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ascii="宋体" w:hAnsi="宋体" w:cs="Arial"/>
                <w:color w:val="000000"/>
                <w:sz w:val="18"/>
                <w:szCs w:val="18"/>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ascii="宋体" w:hAnsi="宋体" w:cs="Arial"/>
                <w:color w:val="000000"/>
                <w:sz w:val="18"/>
                <w:szCs w:val="18"/>
              </w:rPr>
            </w:pPr>
          </w:p>
        </w:tc>
        <w:tc>
          <w:tcPr>
            <w:tcW w:w="59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ascii="宋体" w:hAnsi="宋体" w:cs="Arial"/>
                <w:color w:val="000000"/>
                <w:sz w:val="18"/>
                <w:szCs w:val="18"/>
              </w:rPr>
            </w:pPr>
          </w:p>
        </w:tc>
        <w:tc>
          <w:tcPr>
            <w:tcW w:w="81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ascii="宋体" w:hAnsi="宋体" w:cs="Arial"/>
                <w:color w:val="000000"/>
                <w:sz w:val="18"/>
                <w:szCs w:val="18"/>
              </w:rPr>
            </w:pPr>
          </w:p>
        </w:tc>
      </w:tr>
      <w:tr>
        <w:tblPrEx>
          <w:tblLayout w:type="fixed"/>
          <w:tblCellMar>
            <w:top w:w="0" w:type="dxa"/>
            <w:left w:w="108" w:type="dxa"/>
            <w:bottom w:w="0" w:type="dxa"/>
            <w:right w:w="108" w:type="dxa"/>
          </w:tblCellMar>
        </w:tblPrEx>
        <w:trPr>
          <w:trHeight w:val="454" w:hRule="atLeast"/>
          <w:jc w:val="center"/>
        </w:trPr>
        <w:tc>
          <w:tcPr>
            <w:tcW w:w="99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cs="Arial"/>
                <w:color w:val="000000"/>
                <w:kern w:val="0"/>
                <w:sz w:val="18"/>
                <w:szCs w:val="18"/>
              </w:rPr>
            </w:pPr>
            <w:r>
              <w:rPr>
                <w:rFonts w:hint="eastAsia" w:ascii="宋体" w:hAnsi="宋体" w:cs="宋体"/>
                <w:color w:val="000000"/>
                <w:kern w:val="0"/>
                <w:sz w:val="18"/>
                <w:szCs w:val="18"/>
              </w:rPr>
              <w:t>2101199</w:t>
            </w:r>
          </w:p>
        </w:tc>
        <w:tc>
          <w:tcPr>
            <w:tcW w:w="3720"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cs="Arial"/>
                <w:color w:val="000000"/>
                <w:kern w:val="0"/>
                <w:sz w:val="18"/>
                <w:szCs w:val="18"/>
              </w:rPr>
            </w:pPr>
            <w:r>
              <w:rPr>
                <w:rFonts w:hint="eastAsia" w:ascii="宋体" w:hAnsi="宋体" w:cs="宋体"/>
                <w:color w:val="000000"/>
                <w:kern w:val="0"/>
                <w:sz w:val="18"/>
                <w:szCs w:val="18"/>
              </w:rPr>
              <w:t xml:space="preserve">    其他行政事业单位医疗支出</w:t>
            </w:r>
          </w:p>
        </w:tc>
        <w:tc>
          <w:tcPr>
            <w:tcW w:w="123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ascii="宋体" w:hAnsi="宋体" w:cs="Arial"/>
                <w:color w:val="000000"/>
                <w:sz w:val="18"/>
                <w:szCs w:val="18"/>
              </w:rPr>
            </w:pP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ascii="宋体" w:hAnsi="宋体" w:cs="Arial"/>
                <w:color w:val="000000"/>
                <w:sz w:val="18"/>
                <w:szCs w:val="18"/>
              </w:rPr>
            </w:pPr>
          </w:p>
        </w:tc>
        <w:tc>
          <w:tcPr>
            <w:tcW w:w="116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ascii="宋体" w:hAnsi="宋体" w:cs="Arial"/>
                <w:color w:val="000000"/>
                <w:sz w:val="18"/>
                <w:szCs w:val="18"/>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ascii="宋体" w:hAnsi="宋体" w:cs="Arial"/>
                <w:color w:val="000000"/>
                <w:sz w:val="18"/>
                <w:szCs w:val="18"/>
              </w:rPr>
            </w:pPr>
          </w:p>
        </w:tc>
        <w:tc>
          <w:tcPr>
            <w:tcW w:w="59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ascii="宋体" w:hAnsi="宋体" w:cs="Arial"/>
                <w:color w:val="000000"/>
                <w:sz w:val="18"/>
                <w:szCs w:val="18"/>
              </w:rPr>
            </w:pPr>
          </w:p>
        </w:tc>
        <w:tc>
          <w:tcPr>
            <w:tcW w:w="81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ascii="宋体" w:hAnsi="宋体" w:cs="Arial"/>
                <w:color w:val="000000"/>
                <w:sz w:val="18"/>
                <w:szCs w:val="18"/>
              </w:rPr>
            </w:pPr>
          </w:p>
        </w:tc>
      </w:tr>
      <w:tr>
        <w:tblPrEx>
          <w:tblLayout w:type="fixed"/>
          <w:tblCellMar>
            <w:top w:w="0" w:type="dxa"/>
            <w:left w:w="108" w:type="dxa"/>
            <w:bottom w:w="0" w:type="dxa"/>
            <w:right w:w="108" w:type="dxa"/>
          </w:tblCellMar>
        </w:tblPrEx>
        <w:trPr>
          <w:trHeight w:val="454" w:hRule="atLeast"/>
          <w:jc w:val="center"/>
        </w:trPr>
        <w:tc>
          <w:tcPr>
            <w:tcW w:w="99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cs="Arial"/>
                <w:color w:val="000000"/>
                <w:kern w:val="0"/>
                <w:sz w:val="18"/>
                <w:szCs w:val="18"/>
              </w:rPr>
            </w:pPr>
            <w:r>
              <w:rPr>
                <w:rFonts w:hint="eastAsia" w:ascii="宋体" w:hAnsi="宋体" w:cs="宋体"/>
                <w:color w:val="000000"/>
                <w:kern w:val="0"/>
                <w:sz w:val="18"/>
                <w:szCs w:val="18"/>
              </w:rPr>
              <w:t>221</w:t>
            </w:r>
          </w:p>
        </w:tc>
        <w:tc>
          <w:tcPr>
            <w:tcW w:w="3720"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cs="Arial"/>
                <w:color w:val="000000"/>
                <w:kern w:val="0"/>
                <w:sz w:val="18"/>
                <w:szCs w:val="18"/>
              </w:rPr>
            </w:pPr>
            <w:r>
              <w:rPr>
                <w:rFonts w:hint="eastAsia" w:ascii="宋体" w:hAnsi="宋体" w:cs="宋体"/>
                <w:color w:val="000000"/>
                <w:kern w:val="0"/>
                <w:sz w:val="18"/>
                <w:szCs w:val="18"/>
              </w:rPr>
              <w:t>住房保障支出</w:t>
            </w:r>
          </w:p>
        </w:tc>
        <w:tc>
          <w:tcPr>
            <w:tcW w:w="123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ascii="宋体" w:hAnsi="宋体" w:cs="Arial"/>
                <w:color w:val="000000"/>
                <w:sz w:val="18"/>
                <w:szCs w:val="18"/>
              </w:rPr>
            </w:pP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ascii="宋体" w:hAnsi="宋体" w:cs="Arial"/>
                <w:color w:val="000000"/>
                <w:sz w:val="18"/>
                <w:szCs w:val="18"/>
              </w:rPr>
            </w:pPr>
          </w:p>
        </w:tc>
        <w:tc>
          <w:tcPr>
            <w:tcW w:w="116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ascii="宋体" w:hAnsi="宋体" w:cs="Arial"/>
                <w:color w:val="000000"/>
                <w:sz w:val="18"/>
                <w:szCs w:val="18"/>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ascii="宋体" w:hAnsi="宋体" w:cs="Arial"/>
                <w:color w:val="000000"/>
                <w:sz w:val="18"/>
                <w:szCs w:val="18"/>
              </w:rPr>
            </w:pPr>
          </w:p>
        </w:tc>
        <w:tc>
          <w:tcPr>
            <w:tcW w:w="59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ascii="宋体" w:hAnsi="宋体" w:cs="Arial"/>
                <w:color w:val="000000"/>
                <w:sz w:val="18"/>
                <w:szCs w:val="18"/>
              </w:rPr>
            </w:pPr>
          </w:p>
        </w:tc>
        <w:tc>
          <w:tcPr>
            <w:tcW w:w="81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ascii="宋体" w:hAnsi="宋体" w:cs="Arial"/>
                <w:color w:val="000000"/>
                <w:sz w:val="18"/>
                <w:szCs w:val="18"/>
              </w:rPr>
            </w:pPr>
          </w:p>
        </w:tc>
      </w:tr>
      <w:tr>
        <w:tblPrEx>
          <w:tblLayout w:type="fixed"/>
          <w:tblCellMar>
            <w:top w:w="0" w:type="dxa"/>
            <w:left w:w="108" w:type="dxa"/>
            <w:bottom w:w="0" w:type="dxa"/>
            <w:right w:w="108" w:type="dxa"/>
          </w:tblCellMar>
        </w:tblPrEx>
        <w:trPr>
          <w:trHeight w:val="454" w:hRule="atLeast"/>
          <w:jc w:val="center"/>
        </w:trPr>
        <w:tc>
          <w:tcPr>
            <w:tcW w:w="99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cs="Arial"/>
                <w:color w:val="000000"/>
                <w:kern w:val="0"/>
                <w:sz w:val="18"/>
                <w:szCs w:val="18"/>
              </w:rPr>
            </w:pPr>
            <w:r>
              <w:rPr>
                <w:rFonts w:hint="eastAsia" w:ascii="宋体" w:hAnsi="宋体" w:cs="宋体"/>
                <w:color w:val="000000"/>
                <w:kern w:val="0"/>
                <w:sz w:val="18"/>
                <w:szCs w:val="18"/>
              </w:rPr>
              <w:t>22102</w:t>
            </w:r>
          </w:p>
        </w:tc>
        <w:tc>
          <w:tcPr>
            <w:tcW w:w="3720"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cs="Arial"/>
                <w:color w:val="000000"/>
                <w:kern w:val="0"/>
                <w:sz w:val="18"/>
                <w:szCs w:val="18"/>
              </w:rPr>
            </w:pPr>
            <w:r>
              <w:rPr>
                <w:rFonts w:hint="eastAsia" w:ascii="宋体" w:hAnsi="宋体" w:cs="宋体"/>
                <w:color w:val="000000"/>
                <w:kern w:val="0"/>
                <w:sz w:val="18"/>
                <w:szCs w:val="18"/>
              </w:rPr>
              <w:t xml:space="preserve">  住房改革支出</w:t>
            </w:r>
          </w:p>
        </w:tc>
        <w:tc>
          <w:tcPr>
            <w:tcW w:w="123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ascii="宋体" w:hAnsi="宋体" w:cs="Arial"/>
                <w:color w:val="000000"/>
                <w:sz w:val="18"/>
                <w:szCs w:val="18"/>
              </w:rPr>
            </w:pP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ascii="宋体" w:hAnsi="宋体" w:cs="Arial"/>
                <w:color w:val="000000"/>
                <w:sz w:val="18"/>
                <w:szCs w:val="18"/>
              </w:rPr>
            </w:pPr>
          </w:p>
        </w:tc>
        <w:tc>
          <w:tcPr>
            <w:tcW w:w="116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ascii="宋体" w:hAnsi="宋体" w:cs="Arial"/>
                <w:color w:val="000000"/>
                <w:sz w:val="18"/>
                <w:szCs w:val="18"/>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ascii="宋体" w:hAnsi="宋体" w:cs="Arial"/>
                <w:color w:val="000000"/>
                <w:sz w:val="18"/>
                <w:szCs w:val="18"/>
              </w:rPr>
            </w:pPr>
          </w:p>
        </w:tc>
        <w:tc>
          <w:tcPr>
            <w:tcW w:w="59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ascii="宋体" w:hAnsi="宋体" w:cs="Arial"/>
                <w:color w:val="000000"/>
                <w:sz w:val="18"/>
                <w:szCs w:val="18"/>
              </w:rPr>
            </w:pPr>
          </w:p>
        </w:tc>
        <w:tc>
          <w:tcPr>
            <w:tcW w:w="81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ascii="宋体" w:hAnsi="宋体" w:cs="Arial"/>
                <w:color w:val="000000"/>
                <w:sz w:val="18"/>
                <w:szCs w:val="18"/>
              </w:rPr>
            </w:pPr>
          </w:p>
        </w:tc>
      </w:tr>
      <w:tr>
        <w:tblPrEx>
          <w:tblLayout w:type="fixed"/>
          <w:tblCellMar>
            <w:top w:w="0" w:type="dxa"/>
            <w:left w:w="108" w:type="dxa"/>
            <w:bottom w:w="0" w:type="dxa"/>
            <w:right w:w="108" w:type="dxa"/>
          </w:tblCellMar>
        </w:tblPrEx>
        <w:trPr>
          <w:trHeight w:val="454" w:hRule="atLeast"/>
          <w:jc w:val="center"/>
        </w:trPr>
        <w:tc>
          <w:tcPr>
            <w:tcW w:w="99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cs="Arial"/>
                <w:color w:val="000000"/>
                <w:kern w:val="0"/>
                <w:sz w:val="18"/>
                <w:szCs w:val="18"/>
              </w:rPr>
            </w:pPr>
            <w:r>
              <w:rPr>
                <w:rFonts w:hint="eastAsia" w:ascii="宋体" w:hAnsi="宋体" w:cs="宋体"/>
                <w:color w:val="000000"/>
                <w:kern w:val="0"/>
                <w:sz w:val="18"/>
                <w:szCs w:val="18"/>
              </w:rPr>
              <w:t>2210201</w:t>
            </w:r>
          </w:p>
        </w:tc>
        <w:tc>
          <w:tcPr>
            <w:tcW w:w="3720"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ascii="宋体" w:hAnsi="宋体" w:cs="Arial"/>
                <w:color w:val="000000"/>
                <w:kern w:val="0"/>
                <w:sz w:val="18"/>
                <w:szCs w:val="18"/>
              </w:rPr>
            </w:pPr>
            <w:r>
              <w:rPr>
                <w:rFonts w:hint="eastAsia" w:ascii="宋体" w:hAnsi="宋体" w:cs="宋体"/>
                <w:color w:val="000000"/>
                <w:kern w:val="0"/>
                <w:sz w:val="18"/>
                <w:szCs w:val="18"/>
              </w:rPr>
              <w:t xml:space="preserve">    住房公积金</w:t>
            </w:r>
          </w:p>
        </w:tc>
        <w:tc>
          <w:tcPr>
            <w:tcW w:w="123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ascii="宋体" w:hAnsi="宋体" w:cs="Arial"/>
                <w:color w:val="000000"/>
                <w:sz w:val="18"/>
                <w:szCs w:val="18"/>
              </w:rPr>
            </w:pP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ascii="宋体" w:hAnsi="宋体" w:cs="Arial"/>
                <w:color w:val="000000"/>
                <w:sz w:val="18"/>
                <w:szCs w:val="18"/>
              </w:rPr>
            </w:pPr>
          </w:p>
        </w:tc>
        <w:tc>
          <w:tcPr>
            <w:tcW w:w="116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ascii="宋体" w:hAnsi="宋体" w:cs="Arial"/>
                <w:color w:val="000000"/>
                <w:sz w:val="18"/>
                <w:szCs w:val="18"/>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ascii="宋体" w:hAnsi="宋体" w:cs="Arial"/>
                <w:color w:val="000000"/>
                <w:sz w:val="18"/>
                <w:szCs w:val="18"/>
              </w:rPr>
            </w:pPr>
          </w:p>
        </w:tc>
        <w:tc>
          <w:tcPr>
            <w:tcW w:w="59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ascii="宋体" w:hAnsi="宋体" w:cs="Arial"/>
                <w:color w:val="000000"/>
                <w:sz w:val="18"/>
                <w:szCs w:val="18"/>
              </w:rPr>
            </w:pPr>
          </w:p>
        </w:tc>
        <w:tc>
          <w:tcPr>
            <w:tcW w:w="81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ascii="宋体" w:hAnsi="宋体" w:cs="Arial"/>
                <w:color w:val="000000"/>
                <w:sz w:val="18"/>
                <w:szCs w:val="18"/>
              </w:rPr>
            </w:pPr>
          </w:p>
        </w:tc>
      </w:tr>
      <w:tr>
        <w:tblPrEx>
          <w:tblLayout w:type="fixed"/>
          <w:tblCellMar>
            <w:top w:w="0" w:type="dxa"/>
            <w:left w:w="108" w:type="dxa"/>
            <w:bottom w:w="0" w:type="dxa"/>
            <w:right w:w="108" w:type="dxa"/>
          </w:tblCellMar>
        </w:tblPrEx>
        <w:trPr>
          <w:trHeight w:val="454" w:hRule="atLeast"/>
          <w:jc w:val="center"/>
        </w:trPr>
        <w:tc>
          <w:tcPr>
            <w:tcW w:w="996"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Arial"/>
                <w:color w:val="000000"/>
                <w:kern w:val="0"/>
                <w:sz w:val="18"/>
                <w:szCs w:val="18"/>
              </w:rPr>
            </w:pPr>
            <w:r>
              <w:rPr>
                <w:rFonts w:hint="eastAsia" w:ascii="宋体" w:hAnsi="宋体" w:cs="宋体"/>
                <w:color w:val="000000"/>
                <w:kern w:val="0"/>
                <w:sz w:val="18"/>
                <w:szCs w:val="18"/>
              </w:rPr>
              <w:t>224</w:t>
            </w:r>
          </w:p>
        </w:tc>
        <w:tc>
          <w:tcPr>
            <w:tcW w:w="3720" w:type="dxa"/>
            <w:gridSpan w:val="4"/>
            <w:tcBorders>
              <w:top w:val="single" w:color="auto" w:sz="4" w:space="0"/>
              <w:left w:val="nil"/>
              <w:bottom w:val="single" w:color="000000" w:sz="4" w:space="0"/>
              <w:right w:val="single" w:color="000000" w:sz="4" w:space="0"/>
            </w:tcBorders>
            <w:shd w:val="clear" w:color="auto" w:fill="auto"/>
            <w:noWrap/>
            <w:vAlign w:val="center"/>
          </w:tcPr>
          <w:p>
            <w:pPr>
              <w:widowControl/>
              <w:jc w:val="left"/>
              <w:textAlignment w:val="center"/>
              <w:rPr>
                <w:rFonts w:ascii="宋体" w:hAnsi="宋体" w:cs="Arial"/>
                <w:color w:val="000000"/>
                <w:kern w:val="0"/>
                <w:sz w:val="18"/>
                <w:szCs w:val="18"/>
              </w:rPr>
            </w:pPr>
            <w:r>
              <w:rPr>
                <w:rFonts w:hint="eastAsia" w:ascii="宋体" w:hAnsi="宋体" w:cs="宋体"/>
                <w:color w:val="000000"/>
                <w:kern w:val="0"/>
                <w:sz w:val="18"/>
                <w:szCs w:val="18"/>
              </w:rPr>
              <w:t>灾害防治及应急管理支出</w:t>
            </w:r>
          </w:p>
        </w:tc>
        <w:tc>
          <w:tcPr>
            <w:tcW w:w="1230" w:type="dxa"/>
            <w:tcBorders>
              <w:top w:val="single" w:color="auto" w:sz="4" w:space="0"/>
              <w:left w:val="nil"/>
              <w:bottom w:val="single" w:color="000000" w:sz="4" w:space="0"/>
              <w:right w:val="single" w:color="000000" w:sz="4" w:space="0"/>
            </w:tcBorders>
            <w:shd w:val="clear" w:color="auto" w:fill="auto"/>
            <w:noWrap/>
            <w:vAlign w:val="center"/>
          </w:tcPr>
          <w:p>
            <w:pPr>
              <w:jc w:val="right"/>
              <w:rPr>
                <w:rFonts w:hint="default" w:ascii="宋体" w:hAnsi="宋体" w:eastAsia="宋体" w:cs="Arial"/>
                <w:color w:val="000000"/>
                <w:sz w:val="18"/>
                <w:szCs w:val="18"/>
                <w:lang w:val="en-US" w:eastAsia="zh-CN"/>
              </w:rPr>
            </w:pPr>
            <w:r>
              <w:rPr>
                <w:rFonts w:hint="eastAsia" w:ascii="宋体" w:hAnsi="宋体" w:cs="Arial"/>
                <w:color w:val="000000"/>
                <w:sz w:val="18"/>
                <w:szCs w:val="18"/>
                <w:lang w:val="en-US" w:eastAsia="zh-CN"/>
              </w:rPr>
              <w:t>1178.40</w:t>
            </w:r>
          </w:p>
        </w:tc>
        <w:tc>
          <w:tcPr>
            <w:tcW w:w="1290" w:type="dxa"/>
            <w:tcBorders>
              <w:top w:val="single" w:color="auto" w:sz="4" w:space="0"/>
              <w:left w:val="nil"/>
              <w:bottom w:val="single" w:color="000000" w:sz="4" w:space="0"/>
              <w:right w:val="single" w:color="000000" w:sz="4" w:space="0"/>
            </w:tcBorders>
            <w:shd w:val="clear" w:color="auto" w:fill="auto"/>
            <w:noWrap/>
            <w:vAlign w:val="center"/>
          </w:tcPr>
          <w:p>
            <w:pPr>
              <w:jc w:val="right"/>
              <w:rPr>
                <w:rFonts w:hint="default" w:ascii="宋体" w:hAnsi="宋体" w:eastAsia="宋体" w:cs="Arial"/>
                <w:color w:val="000000"/>
                <w:sz w:val="18"/>
                <w:szCs w:val="18"/>
                <w:lang w:val="en-US" w:eastAsia="zh-CN"/>
              </w:rPr>
            </w:pPr>
            <w:r>
              <w:rPr>
                <w:rFonts w:hint="eastAsia" w:ascii="宋体" w:hAnsi="宋体" w:cs="Arial"/>
                <w:color w:val="000000"/>
                <w:sz w:val="18"/>
                <w:szCs w:val="18"/>
                <w:lang w:val="en-US" w:eastAsia="zh-CN"/>
              </w:rPr>
              <w:t>339.93</w:t>
            </w:r>
          </w:p>
        </w:tc>
        <w:tc>
          <w:tcPr>
            <w:tcW w:w="1165" w:type="dxa"/>
            <w:tcBorders>
              <w:top w:val="single" w:color="auto" w:sz="4" w:space="0"/>
              <w:left w:val="nil"/>
              <w:bottom w:val="single" w:color="000000" w:sz="4" w:space="0"/>
              <w:right w:val="single" w:color="000000" w:sz="4" w:space="0"/>
            </w:tcBorders>
            <w:shd w:val="clear" w:color="auto" w:fill="auto"/>
            <w:noWrap/>
            <w:vAlign w:val="center"/>
          </w:tcPr>
          <w:p>
            <w:pPr>
              <w:jc w:val="right"/>
              <w:rPr>
                <w:rFonts w:hint="default" w:ascii="宋体" w:hAnsi="宋体" w:eastAsia="宋体" w:cs="Arial"/>
                <w:color w:val="000000"/>
                <w:sz w:val="18"/>
                <w:szCs w:val="18"/>
                <w:lang w:val="en-US" w:eastAsia="zh-CN"/>
              </w:rPr>
            </w:pPr>
            <w:r>
              <w:rPr>
                <w:rFonts w:hint="eastAsia" w:ascii="宋体" w:hAnsi="宋体" w:cs="Arial"/>
                <w:color w:val="000000"/>
                <w:sz w:val="18"/>
                <w:szCs w:val="18"/>
                <w:lang w:val="en-US" w:eastAsia="zh-CN"/>
              </w:rPr>
              <w:t>838.47</w:t>
            </w:r>
          </w:p>
        </w:tc>
        <w:tc>
          <w:tcPr>
            <w:tcW w:w="660" w:type="dxa"/>
            <w:tcBorders>
              <w:top w:val="single" w:color="auto" w:sz="4" w:space="0"/>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590" w:type="dxa"/>
            <w:tcBorders>
              <w:top w:val="single" w:color="auto" w:sz="4" w:space="0"/>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812" w:type="dxa"/>
            <w:tcBorders>
              <w:top w:val="single" w:color="auto" w:sz="4" w:space="0"/>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r>
      <w:tr>
        <w:tblPrEx>
          <w:tblLayout w:type="fixed"/>
          <w:tblCellMar>
            <w:top w:w="0" w:type="dxa"/>
            <w:left w:w="108" w:type="dxa"/>
            <w:bottom w:w="0" w:type="dxa"/>
            <w:right w:w="108" w:type="dxa"/>
          </w:tblCellMar>
        </w:tblPrEx>
        <w:trPr>
          <w:trHeight w:val="454" w:hRule="atLeast"/>
          <w:jc w:val="center"/>
        </w:trPr>
        <w:tc>
          <w:tcPr>
            <w:tcW w:w="996"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Arial"/>
                <w:color w:val="000000"/>
                <w:kern w:val="0"/>
                <w:sz w:val="18"/>
                <w:szCs w:val="18"/>
              </w:rPr>
            </w:pPr>
            <w:r>
              <w:rPr>
                <w:rFonts w:hint="eastAsia" w:ascii="宋体" w:hAnsi="宋体" w:cs="宋体"/>
                <w:color w:val="000000"/>
                <w:kern w:val="0"/>
                <w:sz w:val="18"/>
                <w:szCs w:val="18"/>
              </w:rPr>
              <w:t>22402</w:t>
            </w:r>
          </w:p>
        </w:tc>
        <w:tc>
          <w:tcPr>
            <w:tcW w:w="3720" w:type="dxa"/>
            <w:gridSpan w:val="4"/>
            <w:tcBorders>
              <w:top w:val="nil"/>
              <w:left w:val="nil"/>
              <w:bottom w:val="single" w:color="000000" w:sz="4" w:space="0"/>
              <w:right w:val="single" w:color="000000" w:sz="4" w:space="0"/>
            </w:tcBorders>
            <w:shd w:val="clear" w:color="auto" w:fill="auto"/>
            <w:noWrap/>
            <w:vAlign w:val="center"/>
          </w:tcPr>
          <w:p>
            <w:pPr>
              <w:widowControl/>
              <w:jc w:val="left"/>
              <w:textAlignment w:val="center"/>
              <w:rPr>
                <w:rFonts w:ascii="宋体" w:hAnsi="宋体" w:cs="Arial"/>
                <w:color w:val="000000"/>
                <w:kern w:val="0"/>
                <w:sz w:val="18"/>
                <w:szCs w:val="18"/>
              </w:rPr>
            </w:pPr>
            <w:r>
              <w:rPr>
                <w:rFonts w:hint="eastAsia" w:ascii="宋体" w:hAnsi="宋体" w:cs="宋体"/>
                <w:color w:val="000000"/>
                <w:kern w:val="0"/>
                <w:sz w:val="18"/>
                <w:szCs w:val="18"/>
              </w:rPr>
              <w:t xml:space="preserve">  消防救援事务</w:t>
            </w:r>
          </w:p>
        </w:tc>
        <w:tc>
          <w:tcPr>
            <w:tcW w:w="1230"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Arial"/>
                <w:color w:val="000000"/>
                <w:sz w:val="18"/>
                <w:szCs w:val="18"/>
                <w:lang w:val="en-US" w:eastAsia="zh-CN"/>
              </w:rPr>
            </w:pPr>
            <w:r>
              <w:rPr>
                <w:rFonts w:hint="eastAsia" w:ascii="宋体" w:hAnsi="宋体" w:cs="Arial"/>
                <w:color w:val="000000"/>
                <w:sz w:val="18"/>
                <w:szCs w:val="18"/>
                <w:lang w:val="en-US" w:eastAsia="zh-CN"/>
              </w:rPr>
              <w:t>1178.40</w:t>
            </w:r>
          </w:p>
        </w:tc>
        <w:tc>
          <w:tcPr>
            <w:tcW w:w="1290"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Arial"/>
                <w:color w:val="000000"/>
                <w:sz w:val="18"/>
                <w:szCs w:val="18"/>
                <w:lang w:val="en-US" w:eastAsia="zh-CN"/>
              </w:rPr>
            </w:pPr>
            <w:r>
              <w:rPr>
                <w:rFonts w:hint="eastAsia" w:ascii="宋体" w:hAnsi="宋体" w:cs="Arial"/>
                <w:color w:val="000000"/>
                <w:sz w:val="18"/>
                <w:szCs w:val="18"/>
                <w:lang w:val="en-US" w:eastAsia="zh-CN"/>
              </w:rPr>
              <w:t>339.93</w:t>
            </w:r>
          </w:p>
        </w:tc>
        <w:tc>
          <w:tcPr>
            <w:tcW w:w="1165"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Arial"/>
                <w:color w:val="000000"/>
                <w:sz w:val="18"/>
                <w:szCs w:val="18"/>
                <w:lang w:val="en-US" w:eastAsia="zh-CN"/>
              </w:rPr>
            </w:pPr>
            <w:r>
              <w:rPr>
                <w:rFonts w:hint="eastAsia" w:ascii="宋体" w:hAnsi="宋体" w:cs="Arial"/>
                <w:color w:val="000000"/>
                <w:sz w:val="18"/>
                <w:szCs w:val="18"/>
                <w:lang w:val="en-US" w:eastAsia="zh-CN"/>
              </w:rPr>
              <w:t>838.47</w:t>
            </w:r>
          </w:p>
        </w:tc>
        <w:tc>
          <w:tcPr>
            <w:tcW w:w="660"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590"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81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r>
      <w:tr>
        <w:tblPrEx>
          <w:tblLayout w:type="fixed"/>
          <w:tblCellMar>
            <w:top w:w="0" w:type="dxa"/>
            <w:left w:w="108" w:type="dxa"/>
            <w:bottom w:w="0" w:type="dxa"/>
            <w:right w:w="108" w:type="dxa"/>
          </w:tblCellMar>
        </w:tblPrEx>
        <w:trPr>
          <w:trHeight w:val="454" w:hRule="atLeast"/>
          <w:jc w:val="center"/>
        </w:trPr>
        <w:tc>
          <w:tcPr>
            <w:tcW w:w="996"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Arial"/>
                <w:color w:val="000000"/>
                <w:kern w:val="0"/>
                <w:sz w:val="18"/>
                <w:szCs w:val="18"/>
              </w:rPr>
            </w:pPr>
            <w:r>
              <w:rPr>
                <w:rFonts w:hint="eastAsia" w:ascii="宋体" w:hAnsi="宋体" w:cs="宋体"/>
                <w:color w:val="000000"/>
                <w:kern w:val="0"/>
                <w:sz w:val="18"/>
                <w:szCs w:val="18"/>
              </w:rPr>
              <w:t>2240201</w:t>
            </w:r>
          </w:p>
        </w:tc>
        <w:tc>
          <w:tcPr>
            <w:tcW w:w="3720" w:type="dxa"/>
            <w:gridSpan w:val="4"/>
            <w:tcBorders>
              <w:top w:val="nil"/>
              <w:left w:val="nil"/>
              <w:bottom w:val="single" w:color="000000" w:sz="4" w:space="0"/>
              <w:right w:val="single" w:color="000000" w:sz="4" w:space="0"/>
            </w:tcBorders>
            <w:shd w:val="clear" w:color="auto" w:fill="auto"/>
            <w:noWrap/>
            <w:vAlign w:val="center"/>
          </w:tcPr>
          <w:p>
            <w:pPr>
              <w:widowControl/>
              <w:jc w:val="left"/>
              <w:textAlignment w:val="center"/>
              <w:rPr>
                <w:rFonts w:ascii="宋体" w:hAnsi="宋体" w:cs="Arial"/>
                <w:color w:val="000000"/>
                <w:kern w:val="0"/>
                <w:sz w:val="18"/>
                <w:szCs w:val="18"/>
              </w:rPr>
            </w:pPr>
            <w:r>
              <w:rPr>
                <w:rFonts w:hint="eastAsia" w:ascii="宋体" w:hAnsi="宋体" w:cs="宋体"/>
                <w:color w:val="000000"/>
                <w:kern w:val="0"/>
                <w:sz w:val="18"/>
                <w:szCs w:val="18"/>
              </w:rPr>
              <w:t xml:space="preserve">    行政运行</w:t>
            </w:r>
          </w:p>
        </w:tc>
        <w:tc>
          <w:tcPr>
            <w:tcW w:w="1230"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Arial"/>
                <w:color w:val="000000"/>
                <w:sz w:val="18"/>
                <w:szCs w:val="18"/>
                <w:lang w:val="en-US" w:eastAsia="zh-CN"/>
              </w:rPr>
            </w:pPr>
            <w:r>
              <w:rPr>
                <w:rFonts w:hint="eastAsia" w:ascii="宋体" w:hAnsi="宋体" w:cs="Arial"/>
                <w:color w:val="000000"/>
                <w:sz w:val="18"/>
                <w:szCs w:val="18"/>
                <w:lang w:val="en-US" w:eastAsia="zh-CN"/>
              </w:rPr>
              <w:t>339.93</w:t>
            </w:r>
          </w:p>
        </w:tc>
        <w:tc>
          <w:tcPr>
            <w:tcW w:w="1290"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Arial"/>
                <w:color w:val="000000"/>
                <w:sz w:val="18"/>
                <w:szCs w:val="18"/>
                <w:lang w:val="en-US" w:eastAsia="zh-CN"/>
              </w:rPr>
            </w:pPr>
            <w:r>
              <w:rPr>
                <w:rFonts w:hint="eastAsia" w:ascii="宋体" w:hAnsi="宋体" w:cs="Arial"/>
                <w:color w:val="000000"/>
                <w:sz w:val="18"/>
                <w:szCs w:val="18"/>
                <w:lang w:val="en-US" w:eastAsia="zh-CN"/>
              </w:rPr>
              <w:t>339.93</w:t>
            </w:r>
          </w:p>
        </w:tc>
        <w:tc>
          <w:tcPr>
            <w:tcW w:w="116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660"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590"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81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r>
      <w:tr>
        <w:tblPrEx>
          <w:tblLayout w:type="fixed"/>
          <w:tblCellMar>
            <w:top w:w="0" w:type="dxa"/>
            <w:left w:w="108" w:type="dxa"/>
            <w:bottom w:w="0" w:type="dxa"/>
            <w:right w:w="108" w:type="dxa"/>
          </w:tblCellMar>
        </w:tblPrEx>
        <w:trPr>
          <w:trHeight w:val="454" w:hRule="atLeast"/>
          <w:jc w:val="center"/>
        </w:trPr>
        <w:tc>
          <w:tcPr>
            <w:tcW w:w="996" w:type="dxa"/>
            <w:tcBorders>
              <w:top w:val="nil"/>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Arial"/>
                <w:color w:val="000000"/>
                <w:kern w:val="0"/>
                <w:sz w:val="18"/>
                <w:szCs w:val="18"/>
              </w:rPr>
            </w:pPr>
            <w:r>
              <w:rPr>
                <w:rFonts w:hint="eastAsia" w:ascii="宋体" w:hAnsi="宋体" w:cs="宋体"/>
                <w:color w:val="000000"/>
                <w:kern w:val="0"/>
                <w:sz w:val="18"/>
                <w:szCs w:val="18"/>
              </w:rPr>
              <w:t>2240204</w:t>
            </w:r>
          </w:p>
        </w:tc>
        <w:tc>
          <w:tcPr>
            <w:tcW w:w="3720" w:type="dxa"/>
            <w:gridSpan w:val="4"/>
            <w:tcBorders>
              <w:top w:val="nil"/>
              <w:left w:val="nil"/>
              <w:bottom w:val="single" w:color="000000" w:sz="4" w:space="0"/>
              <w:right w:val="single" w:color="000000" w:sz="4" w:space="0"/>
            </w:tcBorders>
            <w:shd w:val="clear" w:color="auto" w:fill="auto"/>
            <w:noWrap/>
            <w:vAlign w:val="center"/>
          </w:tcPr>
          <w:p>
            <w:pPr>
              <w:widowControl/>
              <w:jc w:val="left"/>
              <w:textAlignment w:val="center"/>
              <w:rPr>
                <w:rFonts w:ascii="宋体" w:hAnsi="宋体" w:cs="Arial"/>
                <w:color w:val="000000"/>
                <w:kern w:val="0"/>
                <w:sz w:val="18"/>
                <w:szCs w:val="18"/>
              </w:rPr>
            </w:pPr>
            <w:r>
              <w:rPr>
                <w:rFonts w:hint="eastAsia" w:ascii="宋体" w:hAnsi="宋体" w:cs="宋体"/>
                <w:color w:val="000000"/>
                <w:kern w:val="0"/>
                <w:sz w:val="18"/>
                <w:szCs w:val="18"/>
              </w:rPr>
              <w:t xml:space="preserve">    消防应急救援</w:t>
            </w:r>
          </w:p>
        </w:tc>
        <w:tc>
          <w:tcPr>
            <w:tcW w:w="1230"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Arial"/>
                <w:color w:val="000000"/>
                <w:sz w:val="18"/>
                <w:szCs w:val="18"/>
                <w:lang w:val="en-US" w:eastAsia="zh-CN"/>
              </w:rPr>
            </w:pPr>
            <w:r>
              <w:rPr>
                <w:rFonts w:hint="eastAsia" w:ascii="宋体" w:hAnsi="宋体" w:cs="Arial"/>
                <w:color w:val="000000"/>
                <w:sz w:val="18"/>
                <w:szCs w:val="18"/>
                <w:lang w:val="en-US" w:eastAsia="zh-CN"/>
              </w:rPr>
              <w:t>838.47</w:t>
            </w:r>
          </w:p>
        </w:tc>
        <w:tc>
          <w:tcPr>
            <w:tcW w:w="1290"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1165"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Arial"/>
                <w:color w:val="000000"/>
                <w:sz w:val="18"/>
                <w:szCs w:val="18"/>
                <w:lang w:val="en-US" w:eastAsia="zh-CN"/>
              </w:rPr>
            </w:pPr>
            <w:r>
              <w:rPr>
                <w:rFonts w:hint="eastAsia" w:ascii="宋体" w:hAnsi="宋体" w:cs="Arial"/>
                <w:color w:val="000000"/>
                <w:sz w:val="18"/>
                <w:szCs w:val="18"/>
                <w:lang w:val="en-US" w:eastAsia="zh-CN"/>
              </w:rPr>
              <w:t>838.47</w:t>
            </w:r>
          </w:p>
        </w:tc>
        <w:tc>
          <w:tcPr>
            <w:tcW w:w="660"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590"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812"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r>
      <w:tr>
        <w:tblPrEx>
          <w:tblLayout w:type="fixed"/>
          <w:tblCellMar>
            <w:top w:w="0" w:type="dxa"/>
            <w:left w:w="108" w:type="dxa"/>
            <w:bottom w:w="0" w:type="dxa"/>
            <w:right w:w="108" w:type="dxa"/>
          </w:tblCellMar>
        </w:tblPrEx>
        <w:trPr>
          <w:trHeight w:val="308" w:hRule="atLeast"/>
          <w:jc w:val="center"/>
        </w:trPr>
        <w:tc>
          <w:tcPr>
            <w:tcW w:w="10463" w:type="dxa"/>
            <w:gridSpan w:val="11"/>
            <w:tcBorders>
              <w:top w:val="nil"/>
              <w:left w:val="nil"/>
              <w:bottom w:val="nil"/>
              <w:right w:val="nil"/>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注：本表反映本年度各项支出情况。</w:t>
            </w:r>
          </w:p>
        </w:tc>
      </w:tr>
    </w:tbl>
    <w:p>
      <w:pPr>
        <w:pStyle w:val="4"/>
        <w:ind w:firstLine="420"/>
      </w:pPr>
    </w:p>
    <w:p>
      <w:pPr>
        <w:pStyle w:val="4"/>
        <w:ind w:firstLine="420"/>
      </w:pPr>
    </w:p>
    <w:p>
      <w:pPr>
        <w:pStyle w:val="4"/>
        <w:ind w:firstLine="420"/>
      </w:pPr>
    </w:p>
    <w:p>
      <w:pPr>
        <w:tabs>
          <w:tab w:val="left" w:pos="3808"/>
        </w:tabs>
        <w:spacing w:before="4"/>
        <w:rPr>
          <w:rFonts w:hint="default" w:ascii="Times New Roman" w:hAnsi="Times New Roman" w:eastAsia="宋体" w:cs="Times New Roman"/>
          <w:color w:val="auto"/>
          <w:highlight w:val="none"/>
          <w:lang w:eastAsia="zh-CN"/>
        </w:rPr>
      </w:pPr>
      <w:r>
        <w:rPr>
          <w:rFonts w:ascii="Times New Roman" w:hAnsi="Times New Roman"/>
          <w:sz w:val="32"/>
          <w:szCs w:val="32"/>
        </w:rPr>
        <w:br w:type="page"/>
      </w:r>
    </w:p>
    <w:p>
      <w:pPr>
        <w:tabs>
          <w:tab w:val="left" w:pos="3808"/>
        </w:tabs>
        <w:spacing w:before="4"/>
        <w:rPr>
          <w:rFonts w:hint="default" w:ascii="Times New Roman" w:hAnsi="Times New Roman" w:eastAsia="宋体" w:cs="Times New Roman"/>
          <w:color w:val="auto"/>
          <w:highlight w:val="none"/>
          <w:lang w:eastAsia="zh-CN"/>
        </w:rPr>
      </w:pPr>
    </w:p>
    <w:p>
      <w:pPr>
        <w:tabs>
          <w:tab w:val="left" w:pos="3808"/>
        </w:tabs>
        <w:spacing w:before="4"/>
        <w:rPr>
          <w:rFonts w:hint="default" w:ascii="Times New Roman" w:hAnsi="Times New Roman" w:eastAsia="宋体" w:cs="Times New Roman"/>
          <w:color w:val="auto"/>
          <w:highlight w:val="none"/>
          <w:lang w:eastAsia="zh-CN"/>
        </w:rPr>
      </w:pPr>
    </w:p>
    <w:tbl>
      <w:tblPr>
        <w:tblStyle w:val="11"/>
        <w:tblW w:w="10281" w:type="dxa"/>
        <w:jc w:val="center"/>
        <w:tblInd w:w="0" w:type="dxa"/>
        <w:tblLayout w:type="fixed"/>
        <w:tblCellMar>
          <w:top w:w="0" w:type="dxa"/>
          <w:left w:w="108" w:type="dxa"/>
          <w:bottom w:w="0" w:type="dxa"/>
          <w:right w:w="108" w:type="dxa"/>
        </w:tblCellMar>
      </w:tblPr>
      <w:tblGrid>
        <w:gridCol w:w="1711"/>
        <w:gridCol w:w="503"/>
        <w:gridCol w:w="1275"/>
        <w:gridCol w:w="1924"/>
        <w:gridCol w:w="457"/>
        <w:gridCol w:w="1324"/>
        <w:gridCol w:w="1290"/>
        <w:gridCol w:w="866"/>
        <w:gridCol w:w="931"/>
      </w:tblGrid>
      <w:tr>
        <w:tblPrEx>
          <w:tblLayout w:type="fixed"/>
          <w:tblCellMar>
            <w:top w:w="0" w:type="dxa"/>
            <w:left w:w="108" w:type="dxa"/>
            <w:bottom w:w="0" w:type="dxa"/>
            <w:right w:w="108" w:type="dxa"/>
          </w:tblCellMar>
        </w:tblPrEx>
        <w:trPr>
          <w:trHeight w:val="648" w:hRule="atLeast"/>
          <w:tblHeader/>
          <w:jc w:val="center"/>
        </w:trPr>
        <w:tc>
          <w:tcPr>
            <w:tcW w:w="10281" w:type="dxa"/>
            <w:gridSpan w:val="9"/>
            <w:tcBorders>
              <w:top w:val="nil"/>
              <w:left w:val="nil"/>
              <w:bottom w:val="nil"/>
              <w:right w:val="nil"/>
            </w:tcBorders>
            <w:shd w:val="clear" w:color="auto" w:fill="auto"/>
            <w:noWrap/>
            <w:vAlign w:val="bottom"/>
          </w:tcPr>
          <w:p>
            <w:pPr>
              <w:widowControl/>
              <w:jc w:val="center"/>
              <w:rPr>
                <w:rFonts w:ascii="宋体" w:hAnsi="宋体" w:cs="Arial"/>
                <w:color w:val="000000"/>
                <w:kern w:val="0"/>
                <w:szCs w:val="21"/>
              </w:rPr>
            </w:pPr>
            <w:r>
              <w:rPr>
                <w:rFonts w:hint="eastAsia" w:ascii="宋体" w:hAnsi="宋体" w:cs="Arial"/>
                <w:b/>
                <w:bCs/>
                <w:color w:val="000000"/>
                <w:kern w:val="0"/>
                <w:sz w:val="28"/>
                <w:szCs w:val="28"/>
              </w:rPr>
              <w:t>财政拨款收入支出决算总表</w:t>
            </w:r>
          </w:p>
        </w:tc>
      </w:tr>
      <w:tr>
        <w:tblPrEx>
          <w:tblLayout w:type="fixed"/>
          <w:tblCellMar>
            <w:top w:w="0" w:type="dxa"/>
            <w:left w:w="108" w:type="dxa"/>
            <w:bottom w:w="0" w:type="dxa"/>
            <w:right w:w="108" w:type="dxa"/>
          </w:tblCellMar>
        </w:tblPrEx>
        <w:trPr>
          <w:trHeight w:val="324" w:hRule="atLeast"/>
          <w:tblHeader/>
          <w:jc w:val="center"/>
        </w:trPr>
        <w:tc>
          <w:tcPr>
            <w:tcW w:w="10281" w:type="dxa"/>
            <w:gridSpan w:val="9"/>
            <w:tcBorders>
              <w:top w:val="nil"/>
              <w:left w:val="nil"/>
              <w:bottom w:val="nil"/>
              <w:right w:val="nil"/>
            </w:tcBorders>
            <w:shd w:val="clear" w:color="auto" w:fill="auto"/>
            <w:noWrap/>
            <w:vAlign w:val="bottom"/>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公开04表</w:t>
            </w:r>
          </w:p>
        </w:tc>
      </w:tr>
      <w:tr>
        <w:tblPrEx>
          <w:tblLayout w:type="fixed"/>
          <w:tblCellMar>
            <w:top w:w="0" w:type="dxa"/>
            <w:left w:w="108" w:type="dxa"/>
            <w:bottom w:w="0" w:type="dxa"/>
            <w:right w:w="108" w:type="dxa"/>
          </w:tblCellMar>
        </w:tblPrEx>
        <w:trPr>
          <w:trHeight w:val="324" w:hRule="atLeast"/>
          <w:tblHeader/>
          <w:jc w:val="center"/>
        </w:trPr>
        <w:tc>
          <w:tcPr>
            <w:tcW w:w="5413" w:type="dxa"/>
            <w:gridSpan w:val="4"/>
            <w:tcBorders>
              <w:top w:val="nil"/>
              <w:left w:val="nil"/>
              <w:bottom w:val="single" w:color="000000" w:sz="4" w:space="0"/>
              <w:right w:val="nil"/>
            </w:tcBorders>
            <w:shd w:val="clear" w:color="auto" w:fill="auto"/>
            <w:vAlign w:val="bottom"/>
          </w:tcPr>
          <w:p>
            <w:pPr>
              <w:widowControl/>
              <w:jc w:val="left"/>
              <w:rPr>
                <w:rFonts w:hint="eastAsia" w:ascii="宋体" w:hAnsi="宋体" w:eastAsia="宋体" w:cs="Arial"/>
                <w:color w:val="000000"/>
                <w:kern w:val="0"/>
                <w:sz w:val="18"/>
                <w:szCs w:val="18"/>
                <w:lang w:eastAsia="zh-CN"/>
              </w:rPr>
            </w:pPr>
            <w:r>
              <w:rPr>
                <w:rFonts w:hint="eastAsia" w:ascii="宋体" w:hAnsi="宋体" w:cs="Arial"/>
                <w:color w:val="000000"/>
                <w:kern w:val="0"/>
                <w:sz w:val="18"/>
                <w:szCs w:val="18"/>
              </w:rPr>
              <w:t>部门：</w:t>
            </w:r>
            <w:r>
              <w:rPr>
                <w:rFonts w:hint="eastAsia" w:cs="Arial"/>
                <w:color w:val="000000"/>
                <w:szCs w:val="21"/>
                <w:lang w:eastAsia="zh-CN"/>
              </w:rPr>
              <w:t>东安县消防救援大队</w:t>
            </w:r>
          </w:p>
        </w:tc>
        <w:tc>
          <w:tcPr>
            <w:tcW w:w="457" w:type="dxa"/>
            <w:tcBorders>
              <w:top w:val="nil"/>
              <w:left w:val="nil"/>
              <w:bottom w:val="nil"/>
              <w:right w:val="nil"/>
            </w:tcBorders>
            <w:shd w:val="clear" w:color="auto" w:fill="auto"/>
            <w:noWrap/>
            <w:vAlign w:val="bottom"/>
          </w:tcPr>
          <w:p>
            <w:pPr>
              <w:widowControl/>
              <w:jc w:val="left"/>
              <w:rPr>
                <w:rFonts w:ascii="Arial" w:hAnsi="Arial" w:cs="Arial"/>
                <w:color w:val="000000"/>
                <w:kern w:val="0"/>
                <w:sz w:val="18"/>
                <w:szCs w:val="18"/>
              </w:rPr>
            </w:pPr>
          </w:p>
        </w:tc>
        <w:tc>
          <w:tcPr>
            <w:tcW w:w="1324" w:type="dxa"/>
            <w:tcBorders>
              <w:top w:val="nil"/>
              <w:left w:val="nil"/>
              <w:bottom w:val="nil"/>
              <w:right w:val="nil"/>
            </w:tcBorders>
            <w:shd w:val="clear" w:color="auto" w:fill="auto"/>
            <w:noWrap/>
            <w:vAlign w:val="bottom"/>
          </w:tcPr>
          <w:p>
            <w:pPr>
              <w:widowControl/>
              <w:jc w:val="left"/>
              <w:rPr>
                <w:rFonts w:ascii="Arial" w:hAnsi="Arial" w:cs="Arial"/>
                <w:color w:val="000000"/>
                <w:kern w:val="0"/>
                <w:sz w:val="18"/>
                <w:szCs w:val="18"/>
              </w:rPr>
            </w:pPr>
          </w:p>
        </w:tc>
        <w:tc>
          <w:tcPr>
            <w:tcW w:w="3087" w:type="dxa"/>
            <w:gridSpan w:val="3"/>
            <w:tcBorders>
              <w:top w:val="nil"/>
              <w:left w:val="nil"/>
              <w:bottom w:val="single" w:color="000000" w:sz="4" w:space="0"/>
              <w:right w:val="nil"/>
            </w:tcBorders>
            <w:shd w:val="clear" w:color="auto" w:fill="auto"/>
            <w:noWrap/>
            <w:vAlign w:val="bottom"/>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金额单位：万元</w:t>
            </w:r>
          </w:p>
        </w:tc>
      </w:tr>
      <w:tr>
        <w:tblPrEx>
          <w:tblLayout w:type="fixed"/>
          <w:tblCellMar>
            <w:top w:w="0" w:type="dxa"/>
            <w:left w:w="108" w:type="dxa"/>
            <w:bottom w:w="0" w:type="dxa"/>
            <w:right w:w="108" w:type="dxa"/>
          </w:tblCellMar>
        </w:tblPrEx>
        <w:trPr>
          <w:trHeight w:val="344" w:hRule="atLeast"/>
          <w:tblHeader/>
          <w:jc w:val="center"/>
        </w:trPr>
        <w:tc>
          <w:tcPr>
            <w:tcW w:w="348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收     入</w:t>
            </w:r>
          </w:p>
        </w:tc>
        <w:tc>
          <w:tcPr>
            <w:tcW w:w="6792" w:type="dxa"/>
            <w:gridSpan w:val="6"/>
            <w:tcBorders>
              <w:top w:val="single" w:color="000000" w:sz="4" w:space="0"/>
              <w:left w:val="nil"/>
              <w:bottom w:val="single" w:color="000000" w:sz="4" w:space="0"/>
              <w:right w:val="single" w:color="000000"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支     出</w:t>
            </w:r>
          </w:p>
        </w:tc>
      </w:tr>
      <w:tr>
        <w:tblPrEx>
          <w:tblLayout w:type="fixed"/>
          <w:tblCellMar>
            <w:top w:w="0" w:type="dxa"/>
            <w:left w:w="108" w:type="dxa"/>
            <w:bottom w:w="0" w:type="dxa"/>
            <w:right w:w="108" w:type="dxa"/>
          </w:tblCellMar>
        </w:tblPrEx>
        <w:trPr>
          <w:trHeight w:val="344" w:hRule="atLeast"/>
          <w:tblHeader/>
          <w:jc w:val="center"/>
        </w:trPr>
        <w:tc>
          <w:tcPr>
            <w:tcW w:w="1711"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项目</w:t>
            </w:r>
          </w:p>
        </w:tc>
        <w:tc>
          <w:tcPr>
            <w:tcW w:w="503" w:type="dxa"/>
            <w:vMerge w:val="restart"/>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行次</w:t>
            </w:r>
          </w:p>
        </w:tc>
        <w:tc>
          <w:tcPr>
            <w:tcW w:w="1275" w:type="dxa"/>
            <w:vMerge w:val="restart"/>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金额</w:t>
            </w:r>
          </w:p>
        </w:tc>
        <w:tc>
          <w:tcPr>
            <w:tcW w:w="1924" w:type="dxa"/>
            <w:vMerge w:val="restart"/>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项目</w:t>
            </w:r>
          </w:p>
        </w:tc>
        <w:tc>
          <w:tcPr>
            <w:tcW w:w="457" w:type="dxa"/>
            <w:vMerge w:val="restart"/>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行次</w:t>
            </w:r>
          </w:p>
        </w:tc>
        <w:tc>
          <w:tcPr>
            <w:tcW w:w="1324" w:type="dxa"/>
            <w:vMerge w:val="restart"/>
            <w:tcBorders>
              <w:top w:val="nil"/>
              <w:left w:val="nil"/>
              <w:bottom w:val="single" w:color="000000" w:sz="4" w:space="0"/>
              <w:right w:val="single" w:color="000000"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合计</w:t>
            </w:r>
          </w:p>
        </w:tc>
        <w:tc>
          <w:tcPr>
            <w:tcW w:w="1290" w:type="dxa"/>
            <w:vMerge w:val="restart"/>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一般公共预算财政拨款</w:t>
            </w:r>
          </w:p>
        </w:tc>
        <w:tc>
          <w:tcPr>
            <w:tcW w:w="866" w:type="dxa"/>
            <w:vMerge w:val="restart"/>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政府性基金预算财政拨款</w:t>
            </w:r>
          </w:p>
        </w:tc>
        <w:tc>
          <w:tcPr>
            <w:tcW w:w="931" w:type="dxa"/>
            <w:vMerge w:val="restart"/>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国有资本经营预算财政拨款</w:t>
            </w:r>
          </w:p>
        </w:tc>
      </w:tr>
      <w:tr>
        <w:tblPrEx>
          <w:tblLayout w:type="fixed"/>
          <w:tblCellMar>
            <w:top w:w="0" w:type="dxa"/>
            <w:left w:w="108" w:type="dxa"/>
            <w:bottom w:w="0" w:type="dxa"/>
            <w:right w:w="108" w:type="dxa"/>
          </w:tblCellMar>
        </w:tblPrEx>
        <w:trPr>
          <w:trHeight w:val="918" w:hRule="atLeast"/>
          <w:tblHeader/>
          <w:jc w:val="center"/>
        </w:trPr>
        <w:tc>
          <w:tcPr>
            <w:tcW w:w="1711"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8"/>
                <w:szCs w:val="18"/>
              </w:rPr>
            </w:pPr>
          </w:p>
        </w:tc>
        <w:tc>
          <w:tcPr>
            <w:tcW w:w="503" w:type="dxa"/>
            <w:vMerge w:val="continue"/>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8"/>
                <w:szCs w:val="18"/>
              </w:rPr>
            </w:pPr>
          </w:p>
        </w:tc>
        <w:tc>
          <w:tcPr>
            <w:tcW w:w="1275" w:type="dxa"/>
            <w:vMerge w:val="continue"/>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8"/>
                <w:szCs w:val="18"/>
              </w:rPr>
            </w:pPr>
          </w:p>
        </w:tc>
        <w:tc>
          <w:tcPr>
            <w:tcW w:w="1924" w:type="dxa"/>
            <w:vMerge w:val="continue"/>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8"/>
                <w:szCs w:val="18"/>
              </w:rPr>
            </w:pPr>
          </w:p>
        </w:tc>
        <w:tc>
          <w:tcPr>
            <w:tcW w:w="457" w:type="dxa"/>
            <w:vMerge w:val="continue"/>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8"/>
                <w:szCs w:val="18"/>
              </w:rPr>
            </w:pPr>
          </w:p>
        </w:tc>
        <w:tc>
          <w:tcPr>
            <w:tcW w:w="1324" w:type="dxa"/>
            <w:vMerge w:val="continue"/>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8"/>
                <w:szCs w:val="18"/>
              </w:rPr>
            </w:pPr>
          </w:p>
        </w:tc>
        <w:tc>
          <w:tcPr>
            <w:tcW w:w="1290" w:type="dxa"/>
            <w:vMerge w:val="continue"/>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8"/>
                <w:szCs w:val="18"/>
              </w:rPr>
            </w:pPr>
          </w:p>
        </w:tc>
        <w:tc>
          <w:tcPr>
            <w:tcW w:w="866" w:type="dxa"/>
            <w:vMerge w:val="continue"/>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8"/>
                <w:szCs w:val="18"/>
              </w:rPr>
            </w:pPr>
          </w:p>
        </w:tc>
        <w:tc>
          <w:tcPr>
            <w:tcW w:w="931" w:type="dxa"/>
            <w:vMerge w:val="continue"/>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44" w:hRule="atLeast"/>
          <w:tblHeader/>
          <w:jc w:val="center"/>
        </w:trPr>
        <w:tc>
          <w:tcPr>
            <w:tcW w:w="1711"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栏次</w:t>
            </w:r>
          </w:p>
        </w:tc>
        <w:tc>
          <w:tcPr>
            <w:tcW w:w="503" w:type="dxa"/>
            <w:tcBorders>
              <w:top w:val="nil"/>
              <w:left w:val="nil"/>
              <w:bottom w:val="single" w:color="000000" w:sz="4" w:space="0"/>
              <w:right w:val="single" w:color="000000"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1275" w:type="dxa"/>
            <w:tcBorders>
              <w:top w:val="nil"/>
              <w:left w:val="nil"/>
              <w:bottom w:val="single" w:color="000000" w:sz="4" w:space="0"/>
              <w:right w:val="single" w:color="000000"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192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栏次</w:t>
            </w:r>
          </w:p>
        </w:tc>
        <w:tc>
          <w:tcPr>
            <w:tcW w:w="457" w:type="dxa"/>
            <w:tcBorders>
              <w:top w:val="nil"/>
              <w:left w:val="nil"/>
              <w:bottom w:val="single" w:color="000000" w:sz="4" w:space="0"/>
              <w:right w:val="single" w:color="000000"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1324" w:type="dxa"/>
            <w:tcBorders>
              <w:top w:val="nil"/>
              <w:left w:val="nil"/>
              <w:bottom w:val="single" w:color="000000" w:sz="4" w:space="0"/>
              <w:right w:val="single" w:color="000000"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p>
        </w:tc>
        <w:tc>
          <w:tcPr>
            <w:tcW w:w="1290" w:type="dxa"/>
            <w:tcBorders>
              <w:top w:val="nil"/>
              <w:left w:val="nil"/>
              <w:bottom w:val="single" w:color="000000" w:sz="4" w:space="0"/>
              <w:right w:val="single" w:color="000000"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3</w:t>
            </w:r>
          </w:p>
        </w:tc>
        <w:tc>
          <w:tcPr>
            <w:tcW w:w="866" w:type="dxa"/>
            <w:tcBorders>
              <w:top w:val="nil"/>
              <w:left w:val="nil"/>
              <w:bottom w:val="single" w:color="000000" w:sz="4" w:space="0"/>
              <w:right w:val="single" w:color="000000"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4</w:t>
            </w:r>
          </w:p>
        </w:tc>
        <w:tc>
          <w:tcPr>
            <w:tcW w:w="931" w:type="dxa"/>
            <w:tcBorders>
              <w:top w:val="nil"/>
              <w:left w:val="nil"/>
              <w:bottom w:val="single" w:color="000000" w:sz="4" w:space="0"/>
              <w:right w:val="single" w:color="000000"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5</w:t>
            </w:r>
          </w:p>
        </w:tc>
      </w:tr>
      <w:tr>
        <w:tblPrEx>
          <w:tblLayout w:type="fixed"/>
          <w:tblCellMar>
            <w:top w:w="0" w:type="dxa"/>
            <w:left w:w="108" w:type="dxa"/>
            <w:bottom w:w="0" w:type="dxa"/>
            <w:right w:w="108" w:type="dxa"/>
          </w:tblCellMar>
        </w:tblPrEx>
        <w:trPr>
          <w:trHeight w:val="668" w:hRule="atLeast"/>
          <w:jc w:val="center"/>
        </w:trPr>
        <w:tc>
          <w:tcPr>
            <w:tcW w:w="1711" w:type="dxa"/>
            <w:tcBorders>
              <w:top w:val="nil"/>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一、一般公共预算财政拨款</w:t>
            </w:r>
          </w:p>
        </w:tc>
        <w:tc>
          <w:tcPr>
            <w:tcW w:w="503" w:type="dxa"/>
            <w:tcBorders>
              <w:top w:val="nil"/>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127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r>
              <w:rPr>
                <w:rFonts w:hint="eastAsia" w:ascii="宋体" w:hAnsi="宋体" w:cs="Arial"/>
                <w:color w:val="000000"/>
                <w:sz w:val="18"/>
                <w:szCs w:val="18"/>
                <w:lang w:val="en-US" w:eastAsia="zh-CN"/>
              </w:rPr>
              <w:t>54.91</w:t>
            </w:r>
            <w:r>
              <w:rPr>
                <w:rFonts w:hint="eastAsia" w:ascii="宋体" w:hAnsi="宋体" w:cs="Arial"/>
                <w:color w:val="000000"/>
                <w:sz w:val="18"/>
                <w:szCs w:val="18"/>
              </w:rPr>
              <w:t xml:space="preserve"> </w:t>
            </w:r>
          </w:p>
        </w:tc>
        <w:tc>
          <w:tcPr>
            <w:tcW w:w="1924" w:type="dxa"/>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一、社会保障和就业支出</w:t>
            </w:r>
          </w:p>
        </w:tc>
        <w:tc>
          <w:tcPr>
            <w:tcW w:w="457" w:type="dxa"/>
            <w:tcBorders>
              <w:top w:val="nil"/>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16</w:t>
            </w:r>
          </w:p>
        </w:tc>
        <w:tc>
          <w:tcPr>
            <w:tcW w:w="132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1290"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86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93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668" w:hRule="atLeast"/>
          <w:jc w:val="center"/>
        </w:trPr>
        <w:tc>
          <w:tcPr>
            <w:tcW w:w="1711" w:type="dxa"/>
            <w:tcBorders>
              <w:top w:val="nil"/>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二、政府性基金预算财政拨款</w:t>
            </w:r>
          </w:p>
        </w:tc>
        <w:tc>
          <w:tcPr>
            <w:tcW w:w="503" w:type="dxa"/>
            <w:tcBorders>
              <w:top w:val="nil"/>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2</w:t>
            </w:r>
          </w:p>
        </w:tc>
        <w:tc>
          <w:tcPr>
            <w:tcW w:w="127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1924" w:type="dxa"/>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二、卫生健康支出</w:t>
            </w:r>
          </w:p>
        </w:tc>
        <w:tc>
          <w:tcPr>
            <w:tcW w:w="457" w:type="dxa"/>
            <w:tcBorders>
              <w:top w:val="nil"/>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17</w:t>
            </w:r>
          </w:p>
        </w:tc>
        <w:tc>
          <w:tcPr>
            <w:tcW w:w="132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1290"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86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93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668" w:hRule="atLeast"/>
          <w:jc w:val="center"/>
        </w:trPr>
        <w:tc>
          <w:tcPr>
            <w:tcW w:w="1711" w:type="dxa"/>
            <w:tcBorders>
              <w:top w:val="nil"/>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三、国有资本经营财政拨款</w:t>
            </w:r>
          </w:p>
        </w:tc>
        <w:tc>
          <w:tcPr>
            <w:tcW w:w="503" w:type="dxa"/>
            <w:tcBorders>
              <w:top w:val="nil"/>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3</w:t>
            </w:r>
          </w:p>
        </w:tc>
        <w:tc>
          <w:tcPr>
            <w:tcW w:w="127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1924" w:type="dxa"/>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三、住房保障支出</w:t>
            </w:r>
          </w:p>
        </w:tc>
        <w:tc>
          <w:tcPr>
            <w:tcW w:w="457" w:type="dxa"/>
            <w:tcBorders>
              <w:top w:val="nil"/>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18</w:t>
            </w:r>
          </w:p>
        </w:tc>
        <w:tc>
          <w:tcPr>
            <w:tcW w:w="132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1290"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86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93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668" w:hRule="atLeast"/>
          <w:jc w:val="center"/>
        </w:trPr>
        <w:tc>
          <w:tcPr>
            <w:tcW w:w="1711" w:type="dxa"/>
            <w:tcBorders>
              <w:top w:val="nil"/>
              <w:left w:val="single" w:color="000000" w:sz="4" w:space="0"/>
              <w:bottom w:val="single" w:color="000000" w:sz="4" w:space="0"/>
              <w:right w:val="single" w:color="000000" w:sz="4" w:space="0"/>
            </w:tcBorders>
            <w:shd w:val="clear" w:color="auto" w:fill="auto"/>
            <w:vAlign w:val="center"/>
          </w:tcPr>
          <w:p>
            <w:pPr>
              <w:jc w:val="left"/>
              <w:rPr>
                <w:rFonts w:ascii="宋体" w:hAnsi="宋体" w:cs="宋体"/>
                <w:color w:val="000000"/>
                <w:kern w:val="0"/>
                <w:sz w:val="18"/>
                <w:szCs w:val="18"/>
              </w:rPr>
            </w:pPr>
          </w:p>
        </w:tc>
        <w:tc>
          <w:tcPr>
            <w:tcW w:w="503" w:type="dxa"/>
            <w:tcBorders>
              <w:top w:val="nil"/>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4</w:t>
            </w:r>
          </w:p>
        </w:tc>
        <w:tc>
          <w:tcPr>
            <w:tcW w:w="127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1924" w:type="dxa"/>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四、灾害防治及应急管理支出</w:t>
            </w:r>
          </w:p>
        </w:tc>
        <w:tc>
          <w:tcPr>
            <w:tcW w:w="457" w:type="dxa"/>
            <w:tcBorders>
              <w:top w:val="nil"/>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19</w:t>
            </w:r>
          </w:p>
        </w:tc>
        <w:tc>
          <w:tcPr>
            <w:tcW w:w="1324"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Arial"/>
                <w:color w:val="000000"/>
                <w:sz w:val="18"/>
                <w:szCs w:val="18"/>
                <w:lang w:val="en-US" w:eastAsia="zh-CN"/>
              </w:rPr>
            </w:pPr>
            <w:r>
              <w:rPr>
                <w:rFonts w:hint="eastAsia" w:ascii="宋体" w:hAnsi="宋体" w:cs="Arial"/>
                <w:color w:val="000000"/>
                <w:sz w:val="18"/>
                <w:szCs w:val="18"/>
                <w:lang w:val="en-US" w:eastAsia="zh-CN"/>
              </w:rPr>
              <w:t>62.9</w:t>
            </w:r>
          </w:p>
        </w:tc>
        <w:tc>
          <w:tcPr>
            <w:tcW w:w="1290"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Arial"/>
                <w:color w:val="000000"/>
                <w:sz w:val="18"/>
                <w:szCs w:val="18"/>
                <w:lang w:val="en-US" w:eastAsia="zh-CN"/>
              </w:rPr>
            </w:pPr>
            <w:r>
              <w:rPr>
                <w:rFonts w:hint="eastAsia" w:ascii="宋体" w:hAnsi="宋体" w:cs="Arial"/>
                <w:color w:val="000000"/>
                <w:sz w:val="18"/>
                <w:szCs w:val="18"/>
                <w:lang w:val="en-US" w:eastAsia="zh-CN"/>
              </w:rPr>
              <w:t>62.9</w:t>
            </w:r>
          </w:p>
        </w:tc>
        <w:tc>
          <w:tcPr>
            <w:tcW w:w="86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93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44" w:hRule="atLeast"/>
          <w:jc w:val="center"/>
        </w:trPr>
        <w:tc>
          <w:tcPr>
            <w:tcW w:w="1711" w:type="dxa"/>
            <w:tcBorders>
              <w:top w:val="nil"/>
              <w:left w:val="single" w:color="000000" w:sz="4" w:space="0"/>
              <w:bottom w:val="single" w:color="000000" w:sz="4" w:space="0"/>
              <w:right w:val="single" w:color="000000" w:sz="4" w:space="0"/>
            </w:tcBorders>
            <w:shd w:val="clear" w:color="auto" w:fill="auto"/>
            <w:vAlign w:val="center"/>
          </w:tcPr>
          <w:p>
            <w:pPr>
              <w:jc w:val="left"/>
              <w:rPr>
                <w:rFonts w:ascii="宋体" w:hAnsi="宋体" w:cs="宋体"/>
                <w:color w:val="000000"/>
                <w:kern w:val="0"/>
                <w:sz w:val="18"/>
                <w:szCs w:val="18"/>
              </w:rPr>
            </w:pPr>
          </w:p>
        </w:tc>
        <w:tc>
          <w:tcPr>
            <w:tcW w:w="503" w:type="dxa"/>
            <w:tcBorders>
              <w:top w:val="nil"/>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5</w:t>
            </w:r>
          </w:p>
        </w:tc>
        <w:tc>
          <w:tcPr>
            <w:tcW w:w="127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1924" w:type="dxa"/>
            <w:tcBorders>
              <w:top w:val="nil"/>
              <w:left w:val="nil"/>
              <w:bottom w:val="single" w:color="000000" w:sz="4" w:space="0"/>
              <w:right w:val="single" w:color="000000" w:sz="4" w:space="0"/>
            </w:tcBorders>
            <w:shd w:val="clear" w:color="auto" w:fill="auto"/>
            <w:vAlign w:val="center"/>
          </w:tcPr>
          <w:p>
            <w:pPr>
              <w:jc w:val="left"/>
              <w:rPr>
                <w:rFonts w:ascii="宋体" w:hAnsi="宋体" w:cs="宋体"/>
                <w:color w:val="000000"/>
                <w:kern w:val="0"/>
                <w:sz w:val="18"/>
                <w:szCs w:val="18"/>
              </w:rPr>
            </w:pPr>
          </w:p>
        </w:tc>
        <w:tc>
          <w:tcPr>
            <w:tcW w:w="457" w:type="dxa"/>
            <w:tcBorders>
              <w:top w:val="nil"/>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20</w:t>
            </w:r>
          </w:p>
        </w:tc>
        <w:tc>
          <w:tcPr>
            <w:tcW w:w="132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1290"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86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93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44" w:hRule="atLeast"/>
          <w:jc w:val="center"/>
        </w:trPr>
        <w:tc>
          <w:tcPr>
            <w:tcW w:w="1711" w:type="dxa"/>
            <w:tcBorders>
              <w:top w:val="nil"/>
              <w:left w:val="single" w:color="000000" w:sz="4" w:space="0"/>
              <w:bottom w:val="single" w:color="000000" w:sz="4" w:space="0"/>
              <w:right w:val="single" w:color="000000" w:sz="4" w:space="0"/>
            </w:tcBorders>
            <w:shd w:val="clear" w:color="auto" w:fill="auto"/>
            <w:vAlign w:val="center"/>
          </w:tcPr>
          <w:p>
            <w:pPr>
              <w:jc w:val="left"/>
              <w:rPr>
                <w:rFonts w:ascii="宋体" w:hAnsi="宋体" w:cs="宋体"/>
                <w:color w:val="000000"/>
                <w:kern w:val="0"/>
                <w:sz w:val="18"/>
                <w:szCs w:val="18"/>
              </w:rPr>
            </w:pPr>
          </w:p>
        </w:tc>
        <w:tc>
          <w:tcPr>
            <w:tcW w:w="503" w:type="dxa"/>
            <w:tcBorders>
              <w:top w:val="nil"/>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6</w:t>
            </w:r>
          </w:p>
        </w:tc>
        <w:tc>
          <w:tcPr>
            <w:tcW w:w="127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1924" w:type="dxa"/>
            <w:tcBorders>
              <w:top w:val="nil"/>
              <w:left w:val="nil"/>
              <w:bottom w:val="single" w:color="000000" w:sz="4" w:space="0"/>
              <w:right w:val="single" w:color="000000" w:sz="4" w:space="0"/>
            </w:tcBorders>
            <w:shd w:val="clear" w:color="auto" w:fill="auto"/>
            <w:vAlign w:val="center"/>
          </w:tcPr>
          <w:p>
            <w:pPr>
              <w:jc w:val="left"/>
              <w:rPr>
                <w:rFonts w:ascii="宋体" w:hAnsi="宋体" w:cs="宋体"/>
                <w:color w:val="000000"/>
                <w:kern w:val="0"/>
                <w:sz w:val="18"/>
                <w:szCs w:val="18"/>
              </w:rPr>
            </w:pPr>
          </w:p>
        </w:tc>
        <w:tc>
          <w:tcPr>
            <w:tcW w:w="457" w:type="dxa"/>
            <w:tcBorders>
              <w:top w:val="nil"/>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21</w:t>
            </w:r>
          </w:p>
        </w:tc>
        <w:tc>
          <w:tcPr>
            <w:tcW w:w="132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1290"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86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93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44" w:hRule="atLeast"/>
          <w:jc w:val="center"/>
        </w:trPr>
        <w:tc>
          <w:tcPr>
            <w:tcW w:w="1711" w:type="dxa"/>
            <w:tcBorders>
              <w:top w:val="nil"/>
              <w:left w:val="single" w:color="000000" w:sz="4" w:space="0"/>
              <w:bottom w:val="single" w:color="000000" w:sz="4" w:space="0"/>
              <w:right w:val="single" w:color="000000" w:sz="4" w:space="0"/>
            </w:tcBorders>
            <w:shd w:val="clear" w:color="auto" w:fill="auto"/>
            <w:vAlign w:val="center"/>
          </w:tcPr>
          <w:p>
            <w:pPr>
              <w:jc w:val="left"/>
              <w:rPr>
                <w:rFonts w:ascii="宋体" w:hAnsi="宋体" w:cs="宋体"/>
                <w:color w:val="000000"/>
                <w:kern w:val="0"/>
                <w:sz w:val="18"/>
                <w:szCs w:val="18"/>
              </w:rPr>
            </w:pPr>
          </w:p>
        </w:tc>
        <w:tc>
          <w:tcPr>
            <w:tcW w:w="503" w:type="dxa"/>
            <w:tcBorders>
              <w:top w:val="nil"/>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7</w:t>
            </w:r>
          </w:p>
        </w:tc>
        <w:tc>
          <w:tcPr>
            <w:tcW w:w="127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1924" w:type="dxa"/>
            <w:tcBorders>
              <w:top w:val="nil"/>
              <w:left w:val="nil"/>
              <w:bottom w:val="single" w:color="000000" w:sz="4" w:space="0"/>
              <w:right w:val="single" w:color="000000" w:sz="4" w:space="0"/>
            </w:tcBorders>
            <w:shd w:val="clear" w:color="auto" w:fill="auto"/>
            <w:vAlign w:val="center"/>
          </w:tcPr>
          <w:p>
            <w:pPr>
              <w:jc w:val="left"/>
              <w:rPr>
                <w:rFonts w:ascii="宋体" w:hAnsi="宋体" w:cs="宋体"/>
                <w:color w:val="000000"/>
                <w:kern w:val="0"/>
                <w:sz w:val="18"/>
                <w:szCs w:val="18"/>
              </w:rPr>
            </w:pPr>
          </w:p>
        </w:tc>
        <w:tc>
          <w:tcPr>
            <w:tcW w:w="457" w:type="dxa"/>
            <w:tcBorders>
              <w:top w:val="nil"/>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22</w:t>
            </w:r>
          </w:p>
        </w:tc>
        <w:tc>
          <w:tcPr>
            <w:tcW w:w="132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1290"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86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93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44" w:hRule="atLeast"/>
          <w:jc w:val="center"/>
        </w:trPr>
        <w:tc>
          <w:tcPr>
            <w:tcW w:w="1711" w:type="dxa"/>
            <w:tcBorders>
              <w:top w:val="nil"/>
              <w:left w:val="single" w:color="000000" w:sz="4" w:space="0"/>
              <w:bottom w:val="single" w:color="000000" w:sz="4" w:space="0"/>
              <w:right w:val="single" w:color="000000" w:sz="4" w:space="0"/>
            </w:tcBorders>
            <w:shd w:val="clear" w:color="auto" w:fill="auto"/>
            <w:vAlign w:val="center"/>
          </w:tcPr>
          <w:p>
            <w:pPr>
              <w:jc w:val="left"/>
              <w:rPr>
                <w:rFonts w:ascii="宋体" w:hAnsi="宋体" w:cs="宋体"/>
                <w:b/>
                <w:bCs/>
                <w:color w:val="000000"/>
                <w:kern w:val="0"/>
                <w:sz w:val="18"/>
                <w:szCs w:val="18"/>
              </w:rPr>
            </w:pPr>
          </w:p>
        </w:tc>
        <w:tc>
          <w:tcPr>
            <w:tcW w:w="503" w:type="dxa"/>
            <w:tcBorders>
              <w:top w:val="nil"/>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8</w:t>
            </w:r>
          </w:p>
        </w:tc>
        <w:tc>
          <w:tcPr>
            <w:tcW w:w="127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1924" w:type="dxa"/>
            <w:tcBorders>
              <w:top w:val="nil"/>
              <w:left w:val="nil"/>
              <w:bottom w:val="single" w:color="000000" w:sz="4" w:space="0"/>
              <w:right w:val="single" w:color="000000" w:sz="4" w:space="0"/>
            </w:tcBorders>
            <w:shd w:val="clear" w:color="auto" w:fill="auto"/>
            <w:vAlign w:val="center"/>
          </w:tcPr>
          <w:p>
            <w:pPr>
              <w:jc w:val="left"/>
              <w:rPr>
                <w:rFonts w:ascii="宋体" w:hAnsi="宋体" w:cs="宋体"/>
                <w:b/>
                <w:bCs/>
                <w:color w:val="000000"/>
                <w:kern w:val="0"/>
                <w:sz w:val="18"/>
                <w:szCs w:val="18"/>
              </w:rPr>
            </w:pPr>
          </w:p>
        </w:tc>
        <w:tc>
          <w:tcPr>
            <w:tcW w:w="457" w:type="dxa"/>
            <w:tcBorders>
              <w:top w:val="nil"/>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23</w:t>
            </w:r>
          </w:p>
        </w:tc>
        <w:tc>
          <w:tcPr>
            <w:tcW w:w="132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1290"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86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93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44" w:hRule="atLeast"/>
          <w:jc w:val="center"/>
        </w:trPr>
        <w:tc>
          <w:tcPr>
            <w:tcW w:w="1711" w:type="dxa"/>
            <w:tcBorders>
              <w:top w:val="nil"/>
              <w:left w:val="single" w:color="000000" w:sz="4" w:space="0"/>
              <w:bottom w:val="single" w:color="000000" w:sz="4" w:space="0"/>
              <w:right w:val="single" w:color="000000" w:sz="4" w:space="0"/>
            </w:tcBorders>
            <w:shd w:val="clear" w:color="auto" w:fill="auto"/>
            <w:vAlign w:val="center"/>
          </w:tcPr>
          <w:p>
            <w:pPr>
              <w:jc w:val="left"/>
              <w:rPr>
                <w:rFonts w:ascii="宋体" w:hAnsi="宋体" w:cs="宋体"/>
                <w:color w:val="000000"/>
                <w:kern w:val="0"/>
                <w:sz w:val="18"/>
                <w:szCs w:val="18"/>
              </w:rPr>
            </w:pPr>
          </w:p>
        </w:tc>
        <w:tc>
          <w:tcPr>
            <w:tcW w:w="503" w:type="dxa"/>
            <w:tcBorders>
              <w:top w:val="nil"/>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9</w:t>
            </w:r>
          </w:p>
        </w:tc>
        <w:tc>
          <w:tcPr>
            <w:tcW w:w="127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1924" w:type="dxa"/>
            <w:tcBorders>
              <w:top w:val="nil"/>
              <w:left w:val="nil"/>
              <w:bottom w:val="single" w:color="000000" w:sz="4" w:space="0"/>
              <w:right w:val="single" w:color="000000" w:sz="4" w:space="0"/>
            </w:tcBorders>
            <w:shd w:val="clear" w:color="auto" w:fill="auto"/>
            <w:vAlign w:val="center"/>
          </w:tcPr>
          <w:p>
            <w:pPr>
              <w:jc w:val="left"/>
              <w:rPr>
                <w:rFonts w:ascii="宋体" w:hAnsi="宋体" w:cs="宋体"/>
                <w:color w:val="000000"/>
                <w:kern w:val="0"/>
                <w:sz w:val="18"/>
                <w:szCs w:val="18"/>
              </w:rPr>
            </w:pPr>
          </w:p>
        </w:tc>
        <w:tc>
          <w:tcPr>
            <w:tcW w:w="457" w:type="dxa"/>
            <w:tcBorders>
              <w:top w:val="nil"/>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24</w:t>
            </w:r>
          </w:p>
        </w:tc>
        <w:tc>
          <w:tcPr>
            <w:tcW w:w="132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1290"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86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93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636" w:hRule="atLeast"/>
          <w:jc w:val="center"/>
        </w:trPr>
        <w:tc>
          <w:tcPr>
            <w:tcW w:w="1711" w:type="dxa"/>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kern w:val="0"/>
                <w:sz w:val="18"/>
                <w:szCs w:val="18"/>
              </w:rPr>
            </w:pPr>
            <w:r>
              <w:rPr>
                <w:rFonts w:hint="eastAsia" w:ascii="宋体" w:hAnsi="宋体" w:cs="宋体"/>
                <w:b/>
                <w:bCs/>
                <w:color w:val="000000"/>
                <w:kern w:val="0"/>
                <w:sz w:val="18"/>
                <w:szCs w:val="18"/>
              </w:rPr>
              <w:t>本年收入合计</w:t>
            </w:r>
          </w:p>
        </w:tc>
        <w:tc>
          <w:tcPr>
            <w:tcW w:w="503" w:type="dxa"/>
            <w:tcBorders>
              <w:top w:val="nil"/>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b/>
                <w:bCs/>
                <w:color w:val="000000"/>
                <w:kern w:val="0"/>
                <w:sz w:val="18"/>
                <w:szCs w:val="18"/>
              </w:rPr>
            </w:pPr>
            <w:r>
              <w:rPr>
                <w:rFonts w:hint="eastAsia" w:ascii="宋体" w:hAnsi="宋体" w:cs="宋体"/>
                <w:b/>
                <w:bCs/>
                <w:color w:val="000000"/>
                <w:kern w:val="0"/>
                <w:sz w:val="18"/>
                <w:szCs w:val="18"/>
              </w:rPr>
              <w:t>10</w:t>
            </w:r>
          </w:p>
        </w:tc>
        <w:tc>
          <w:tcPr>
            <w:tcW w:w="1275"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Arial"/>
                <w:b/>
                <w:bCs/>
                <w:color w:val="000000"/>
                <w:sz w:val="18"/>
                <w:szCs w:val="18"/>
                <w:lang w:val="en-US" w:eastAsia="zh-CN"/>
              </w:rPr>
            </w:pPr>
            <w:r>
              <w:rPr>
                <w:rFonts w:hint="eastAsia" w:ascii="宋体" w:hAnsi="宋体" w:cs="Arial"/>
                <w:b/>
                <w:bCs/>
                <w:color w:val="000000"/>
                <w:sz w:val="18"/>
                <w:szCs w:val="18"/>
                <w:lang w:val="en-US" w:eastAsia="zh-CN"/>
              </w:rPr>
              <w:t>54.91</w:t>
            </w:r>
          </w:p>
        </w:tc>
        <w:tc>
          <w:tcPr>
            <w:tcW w:w="1924" w:type="dxa"/>
            <w:tcBorders>
              <w:top w:val="nil"/>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kern w:val="0"/>
                <w:sz w:val="18"/>
                <w:szCs w:val="18"/>
              </w:rPr>
            </w:pPr>
            <w:r>
              <w:rPr>
                <w:rFonts w:hint="eastAsia" w:ascii="宋体" w:hAnsi="宋体" w:cs="宋体"/>
                <w:b/>
                <w:bCs/>
                <w:color w:val="000000"/>
                <w:kern w:val="0"/>
                <w:sz w:val="18"/>
                <w:szCs w:val="18"/>
              </w:rPr>
              <w:t>本年支出合计</w:t>
            </w:r>
          </w:p>
        </w:tc>
        <w:tc>
          <w:tcPr>
            <w:tcW w:w="457" w:type="dxa"/>
            <w:tcBorders>
              <w:top w:val="nil"/>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b/>
                <w:bCs/>
                <w:color w:val="000000"/>
                <w:kern w:val="0"/>
                <w:sz w:val="18"/>
                <w:szCs w:val="18"/>
              </w:rPr>
            </w:pPr>
            <w:r>
              <w:rPr>
                <w:rFonts w:hint="eastAsia" w:ascii="宋体" w:hAnsi="宋体" w:cs="宋体"/>
                <w:b/>
                <w:bCs/>
                <w:color w:val="000000"/>
                <w:kern w:val="0"/>
                <w:sz w:val="18"/>
                <w:szCs w:val="18"/>
              </w:rPr>
              <w:t>25</w:t>
            </w:r>
          </w:p>
        </w:tc>
        <w:tc>
          <w:tcPr>
            <w:tcW w:w="1324"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Arial"/>
                <w:b/>
                <w:bCs/>
                <w:color w:val="000000"/>
                <w:sz w:val="18"/>
                <w:szCs w:val="18"/>
                <w:lang w:val="en-US" w:eastAsia="zh-CN"/>
              </w:rPr>
            </w:pPr>
            <w:r>
              <w:rPr>
                <w:rFonts w:hint="eastAsia" w:ascii="宋体" w:hAnsi="宋体" w:cs="Arial"/>
                <w:b/>
                <w:bCs/>
                <w:color w:val="000000"/>
                <w:sz w:val="18"/>
                <w:szCs w:val="18"/>
                <w:lang w:val="en-US" w:eastAsia="zh-CN"/>
              </w:rPr>
              <w:t>62.9</w:t>
            </w:r>
          </w:p>
        </w:tc>
        <w:tc>
          <w:tcPr>
            <w:tcW w:w="1290"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Arial"/>
                <w:b/>
                <w:bCs/>
                <w:color w:val="000000"/>
                <w:sz w:val="18"/>
                <w:szCs w:val="18"/>
                <w:lang w:val="en-US" w:eastAsia="zh-CN"/>
              </w:rPr>
            </w:pPr>
            <w:r>
              <w:rPr>
                <w:rFonts w:hint="eastAsia" w:ascii="宋体" w:hAnsi="宋体" w:cs="Arial"/>
                <w:b/>
                <w:bCs/>
                <w:color w:val="000000"/>
                <w:sz w:val="18"/>
                <w:szCs w:val="18"/>
                <w:lang w:val="en-US" w:eastAsia="zh-CN"/>
              </w:rPr>
              <w:t>62.9</w:t>
            </w:r>
          </w:p>
        </w:tc>
        <w:tc>
          <w:tcPr>
            <w:tcW w:w="86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93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636" w:hRule="atLeast"/>
          <w:jc w:val="center"/>
        </w:trPr>
        <w:tc>
          <w:tcPr>
            <w:tcW w:w="1711" w:type="dxa"/>
            <w:tcBorders>
              <w:top w:val="nil"/>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年初结转和结余</w:t>
            </w:r>
          </w:p>
        </w:tc>
        <w:tc>
          <w:tcPr>
            <w:tcW w:w="503" w:type="dxa"/>
            <w:tcBorders>
              <w:top w:val="nil"/>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11</w:t>
            </w:r>
          </w:p>
        </w:tc>
        <w:tc>
          <w:tcPr>
            <w:tcW w:w="1275"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Arial"/>
                <w:color w:val="000000"/>
                <w:sz w:val="18"/>
                <w:szCs w:val="18"/>
                <w:lang w:val="en-US" w:eastAsia="zh-CN"/>
              </w:rPr>
            </w:pPr>
            <w:r>
              <w:rPr>
                <w:rFonts w:hint="eastAsia" w:ascii="宋体" w:hAnsi="宋体" w:cs="Arial"/>
                <w:color w:val="000000"/>
                <w:sz w:val="18"/>
                <w:szCs w:val="18"/>
                <w:lang w:val="en-US" w:eastAsia="zh-CN"/>
              </w:rPr>
              <w:t>9.96</w:t>
            </w:r>
          </w:p>
        </w:tc>
        <w:tc>
          <w:tcPr>
            <w:tcW w:w="1924" w:type="dxa"/>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年末结转和结余</w:t>
            </w:r>
          </w:p>
        </w:tc>
        <w:tc>
          <w:tcPr>
            <w:tcW w:w="457" w:type="dxa"/>
            <w:tcBorders>
              <w:top w:val="nil"/>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26</w:t>
            </w:r>
          </w:p>
        </w:tc>
        <w:tc>
          <w:tcPr>
            <w:tcW w:w="1324"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Arial"/>
                <w:color w:val="000000"/>
                <w:sz w:val="18"/>
                <w:szCs w:val="18"/>
                <w:lang w:val="en-US" w:eastAsia="zh-CN"/>
              </w:rPr>
            </w:pPr>
            <w:r>
              <w:rPr>
                <w:rFonts w:hint="eastAsia" w:ascii="宋体" w:hAnsi="宋体" w:cs="Arial"/>
                <w:color w:val="000000"/>
                <w:sz w:val="18"/>
                <w:szCs w:val="18"/>
                <w:lang w:val="en-US" w:eastAsia="zh-CN"/>
              </w:rPr>
              <w:t>1.97</w:t>
            </w:r>
          </w:p>
        </w:tc>
        <w:tc>
          <w:tcPr>
            <w:tcW w:w="1290"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Arial"/>
                <w:color w:val="000000"/>
                <w:sz w:val="18"/>
                <w:szCs w:val="18"/>
                <w:lang w:val="en-US" w:eastAsia="zh-CN"/>
              </w:rPr>
            </w:pPr>
            <w:r>
              <w:rPr>
                <w:rFonts w:hint="eastAsia" w:ascii="宋体" w:hAnsi="宋体" w:cs="Arial"/>
                <w:color w:val="000000"/>
                <w:sz w:val="18"/>
                <w:szCs w:val="18"/>
                <w:lang w:val="en-US" w:eastAsia="zh-CN"/>
              </w:rPr>
              <w:t>1.97</w:t>
            </w:r>
          </w:p>
        </w:tc>
        <w:tc>
          <w:tcPr>
            <w:tcW w:w="86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93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668" w:hRule="atLeast"/>
          <w:jc w:val="center"/>
        </w:trPr>
        <w:tc>
          <w:tcPr>
            <w:tcW w:w="1711" w:type="dxa"/>
            <w:tcBorders>
              <w:top w:val="nil"/>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一般公共预算财政拨款</w:t>
            </w:r>
          </w:p>
        </w:tc>
        <w:tc>
          <w:tcPr>
            <w:tcW w:w="503" w:type="dxa"/>
            <w:tcBorders>
              <w:top w:val="nil"/>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12</w:t>
            </w:r>
          </w:p>
        </w:tc>
        <w:tc>
          <w:tcPr>
            <w:tcW w:w="1275"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Arial"/>
                <w:color w:val="000000"/>
                <w:sz w:val="18"/>
                <w:szCs w:val="18"/>
                <w:lang w:val="en-US" w:eastAsia="zh-CN"/>
              </w:rPr>
            </w:pPr>
            <w:r>
              <w:rPr>
                <w:rFonts w:hint="eastAsia" w:ascii="宋体" w:hAnsi="宋体" w:cs="Arial"/>
                <w:color w:val="000000"/>
                <w:sz w:val="18"/>
                <w:szCs w:val="18"/>
                <w:lang w:val="en-US" w:eastAsia="zh-CN"/>
              </w:rPr>
              <w:t>9.96</w:t>
            </w:r>
          </w:p>
        </w:tc>
        <w:tc>
          <w:tcPr>
            <w:tcW w:w="1924" w:type="dxa"/>
            <w:tcBorders>
              <w:top w:val="nil"/>
              <w:left w:val="nil"/>
              <w:bottom w:val="single" w:color="000000" w:sz="4" w:space="0"/>
              <w:right w:val="single" w:color="000000" w:sz="4" w:space="0"/>
            </w:tcBorders>
            <w:shd w:val="clear" w:color="auto" w:fill="auto"/>
            <w:vAlign w:val="center"/>
          </w:tcPr>
          <w:p>
            <w:pPr>
              <w:jc w:val="left"/>
              <w:rPr>
                <w:rFonts w:ascii="宋体" w:hAnsi="宋体" w:cs="宋体"/>
                <w:color w:val="000000"/>
                <w:kern w:val="0"/>
                <w:sz w:val="18"/>
                <w:szCs w:val="18"/>
              </w:rPr>
            </w:pPr>
          </w:p>
        </w:tc>
        <w:tc>
          <w:tcPr>
            <w:tcW w:w="457" w:type="dxa"/>
            <w:tcBorders>
              <w:top w:val="nil"/>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27</w:t>
            </w:r>
          </w:p>
        </w:tc>
        <w:tc>
          <w:tcPr>
            <w:tcW w:w="132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1290"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86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93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668" w:hRule="atLeast"/>
          <w:jc w:val="center"/>
        </w:trPr>
        <w:tc>
          <w:tcPr>
            <w:tcW w:w="1711" w:type="dxa"/>
            <w:tcBorders>
              <w:top w:val="nil"/>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
                <w:bCs/>
                <w:color w:val="000000"/>
                <w:kern w:val="0"/>
                <w:sz w:val="18"/>
                <w:szCs w:val="18"/>
              </w:rPr>
            </w:pPr>
            <w:r>
              <w:rPr>
                <w:rFonts w:hint="eastAsia" w:ascii="宋体" w:hAnsi="宋体" w:cs="宋体"/>
                <w:color w:val="000000"/>
                <w:kern w:val="0"/>
                <w:sz w:val="18"/>
                <w:szCs w:val="18"/>
              </w:rPr>
              <w:t>政府性基金预算财政拨款</w:t>
            </w:r>
          </w:p>
        </w:tc>
        <w:tc>
          <w:tcPr>
            <w:tcW w:w="503" w:type="dxa"/>
            <w:tcBorders>
              <w:top w:val="nil"/>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13</w:t>
            </w:r>
          </w:p>
        </w:tc>
        <w:tc>
          <w:tcPr>
            <w:tcW w:w="127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1924" w:type="dxa"/>
            <w:tcBorders>
              <w:top w:val="nil"/>
              <w:left w:val="nil"/>
              <w:bottom w:val="single" w:color="000000" w:sz="4" w:space="0"/>
              <w:right w:val="single" w:color="000000" w:sz="4" w:space="0"/>
            </w:tcBorders>
            <w:shd w:val="clear" w:color="auto" w:fill="auto"/>
            <w:vAlign w:val="center"/>
          </w:tcPr>
          <w:p>
            <w:pPr>
              <w:jc w:val="left"/>
              <w:rPr>
                <w:rFonts w:ascii="宋体" w:hAnsi="宋体" w:cs="宋体"/>
                <w:b/>
                <w:bCs/>
                <w:color w:val="000000"/>
                <w:kern w:val="0"/>
                <w:sz w:val="18"/>
                <w:szCs w:val="18"/>
              </w:rPr>
            </w:pPr>
          </w:p>
        </w:tc>
        <w:tc>
          <w:tcPr>
            <w:tcW w:w="457" w:type="dxa"/>
            <w:tcBorders>
              <w:top w:val="nil"/>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28</w:t>
            </w:r>
          </w:p>
        </w:tc>
        <w:tc>
          <w:tcPr>
            <w:tcW w:w="132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1290"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86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93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668" w:hRule="atLeast"/>
          <w:jc w:val="center"/>
        </w:trPr>
        <w:tc>
          <w:tcPr>
            <w:tcW w:w="1711" w:type="dxa"/>
            <w:tcBorders>
              <w:top w:val="nil"/>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国有资本经营预算财政拨款</w:t>
            </w:r>
          </w:p>
        </w:tc>
        <w:tc>
          <w:tcPr>
            <w:tcW w:w="503" w:type="dxa"/>
            <w:tcBorders>
              <w:top w:val="nil"/>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14</w:t>
            </w:r>
          </w:p>
        </w:tc>
        <w:tc>
          <w:tcPr>
            <w:tcW w:w="127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1924" w:type="dxa"/>
            <w:tcBorders>
              <w:top w:val="nil"/>
              <w:left w:val="nil"/>
              <w:bottom w:val="single" w:color="000000" w:sz="4" w:space="0"/>
              <w:right w:val="single" w:color="000000" w:sz="4" w:space="0"/>
            </w:tcBorders>
            <w:shd w:val="clear" w:color="auto" w:fill="auto"/>
            <w:vAlign w:val="center"/>
          </w:tcPr>
          <w:p>
            <w:pPr>
              <w:jc w:val="left"/>
              <w:rPr>
                <w:rFonts w:ascii="宋体" w:hAnsi="宋体" w:cs="宋体"/>
                <w:b/>
                <w:bCs/>
                <w:color w:val="000000"/>
                <w:kern w:val="0"/>
                <w:sz w:val="18"/>
                <w:szCs w:val="18"/>
              </w:rPr>
            </w:pPr>
          </w:p>
        </w:tc>
        <w:tc>
          <w:tcPr>
            <w:tcW w:w="457" w:type="dxa"/>
            <w:tcBorders>
              <w:top w:val="nil"/>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29</w:t>
            </w:r>
          </w:p>
        </w:tc>
        <w:tc>
          <w:tcPr>
            <w:tcW w:w="132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1290"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86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93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668" w:hRule="atLeast"/>
          <w:jc w:val="center"/>
        </w:trPr>
        <w:tc>
          <w:tcPr>
            <w:tcW w:w="1711" w:type="dxa"/>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kern w:val="0"/>
                <w:sz w:val="18"/>
                <w:szCs w:val="18"/>
              </w:rPr>
            </w:pPr>
            <w:r>
              <w:rPr>
                <w:rFonts w:hint="eastAsia" w:ascii="宋体" w:hAnsi="宋体" w:cs="宋体"/>
                <w:b/>
                <w:bCs/>
                <w:color w:val="000000"/>
                <w:kern w:val="0"/>
                <w:sz w:val="18"/>
                <w:szCs w:val="18"/>
              </w:rPr>
              <w:t>总计</w:t>
            </w:r>
          </w:p>
        </w:tc>
        <w:tc>
          <w:tcPr>
            <w:tcW w:w="503" w:type="dxa"/>
            <w:tcBorders>
              <w:top w:val="nil"/>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b/>
                <w:bCs/>
                <w:color w:val="000000"/>
                <w:kern w:val="0"/>
                <w:sz w:val="18"/>
                <w:szCs w:val="18"/>
              </w:rPr>
            </w:pPr>
            <w:r>
              <w:rPr>
                <w:rFonts w:hint="eastAsia" w:ascii="宋体" w:hAnsi="宋体" w:cs="宋体"/>
                <w:b/>
                <w:bCs/>
                <w:color w:val="000000"/>
                <w:kern w:val="0"/>
                <w:sz w:val="18"/>
                <w:szCs w:val="18"/>
              </w:rPr>
              <w:t>15</w:t>
            </w:r>
          </w:p>
        </w:tc>
        <w:tc>
          <w:tcPr>
            <w:tcW w:w="1275"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Arial"/>
                <w:b/>
                <w:bCs/>
                <w:color w:val="000000"/>
                <w:sz w:val="18"/>
                <w:szCs w:val="18"/>
                <w:lang w:val="en-US" w:eastAsia="zh-CN"/>
              </w:rPr>
            </w:pPr>
            <w:r>
              <w:rPr>
                <w:rFonts w:hint="eastAsia" w:ascii="宋体" w:hAnsi="宋体" w:cs="Arial"/>
                <w:b/>
                <w:bCs/>
                <w:color w:val="000000"/>
                <w:sz w:val="18"/>
                <w:szCs w:val="18"/>
                <w:lang w:val="en-US" w:eastAsia="zh-CN"/>
              </w:rPr>
              <w:t>64.87</w:t>
            </w:r>
          </w:p>
        </w:tc>
        <w:tc>
          <w:tcPr>
            <w:tcW w:w="1924" w:type="dxa"/>
            <w:tcBorders>
              <w:top w:val="nil"/>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kern w:val="0"/>
                <w:sz w:val="18"/>
                <w:szCs w:val="18"/>
              </w:rPr>
            </w:pPr>
            <w:r>
              <w:rPr>
                <w:rFonts w:hint="eastAsia" w:ascii="宋体" w:hAnsi="宋体" w:cs="宋体"/>
                <w:b/>
                <w:bCs/>
                <w:color w:val="000000"/>
                <w:kern w:val="0"/>
                <w:sz w:val="18"/>
                <w:szCs w:val="18"/>
              </w:rPr>
              <w:t>总计</w:t>
            </w:r>
          </w:p>
        </w:tc>
        <w:tc>
          <w:tcPr>
            <w:tcW w:w="457" w:type="dxa"/>
            <w:tcBorders>
              <w:top w:val="nil"/>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b/>
                <w:bCs/>
                <w:color w:val="000000"/>
                <w:kern w:val="0"/>
                <w:sz w:val="18"/>
                <w:szCs w:val="18"/>
              </w:rPr>
            </w:pPr>
            <w:r>
              <w:rPr>
                <w:rFonts w:hint="eastAsia" w:ascii="宋体" w:hAnsi="宋体" w:cs="宋体"/>
                <w:b/>
                <w:bCs/>
                <w:color w:val="000000"/>
                <w:kern w:val="0"/>
                <w:sz w:val="18"/>
                <w:szCs w:val="18"/>
              </w:rPr>
              <w:t>30</w:t>
            </w:r>
          </w:p>
        </w:tc>
        <w:tc>
          <w:tcPr>
            <w:tcW w:w="1324"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Arial"/>
                <w:b/>
                <w:bCs/>
                <w:color w:val="000000"/>
                <w:sz w:val="18"/>
                <w:szCs w:val="18"/>
                <w:lang w:val="en-US" w:eastAsia="zh-CN"/>
              </w:rPr>
            </w:pPr>
            <w:r>
              <w:rPr>
                <w:rFonts w:hint="eastAsia" w:ascii="宋体" w:hAnsi="宋体" w:cs="Arial"/>
                <w:b/>
                <w:bCs/>
                <w:color w:val="000000"/>
                <w:sz w:val="18"/>
                <w:szCs w:val="18"/>
                <w:lang w:val="en-US" w:eastAsia="zh-CN"/>
              </w:rPr>
              <w:t>64.87</w:t>
            </w:r>
          </w:p>
        </w:tc>
        <w:tc>
          <w:tcPr>
            <w:tcW w:w="1290"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Arial"/>
                <w:b/>
                <w:bCs/>
                <w:color w:val="000000"/>
                <w:sz w:val="18"/>
                <w:szCs w:val="18"/>
                <w:lang w:val="en-US" w:eastAsia="zh-CN"/>
              </w:rPr>
            </w:pPr>
            <w:r>
              <w:rPr>
                <w:rFonts w:hint="eastAsia" w:ascii="宋体" w:hAnsi="宋体" w:cs="Arial"/>
                <w:b/>
                <w:bCs/>
                <w:color w:val="000000"/>
                <w:sz w:val="18"/>
                <w:szCs w:val="18"/>
                <w:lang w:val="en-US" w:eastAsia="zh-CN"/>
              </w:rPr>
              <w:t>64.87</w:t>
            </w:r>
          </w:p>
        </w:tc>
        <w:tc>
          <w:tcPr>
            <w:tcW w:w="866"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931"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宋体"/>
                <w:b/>
                <w:bCs/>
                <w:color w:val="000000"/>
                <w:kern w:val="0"/>
                <w:sz w:val="18"/>
                <w:szCs w:val="18"/>
              </w:rPr>
            </w:pPr>
          </w:p>
        </w:tc>
      </w:tr>
      <w:tr>
        <w:tblPrEx>
          <w:tblLayout w:type="fixed"/>
          <w:tblCellMar>
            <w:top w:w="0" w:type="dxa"/>
            <w:left w:w="108" w:type="dxa"/>
            <w:bottom w:w="0" w:type="dxa"/>
            <w:right w:w="108" w:type="dxa"/>
          </w:tblCellMar>
        </w:tblPrEx>
        <w:trPr>
          <w:trHeight w:val="636" w:hRule="atLeast"/>
          <w:jc w:val="center"/>
        </w:trPr>
        <w:tc>
          <w:tcPr>
            <w:tcW w:w="10281" w:type="dxa"/>
            <w:gridSpan w:val="9"/>
            <w:tcBorders>
              <w:top w:val="single" w:color="000000" w:sz="4" w:space="0"/>
              <w:left w:val="nil"/>
              <w:bottom w:val="nil"/>
              <w:right w:val="nil"/>
            </w:tcBorders>
            <w:shd w:val="clear" w:color="auto" w:fill="auto"/>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注：本表反映本年度一般公共预算财政拨款、政府性基金预算财政拨款和国有资本经营预算财政拨款的总收支和年末结转结余情况。</w:t>
            </w:r>
          </w:p>
        </w:tc>
      </w:tr>
    </w:tbl>
    <w:p>
      <w:pPr>
        <w:rPr>
          <w:rFonts w:ascii="Times New Roman" w:hAnsi="Times New Roman"/>
          <w:sz w:val="32"/>
          <w:szCs w:val="32"/>
        </w:rPr>
      </w:pPr>
    </w:p>
    <w:p>
      <w:pPr>
        <w:pStyle w:val="4"/>
        <w:ind w:firstLine="640"/>
        <w:rPr>
          <w:rFonts w:ascii="Times New Roman" w:hAnsi="Times New Roman"/>
          <w:sz w:val="32"/>
          <w:szCs w:val="32"/>
        </w:rPr>
      </w:pPr>
    </w:p>
    <w:p>
      <w:pPr>
        <w:pStyle w:val="4"/>
        <w:ind w:firstLine="0" w:firstLineChars="0"/>
        <w:rPr>
          <w:rFonts w:ascii="Times New Roman" w:hAnsi="Times New Roman"/>
          <w:sz w:val="32"/>
          <w:szCs w:val="32"/>
        </w:rPr>
      </w:pPr>
    </w:p>
    <w:p>
      <w:pPr>
        <w:tabs>
          <w:tab w:val="left" w:pos="3808"/>
        </w:tabs>
        <w:spacing w:before="4"/>
        <w:rPr>
          <w:rFonts w:hint="default" w:ascii="Times New Roman" w:hAnsi="Times New Roman" w:eastAsia="宋体" w:cs="Times New Roman"/>
          <w:color w:val="auto"/>
          <w:highlight w:val="none"/>
          <w:lang w:eastAsia="zh-CN"/>
        </w:rPr>
      </w:pPr>
    </w:p>
    <w:tbl>
      <w:tblPr>
        <w:tblStyle w:val="11"/>
        <w:tblW w:w="10317" w:type="dxa"/>
        <w:jc w:val="center"/>
        <w:tblInd w:w="0" w:type="dxa"/>
        <w:tblLayout w:type="fixed"/>
        <w:tblCellMar>
          <w:top w:w="0" w:type="dxa"/>
          <w:left w:w="108" w:type="dxa"/>
          <w:bottom w:w="0" w:type="dxa"/>
          <w:right w:w="108" w:type="dxa"/>
        </w:tblCellMar>
      </w:tblPr>
      <w:tblGrid>
        <w:gridCol w:w="365"/>
        <w:gridCol w:w="365"/>
        <w:gridCol w:w="366"/>
        <w:gridCol w:w="4934"/>
        <w:gridCol w:w="1364"/>
        <w:gridCol w:w="1448"/>
        <w:gridCol w:w="1475"/>
      </w:tblGrid>
      <w:tr>
        <w:tblPrEx>
          <w:tblLayout w:type="fixed"/>
          <w:tblCellMar>
            <w:top w:w="0" w:type="dxa"/>
            <w:left w:w="108" w:type="dxa"/>
            <w:bottom w:w="0" w:type="dxa"/>
            <w:right w:w="108" w:type="dxa"/>
          </w:tblCellMar>
        </w:tblPrEx>
        <w:trPr>
          <w:trHeight w:val="672" w:hRule="atLeast"/>
          <w:jc w:val="center"/>
        </w:trPr>
        <w:tc>
          <w:tcPr>
            <w:tcW w:w="10317" w:type="dxa"/>
            <w:gridSpan w:val="7"/>
            <w:tcBorders>
              <w:top w:val="nil"/>
              <w:left w:val="nil"/>
              <w:bottom w:val="nil"/>
              <w:right w:val="nil"/>
            </w:tcBorders>
            <w:shd w:val="clear" w:color="auto" w:fill="auto"/>
            <w:noWrap/>
            <w:vAlign w:val="center"/>
          </w:tcPr>
          <w:p>
            <w:pPr>
              <w:widowControl/>
              <w:jc w:val="center"/>
              <w:textAlignment w:val="center"/>
              <w:rPr>
                <w:rFonts w:ascii="宋体" w:hAnsi="宋体" w:cs="宋体"/>
                <w:color w:val="000000"/>
                <w:sz w:val="44"/>
                <w:szCs w:val="44"/>
              </w:rPr>
            </w:pPr>
            <w:r>
              <w:rPr>
                <w:rFonts w:hint="eastAsia" w:ascii="宋体" w:hAnsi="宋体" w:cs="宋体"/>
                <w:b/>
                <w:bCs/>
                <w:color w:val="000000"/>
                <w:kern w:val="0"/>
                <w:sz w:val="28"/>
                <w:szCs w:val="28"/>
              </w:rPr>
              <w:t>一般公共预算财政拨款支出决算表</w:t>
            </w:r>
          </w:p>
        </w:tc>
      </w:tr>
      <w:tr>
        <w:tblPrEx>
          <w:tblLayout w:type="fixed"/>
          <w:tblCellMar>
            <w:top w:w="0" w:type="dxa"/>
            <w:left w:w="108" w:type="dxa"/>
            <w:bottom w:w="0" w:type="dxa"/>
            <w:right w:w="108" w:type="dxa"/>
          </w:tblCellMar>
        </w:tblPrEx>
        <w:trPr>
          <w:trHeight w:val="336" w:hRule="atLeast"/>
          <w:jc w:val="center"/>
        </w:trPr>
        <w:tc>
          <w:tcPr>
            <w:tcW w:w="365" w:type="dxa"/>
            <w:tcBorders>
              <w:top w:val="nil"/>
              <w:left w:val="nil"/>
              <w:bottom w:val="nil"/>
              <w:right w:val="nil"/>
            </w:tcBorders>
            <w:shd w:val="clear" w:color="auto" w:fill="auto"/>
            <w:noWrap/>
            <w:vAlign w:val="center"/>
          </w:tcPr>
          <w:p>
            <w:pPr>
              <w:widowControl/>
              <w:jc w:val="left"/>
              <w:rPr>
                <w:rFonts w:ascii="宋体" w:hAnsi="宋体" w:cs="Arial"/>
                <w:color w:val="000000"/>
                <w:kern w:val="0"/>
                <w:sz w:val="18"/>
                <w:szCs w:val="18"/>
              </w:rPr>
            </w:pPr>
          </w:p>
        </w:tc>
        <w:tc>
          <w:tcPr>
            <w:tcW w:w="365" w:type="dxa"/>
            <w:tcBorders>
              <w:top w:val="nil"/>
              <w:left w:val="nil"/>
              <w:bottom w:val="nil"/>
              <w:right w:val="nil"/>
            </w:tcBorders>
            <w:shd w:val="clear" w:color="auto" w:fill="auto"/>
            <w:noWrap/>
            <w:vAlign w:val="center"/>
          </w:tcPr>
          <w:p>
            <w:pPr>
              <w:widowControl/>
              <w:jc w:val="left"/>
              <w:rPr>
                <w:rFonts w:ascii="宋体" w:hAnsi="宋体" w:cs="Arial"/>
                <w:color w:val="000000"/>
                <w:kern w:val="0"/>
                <w:sz w:val="18"/>
                <w:szCs w:val="18"/>
              </w:rPr>
            </w:pPr>
          </w:p>
        </w:tc>
        <w:tc>
          <w:tcPr>
            <w:tcW w:w="366" w:type="dxa"/>
            <w:tcBorders>
              <w:top w:val="nil"/>
              <w:left w:val="nil"/>
              <w:bottom w:val="nil"/>
              <w:right w:val="nil"/>
            </w:tcBorders>
            <w:shd w:val="clear" w:color="auto" w:fill="auto"/>
            <w:noWrap/>
            <w:vAlign w:val="center"/>
          </w:tcPr>
          <w:p>
            <w:pPr>
              <w:widowControl/>
              <w:jc w:val="left"/>
              <w:rPr>
                <w:rFonts w:ascii="宋体" w:hAnsi="宋体" w:cs="Arial"/>
                <w:color w:val="000000"/>
                <w:kern w:val="0"/>
                <w:sz w:val="18"/>
                <w:szCs w:val="18"/>
              </w:rPr>
            </w:pPr>
          </w:p>
        </w:tc>
        <w:tc>
          <w:tcPr>
            <w:tcW w:w="4934" w:type="dxa"/>
            <w:tcBorders>
              <w:top w:val="nil"/>
              <w:left w:val="nil"/>
              <w:bottom w:val="nil"/>
              <w:right w:val="nil"/>
            </w:tcBorders>
            <w:shd w:val="clear" w:color="auto" w:fill="auto"/>
            <w:noWrap/>
            <w:vAlign w:val="center"/>
          </w:tcPr>
          <w:p>
            <w:pPr>
              <w:widowControl/>
              <w:jc w:val="left"/>
              <w:rPr>
                <w:rFonts w:ascii="宋体" w:hAnsi="宋体" w:cs="Arial"/>
                <w:color w:val="000000"/>
                <w:kern w:val="0"/>
                <w:sz w:val="18"/>
                <w:szCs w:val="18"/>
              </w:rPr>
            </w:pPr>
          </w:p>
        </w:tc>
        <w:tc>
          <w:tcPr>
            <w:tcW w:w="1364" w:type="dxa"/>
            <w:tcBorders>
              <w:top w:val="nil"/>
              <w:left w:val="nil"/>
              <w:bottom w:val="nil"/>
              <w:right w:val="nil"/>
            </w:tcBorders>
            <w:shd w:val="clear" w:color="auto" w:fill="auto"/>
            <w:noWrap/>
            <w:vAlign w:val="center"/>
          </w:tcPr>
          <w:p>
            <w:pPr>
              <w:widowControl/>
              <w:jc w:val="left"/>
              <w:rPr>
                <w:rFonts w:ascii="宋体" w:hAnsi="宋体" w:cs="Arial"/>
                <w:color w:val="000000"/>
                <w:kern w:val="0"/>
                <w:sz w:val="18"/>
                <w:szCs w:val="18"/>
              </w:rPr>
            </w:pPr>
          </w:p>
        </w:tc>
        <w:tc>
          <w:tcPr>
            <w:tcW w:w="1448" w:type="dxa"/>
            <w:tcBorders>
              <w:top w:val="nil"/>
              <w:left w:val="nil"/>
              <w:bottom w:val="nil"/>
              <w:right w:val="nil"/>
            </w:tcBorders>
            <w:shd w:val="clear" w:color="auto" w:fill="auto"/>
            <w:noWrap/>
            <w:vAlign w:val="center"/>
          </w:tcPr>
          <w:p>
            <w:pPr>
              <w:rPr>
                <w:rFonts w:ascii="宋体" w:hAnsi="宋体" w:cs="宋体"/>
                <w:color w:val="000000"/>
                <w:sz w:val="22"/>
              </w:rPr>
            </w:pPr>
          </w:p>
        </w:tc>
        <w:tc>
          <w:tcPr>
            <w:tcW w:w="1475" w:type="dxa"/>
            <w:tcBorders>
              <w:top w:val="nil"/>
              <w:left w:val="nil"/>
              <w:bottom w:val="nil"/>
              <w:right w:val="nil"/>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公开05表</w:t>
            </w:r>
          </w:p>
        </w:tc>
      </w:tr>
      <w:tr>
        <w:tblPrEx>
          <w:tblLayout w:type="fixed"/>
          <w:tblCellMar>
            <w:top w:w="0" w:type="dxa"/>
            <w:left w:w="108" w:type="dxa"/>
            <w:bottom w:w="0" w:type="dxa"/>
            <w:right w:w="108" w:type="dxa"/>
          </w:tblCellMar>
        </w:tblPrEx>
        <w:trPr>
          <w:trHeight w:val="336" w:hRule="atLeast"/>
          <w:jc w:val="center"/>
        </w:trPr>
        <w:tc>
          <w:tcPr>
            <w:tcW w:w="7394" w:type="dxa"/>
            <w:gridSpan w:val="5"/>
            <w:tcBorders>
              <w:top w:val="nil"/>
              <w:left w:val="nil"/>
              <w:bottom w:val="nil"/>
              <w:right w:val="nil"/>
            </w:tcBorders>
            <w:shd w:val="clear" w:color="auto" w:fill="auto"/>
            <w:noWrap/>
            <w:vAlign w:val="center"/>
          </w:tcPr>
          <w:p>
            <w:pPr>
              <w:widowControl/>
              <w:jc w:val="left"/>
              <w:rPr>
                <w:rFonts w:hint="eastAsia" w:ascii="宋体" w:hAnsi="宋体" w:eastAsia="宋体" w:cs="Arial"/>
                <w:color w:val="000000"/>
                <w:kern w:val="0"/>
                <w:sz w:val="18"/>
                <w:szCs w:val="18"/>
                <w:lang w:eastAsia="zh-CN"/>
              </w:rPr>
            </w:pPr>
            <w:r>
              <w:rPr>
                <w:rFonts w:hint="eastAsia" w:ascii="宋体" w:hAnsi="宋体" w:cs="Arial"/>
                <w:color w:val="000000"/>
                <w:kern w:val="0"/>
                <w:sz w:val="18"/>
                <w:szCs w:val="18"/>
              </w:rPr>
              <w:t>部门：</w:t>
            </w:r>
            <w:r>
              <w:rPr>
                <w:rFonts w:hint="eastAsia" w:cs="Arial"/>
                <w:color w:val="000000"/>
                <w:szCs w:val="21"/>
                <w:lang w:eastAsia="zh-CN"/>
              </w:rPr>
              <w:t>东安县消防救援大队</w:t>
            </w:r>
          </w:p>
        </w:tc>
        <w:tc>
          <w:tcPr>
            <w:tcW w:w="1448" w:type="dxa"/>
            <w:tcBorders>
              <w:top w:val="nil"/>
              <w:left w:val="nil"/>
              <w:bottom w:val="nil"/>
              <w:right w:val="nil"/>
            </w:tcBorders>
            <w:shd w:val="clear" w:color="auto" w:fill="auto"/>
            <w:noWrap/>
            <w:vAlign w:val="center"/>
          </w:tcPr>
          <w:p>
            <w:pPr>
              <w:jc w:val="center"/>
              <w:rPr>
                <w:rFonts w:ascii="宋体" w:hAnsi="宋体" w:cs="宋体"/>
                <w:color w:val="000000"/>
                <w:sz w:val="24"/>
                <w:szCs w:val="24"/>
              </w:rPr>
            </w:pPr>
          </w:p>
        </w:tc>
        <w:tc>
          <w:tcPr>
            <w:tcW w:w="1475" w:type="dxa"/>
            <w:tcBorders>
              <w:top w:val="nil"/>
              <w:left w:val="nil"/>
              <w:bottom w:val="nil"/>
              <w:right w:val="nil"/>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单位：万元</w:t>
            </w:r>
          </w:p>
        </w:tc>
      </w:tr>
      <w:tr>
        <w:tblPrEx>
          <w:tblLayout w:type="fixed"/>
          <w:tblCellMar>
            <w:top w:w="0" w:type="dxa"/>
            <w:left w:w="108" w:type="dxa"/>
            <w:bottom w:w="0" w:type="dxa"/>
            <w:right w:w="108" w:type="dxa"/>
          </w:tblCellMar>
        </w:tblPrEx>
        <w:trPr>
          <w:trHeight w:val="346" w:hRule="atLeast"/>
          <w:jc w:val="center"/>
        </w:trPr>
        <w:tc>
          <w:tcPr>
            <w:tcW w:w="603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项目</w:t>
            </w:r>
          </w:p>
        </w:tc>
        <w:tc>
          <w:tcPr>
            <w:tcW w:w="4287" w:type="dxa"/>
            <w:gridSpan w:val="3"/>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本年支出</w:t>
            </w:r>
          </w:p>
        </w:tc>
      </w:tr>
      <w:tr>
        <w:tblPrEx>
          <w:tblLayout w:type="fixed"/>
          <w:tblCellMar>
            <w:top w:w="0" w:type="dxa"/>
            <w:left w:w="108" w:type="dxa"/>
            <w:bottom w:w="0" w:type="dxa"/>
            <w:right w:w="108" w:type="dxa"/>
          </w:tblCellMar>
        </w:tblPrEx>
        <w:trPr>
          <w:trHeight w:val="320" w:hRule="atLeast"/>
          <w:jc w:val="center"/>
        </w:trPr>
        <w:tc>
          <w:tcPr>
            <w:tcW w:w="1096" w:type="dxa"/>
            <w:gridSpan w:val="3"/>
            <w:vMerge w:val="restart"/>
            <w:tcBorders>
              <w:top w:val="nil"/>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科目代码</w:t>
            </w:r>
          </w:p>
        </w:tc>
        <w:tc>
          <w:tcPr>
            <w:tcW w:w="4934" w:type="dxa"/>
            <w:vMerge w:val="restart"/>
            <w:tcBorders>
              <w:top w:val="nil"/>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科目名称</w:t>
            </w:r>
          </w:p>
        </w:tc>
        <w:tc>
          <w:tcPr>
            <w:tcW w:w="1364" w:type="dxa"/>
            <w:vMerge w:val="restart"/>
            <w:tcBorders>
              <w:top w:val="nil"/>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小计</w:t>
            </w:r>
          </w:p>
        </w:tc>
        <w:tc>
          <w:tcPr>
            <w:tcW w:w="1448" w:type="dxa"/>
            <w:vMerge w:val="restart"/>
            <w:tcBorders>
              <w:top w:val="nil"/>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基本支出</w:t>
            </w:r>
          </w:p>
        </w:tc>
        <w:tc>
          <w:tcPr>
            <w:tcW w:w="1475" w:type="dxa"/>
            <w:vMerge w:val="restart"/>
            <w:tcBorders>
              <w:top w:val="nil"/>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项目支出</w:t>
            </w:r>
          </w:p>
        </w:tc>
      </w:tr>
      <w:tr>
        <w:tblPrEx>
          <w:tblLayout w:type="fixed"/>
          <w:tblCellMar>
            <w:top w:w="0" w:type="dxa"/>
            <w:left w:w="108" w:type="dxa"/>
            <w:bottom w:w="0" w:type="dxa"/>
            <w:right w:w="108" w:type="dxa"/>
          </w:tblCellMar>
        </w:tblPrEx>
        <w:trPr>
          <w:trHeight w:val="320" w:hRule="atLeast"/>
          <w:jc w:val="center"/>
        </w:trPr>
        <w:tc>
          <w:tcPr>
            <w:tcW w:w="1096" w:type="dxa"/>
            <w:gridSpan w:val="3"/>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rPr>
            </w:pPr>
          </w:p>
        </w:tc>
        <w:tc>
          <w:tcPr>
            <w:tcW w:w="4934" w:type="dxa"/>
            <w:vMerge w:val="continue"/>
            <w:tcBorders>
              <w:top w:val="nil"/>
              <w:left w:val="nil"/>
              <w:bottom w:val="single" w:color="000000" w:sz="4" w:space="0"/>
              <w:right w:val="single" w:color="000000" w:sz="4" w:space="0"/>
            </w:tcBorders>
            <w:shd w:val="clear" w:color="auto" w:fill="auto"/>
            <w:noWrap/>
            <w:vAlign w:val="center"/>
          </w:tcPr>
          <w:p>
            <w:pPr>
              <w:jc w:val="center"/>
              <w:rPr>
                <w:rFonts w:ascii="宋体" w:hAnsi="宋体" w:cs="宋体"/>
                <w:color w:val="000000"/>
                <w:sz w:val="22"/>
              </w:rPr>
            </w:pPr>
          </w:p>
        </w:tc>
        <w:tc>
          <w:tcPr>
            <w:tcW w:w="1364" w:type="dxa"/>
            <w:vMerge w:val="continue"/>
            <w:tcBorders>
              <w:top w:val="nil"/>
              <w:left w:val="nil"/>
              <w:bottom w:val="single" w:color="000000" w:sz="4" w:space="0"/>
              <w:right w:val="single" w:color="000000" w:sz="4" w:space="0"/>
            </w:tcBorders>
            <w:shd w:val="clear" w:color="auto" w:fill="auto"/>
            <w:noWrap/>
            <w:vAlign w:val="center"/>
          </w:tcPr>
          <w:p>
            <w:pPr>
              <w:jc w:val="center"/>
              <w:rPr>
                <w:rFonts w:ascii="宋体" w:hAnsi="宋体" w:cs="宋体"/>
                <w:color w:val="000000"/>
                <w:sz w:val="22"/>
              </w:rPr>
            </w:pPr>
          </w:p>
        </w:tc>
        <w:tc>
          <w:tcPr>
            <w:tcW w:w="1448" w:type="dxa"/>
            <w:vMerge w:val="continue"/>
            <w:tcBorders>
              <w:top w:val="nil"/>
              <w:left w:val="nil"/>
              <w:bottom w:val="single" w:color="000000" w:sz="4" w:space="0"/>
              <w:right w:val="single" w:color="000000" w:sz="4" w:space="0"/>
            </w:tcBorders>
            <w:shd w:val="clear" w:color="auto" w:fill="auto"/>
            <w:noWrap/>
            <w:vAlign w:val="center"/>
          </w:tcPr>
          <w:p>
            <w:pPr>
              <w:jc w:val="center"/>
              <w:rPr>
                <w:rFonts w:ascii="宋体" w:hAnsi="宋体" w:cs="宋体"/>
                <w:color w:val="000000"/>
                <w:sz w:val="22"/>
              </w:rPr>
            </w:pPr>
          </w:p>
        </w:tc>
        <w:tc>
          <w:tcPr>
            <w:tcW w:w="1475" w:type="dxa"/>
            <w:vMerge w:val="continue"/>
            <w:tcBorders>
              <w:top w:val="nil"/>
              <w:left w:val="nil"/>
              <w:bottom w:val="single" w:color="000000" w:sz="4" w:space="0"/>
              <w:right w:val="single" w:color="000000" w:sz="4" w:space="0"/>
            </w:tcBorders>
            <w:shd w:val="clear" w:color="auto" w:fill="auto"/>
            <w:noWrap/>
            <w:vAlign w:val="center"/>
          </w:tcPr>
          <w:p>
            <w:pPr>
              <w:jc w:val="center"/>
              <w:rPr>
                <w:rFonts w:ascii="宋体" w:hAnsi="宋体" w:cs="宋体"/>
                <w:color w:val="000000"/>
                <w:sz w:val="22"/>
              </w:rPr>
            </w:pPr>
          </w:p>
        </w:tc>
      </w:tr>
      <w:tr>
        <w:tblPrEx>
          <w:tblLayout w:type="fixed"/>
          <w:tblCellMar>
            <w:top w:w="0" w:type="dxa"/>
            <w:left w:w="108" w:type="dxa"/>
            <w:bottom w:w="0" w:type="dxa"/>
            <w:right w:w="108" w:type="dxa"/>
          </w:tblCellMar>
        </w:tblPrEx>
        <w:trPr>
          <w:trHeight w:val="346" w:hRule="atLeast"/>
          <w:jc w:val="center"/>
        </w:trPr>
        <w:tc>
          <w:tcPr>
            <w:tcW w:w="6030" w:type="dxa"/>
            <w:gridSpan w:val="4"/>
            <w:tcBorders>
              <w:top w:val="nil"/>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栏次</w:t>
            </w:r>
          </w:p>
        </w:tc>
        <w:tc>
          <w:tcPr>
            <w:tcW w:w="1364" w:type="dxa"/>
            <w:tcBorders>
              <w:top w:val="nil"/>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w:t>
            </w:r>
          </w:p>
        </w:tc>
        <w:tc>
          <w:tcPr>
            <w:tcW w:w="1448" w:type="dxa"/>
            <w:tcBorders>
              <w:top w:val="nil"/>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2</w:t>
            </w:r>
          </w:p>
        </w:tc>
        <w:tc>
          <w:tcPr>
            <w:tcW w:w="1475" w:type="dxa"/>
            <w:tcBorders>
              <w:top w:val="nil"/>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3</w:t>
            </w:r>
          </w:p>
        </w:tc>
      </w:tr>
      <w:tr>
        <w:tblPrEx>
          <w:tblLayout w:type="fixed"/>
          <w:tblCellMar>
            <w:top w:w="0" w:type="dxa"/>
            <w:left w:w="108" w:type="dxa"/>
            <w:bottom w:w="0" w:type="dxa"/>
            <w:right w:w="108" w:type="dxa"/>
          </w:tblCellMar>
        </w:tblPrEx>
        <w:trPr>
          <w:trHeight w:val="346" w:hRule="atLeast"/>
          <w:jc w:val="center"/>
        </w:trPr>
        <w:tc>
          <w:tcPr>
            <w:tcW w:w="6030" w:type="dxa"/>
            <w:gridSpan w:val="4"/>
            <w:tcBorders>
              <w:top w:val="nil"/>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b/>
                <w:bCs/>
                <w:color w:val="000000"/>
                <w:sz w:val="22"/>
              </w:rPr>
            </w:pPr>
            <w:r>
              <w:rPr>
                <w:rFonts w:hint="eastAsia" w:ascii="宋体" w:hAnsi="宋体" w:cs="宋体"/>
                <w:b/>
                <w:bCs/>
                <w:color w:val="000000"/>
                <w:kern w:val="0"/>
                <w:sz w:val="22"/>
              </w:rPr>
              <w:t>合计</w:t>
            </w:r>
          </w:p>
        </w:tc>
        <w:tc>
          <w:tcPr>
            <w:tcW w:w="1364"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Arial"/>
                <w:b/>
                <w:bCs/>
                <w:color w:val="000000"/>
                <w:sz w:val="18"/>
                <w:szCs w:val="18"/>
                <w:lang w:val="en-US" w:eastAsia="zh-CN"/>
              </w:rPr>
            </w:pPr>
            <w:r>
              <w:rPr>
                <w:rFonts w:hint="eastAsia" w:ascii="宋体" w:hAnsi="宋体" w:cs="Arial"/>
                <w:b/>
                <w:bCs/>
                <w:color w:val="000000"/>
                <w:sz w:val="18"/>
                <w:szCs w:val="18"/>
                <w:lang w:val="en-US" w:eastAsia="zh-CN"/>
              </w:rPr>
              <w:t>62.9</w:t>
            </w:r>
          </w:p>
        </w:tc>
        <w:tc>
          <w:tcPr>
            <w:tcW w:w="1448"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Arial"/>
                <w:b/>
                <w:bCs/>
                <w:color w:val="000000"/>
                <w:sz w:val="18"/>
                <w:szCs w:val="18"/>
                <w:lang w:val="en-US" w:eastAsia="zh-CN"/>
              </w:rPr>
            </w:pPr>
            <w:r>
              <w:rPr>
                <w:rFonts w:hint="eastAsia" w:ascii="宋体" w:hAnsi="宋体" w:cs="Arial"/>
                <w:b/>
                <w:bCs/>
                <w:color w:val="000000"/>
                <w:sz w:val="18"/>
                <w:szCs w:val="18"/>
                <w:lang w:val="en-US" w:eastAsia="zh-CN"/>
              </w:rPr>
              <w:t>23.13</w:t>
            </w:r>
          </w:p>
        </w:tc>
        <w:tc>
          <w:tcPr>
            <w:tcW w:w="1475"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Arial"/>
                <w:b/>
                <w:bCs/>
                <w:color w:val="000000"/>
                <w:sz w:val="18"/>
                <w:szCs w:val="18"/>
                <w:lang w:val="en-US" w:eastAsia="zh-CN"/>
              </w:rPr>
            </w:pPr>
            <w:r>
              <w:rPr>
                <w:rFonts w:hint="eastAsia" w:ascii="宋体" w:hAnsi="宋体" w:cs="Arial"/>
                <w:b/>
                <w:bCs/>
                <w:color w:val="000000"/>
                <w:sz w:val="18"/>
                <w:szCs w:val="18"/>
                <w:lang w:val="en-US" w:eastAsia="zh-CN"/>
              </w:rPr>
              <w:t>39.77</w:t>
            </w:r>
          </w:p>
        </w:tc>
      </w:tr>
      <w:tr>
        <w:tblPrEx>
          <w:tblLayout w:type="fixed"/>
          <w:tblCellMar>
            <w:top w:w="0" w:type="dxa"/>
            <w:left w:w="108" w:type="dxa"/>
            <w:bottom w:w="0" w:type="dxa"/>
            <w:right w:w="108" w:type="dxa"/>
          </w:tblCellMar>
        </w:tblPrEx>
        <w:trPr>
          <w:trHeight w:val="346" w:hRule="atLeast"/>
          <w:jc w:val="center"/>
        </w:trPr>
        <w:tc>
          <w:tcPr>
            <w:tcW w:w="1096" w:type="dxa"/>
            <w:gridSpan w:val="3"/>
            <w:tcBorders>
              <w:top w:val="nil"/>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color w:val="000000"/>
                <w:sz w:val="22"/>
              </w:rPr>
            </w:pPr>
            <w:r>
              <w:rPr>
                <w:rFonts w:hint="eastAsia" w:ascii="宋体" w:hAnsi="宋体" w:cs="宋体"/>
                <w:color w:val="000000"/>
                <w:kern w:val="0"/>
                <w:sz w:val="22"/>
              </w:rPr>
              <w:t>208</w:t>
            </w:r>
          </w:p>
        </w:tc>
        <w:tc>
          <w:tcPr>
            <w:tcW w:w="4934" w:type="dxa"/>
            <w:tcBorders>
              <w:top w:val="nil"/>
              <w:left w:val="nil"/>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color w:val="000000"/>
                <w:sz w:val="22"/>
              </w:rPr>
            </w:pPr>
            <w:r>
              <w:rPr>
                <w:rFonts w:hint="eastAsia" w:ascii="宋体" w:hAnsi="宋体" w:cs="宋体"/>
                <w:color w:val="000000"/>
                <w:kern w:val="0"/>
                <w:sz w:val="22"/>
              </w:rPr>
              <w:t>社会保障和就业支出</w:t>
            </w:r>
          </w:p>
        </w:tc>
        <w:tc>
          <w:tcPr>
            <w:tcW w:w="136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1448"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147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r>
      <w:tr>
        <w:tblPrEx>
          <w:tblLayout w:type="fixed"/>
          <w:tblCellMar>
            <w:top w:w="0" w:type="dxa"/>
            <w:left w:w="108" w:type="dxa"/>
            <w:bottom w:w="0" w:type="dxa"/>
            <w:right w:w="108" w:type="dxa"/>
          </w:tblCellMar>
        </w:tblPrEx>
        <w:trPr>
          <w:trHeight w:val="346" w:hRule="atLeast"/>
          <w:jc w:val="center"/>
        </w:trPr>
        <w:tc>
          <w:tcPr>
            <w:tcW w:w="1096" w:type="dxa"/>
            <w:gridSpan w:val="3"/>
            <w:tcBorders>
              <w:top w:val="nil"/>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color w:val="000000"/>
                <w:sz w:val="22"/>
              </w:rPr>
            </w:pPr>
            <w:r>
              <w:rPr>
                <w:rFonts w:hint="eastAsia" w:ascii="宋体" w:hAnsi="宋体" w:cs="宋体"/>
                <w:color w:val="000000"/>
                <w:kern w:val="0"/>
                <w:sz w:val="22"/>
              </w:rPr>
              <w:t>20805</w:t>
            </w:r>
          </w:p>
        </w:tc>
        <w:tc>
          <w:tcPr>
            <w:tcW w:w="4934" w:type="dxa"/>
            <w:tcBorders>
              <w:top w:val="nil"/>
              <w:left w:val="nil"/>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color w:val="000000"/>
                <w:sz w:val="22"/>
              </w:rPr>
            </w:pPr>
            <w:r>
              <w:rPr>
                <w:rFonts w:hint="eastAsia" w:ascii="宋体" w:hAnsi="宋体" w:cs="宋体"/>
                <w:color w:val="000000"/>
                <w:kern w:val="0"/>
                <w:sz w:val="22"/>
              </w:rPr>
              <w:t>行政事业单位养老支出</w:t>
            </w:r>
          </w:p>
        </w:tc>
        <w:tc>
          <w:tcPr>
            <w:tcW w:w="136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1448"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147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r>
      <w:tr>
        <w:tblPrEx>
          <w:tblLayout w:type="fixed"/>
          <w:tblCellMar>
            <w:top w:w="0" w:type="dxa"/>
            <w:left w:w="108" w:type="dxa"/>
            <w:bottom w:w="0" w:type="dxa"/>
            <w:right w:w="108" w:type="dxa"/>
          </w:tblCellMar>
        </w:tblPrEx>
        <w:trPr>
          <w:trHeight w:val="346" w:hRule="atLeast"/>
          <w:jc w:val="center"/>
        </w:trPr>
        <w:tc>
          <w:tcPr>
            <w:tcW w:w="1096" w:type="dxa"/>
            <w:gridSpan w:val="3"/>
            <w:tcBorders>
              <w:top w:val="nil"/>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color w:val="000000"/>
                <w:sz w:val="22"/>
              </w:rPr>
            </w:pPr>
            <w:r>
              <w:rPr>
                <w:rFonts w:hint="eastAsia" w:ascii="宋体" w:hAnsi="宋体" w:cs="宋体"/>
                <w:color w:val="000000"/>
                <w:kern w:val="0"/>
                <w:sz w:val="22"/>
              </w:rPr>
              <w:t>2080505</w:t>
            </w:r>
          </w:p>
        </w:tc>
        <w:tc>
          <w:tcPr>
            <w:tcW w:w="4934" w:type="dxa"/>
            <w:tcBorders>
              <w:top w:val="nil"/>
              <w:left w:val="nil"/>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color w:val="000000"/>
                <w:sz w:val="22"/>
              </w:rPr>
            </w:pPr>
            <w:r>
              <w:rPr>
                <w:rFonts w:hint="eastAsia" w:ascii="宋体" w:hAnsi="宋体" w:cs="宋体"/>
                <w:color w:val="000000"/>
                <w:kern w:val="0"/>
                <w:sz w:val="22"/>
              </w:rPr>
              <w:t>机关事业单位基本养老保险缴费支出</w:t>
            </w:r>
          </w:p>
        </w:tc>
        <w:tc>
          <w:tcPr>
            <w:tcW w:w="136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1448"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147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r>
      <w:tr>
        <w:tblPrEx>
          <w:tblLayout w:type="fixed"/>
          <w:tblCellMar>
            <w:top w:w="0" w:type="dxa"/>
            <w:left w:w="108" w:type="dxa"/>
            <w:bottom w:w="0" w:type="dxa"/>
            <w:right w:w="108" w:type="dxa"/>
          </w:tblCellMar>
        </w:tblPrEx>
        <w:trPr>
          <w:trHeight w:val="346" w:hRule="atLeast"/>
          <w:jc w:val="center"/>
        </w:trPr>
        <w:tc>
          <w:tcPr>
            <w:tcW w:w="1096" w:type="dxa"/>
            <w:gridSpan w:val="3"/>
            <w:tcBorders>
              <w:top w:val="nil"/>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color w:val="000000"/>
                <w:sz w:val="22"/>
              </w:rPr>
            </w:pPr>
            <w:r>
              <w:rPr>
                <w:rFonts w:hint="eastAsia" w:ascii="宋体" w:hAnsi="宋体" w:cs="宋体"/>
                <w:color w:val="000000"/>
                <w:kern w:val="0"/>
                <w:sz w:val="22"/>
              </w:rPr>
              <w:t>2080506</w:t>
            </w:r>
          </w:p>
        </w:tc>
        <w:tc>
          <w:tcPr>
            <w:tcW w:w="4934" w:type="dxa"/>
            <w:tcBorders>
              <w:top w:val="nil"/>
              <w:left w:val="nil"/>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color w:val="000000"/>
                <w:sz w:val="22"/>
              </w:rPr>
            </w:pPr>
            <w:r>
              <w:rPr>
                <w:rFonts w:hint="eastAsia" w:ascii="宋体" w:hAnsi="宋体" w:cs="宋体"/>
                <w:color w:val="000000"/>
                <w:kern w:val="0"/>
                <w:sz w:val="22"/>
              </w:rPr>
              <w:t>机关事业单位职业年金缴费支出</w:t>
            </w:r>
          </w:p>
        </w:tc>
        <w:tc>
          <w:tcPr>
            <w:tcW w:w="136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1448"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147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r>
      <w:tr>
        <w:tblPrEx>
          <w:tblLayout w:type="fixed"/>
          <w:tblCellMar>
            <w:top w:w="0" w:type="dxa"/>
            <w:left w:w="108" w:type="dxa"/>
            <w:bottom w:w="0" w:type="dxa"/>
            <w:right w:w="108" w:type="dxa"/>
          </w:tblCellMar>
        </w:tblPrEx>
        <w:trPr>
          <w:trHeight w:val="346" w:hRule="atLeast"/>
          <w:jc w:val="center"/>
        </w:trPr>
        <w:tc>
          <w:tcPr>
            <w:tcW w:w="1096" w:type="dxa"/>
            <w:gridSpan w:val="3"/>
            <w:tcBorders>
              <w:top w:val="nil"/>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color w:val="000000"/>
                <w:sz w:val="22"/>
              </w:rPr>
            </w:pPr>
            <w:r>
              <w:rPr>
                <w:rFonts w:hint="eastAsia" w:ascii="宋体" w:hAnsi="宋体" w:cs="宋体"/>
                <w:color w:val="000000"/>
                <w:kern w:val="0"/>
                <w:sz w:val="22"/>
              </w:rPr>
              <w:t>210</w:t>
            </w:r>
          </w:p>
        </w:tc>
        <w:tc>
          <w:tcPr>
            <w:tcW w:w="4934" w:type="dxa"/>
            <w:tcBorders>
              <w:top w:val="nil"/>
              <w:left w:val="nil"/>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color w:val="000000"/>
                <w:sz w:val="22"/>
              </w:rPr>
            </w:pPr>
            <w:r>
              <w:rPr>
                <w:rFonts w:hint="eastAsia" w:ascii="宋体" w:hAnsi="宋体" w:cs="宋体"/>
                <w:color w:val="000000"/>
                <w:kern w:val="0"/>
                <w:sz w:val="22"/>
              </w:rPr>
              <w:t>卫生健康支出</w:t>
            </w:r>
          </w:p>
        </w:tc>
        <w:tc>
          <w:tcPr>
            <w:tcW w:w="136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1448"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147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r>
      <w:tr>
        <w:tblPrEx>
          <w:tblLayout w:type="fixed"/>
          <w:tblCellMar>
            <w:top w:w="0" w:type="dxa"/>
            <w:left w:w="108" w:type="dxa"/>
            <w:bottom w:w="0" w:type="dxa"/>
            <w:right w:w="108" w:type="dxa"/>
          </w:tblCellMar>
        </w:tblPrEx>
        <w:trPr>
          <w:trHeight w:val="346" w:hRule="atLeast"/>
          <w:jc w:val="center"/>
        </w:trPr>
        <w:tc>
          <w:tcPr>
            <w:tcW w:w="1096" w:type="dxa"/>
            <w:gridSpan w:val="3"/>
            <w:tcBorders>
              <w:top w:val="nil"/>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color w:val="000000"/>
                <w:sz w:val="22"/>
              </w:rPr>
            </w:pPr>
            <w:r>
              <w:rPr>
                <w:rFonts w:hint="eastAsia" w:ascii="宋体" w:hAnsi="宋体" w:cs="宋体"/>
                <w:color w:val="000000"/>
                <w:kern w:val="0"/>
                <w:sz w:val="22"/>
              </w:rPr>
              <w:t>21011</w:t>
            </w:r>
          </w:p>
        </w:tc>
        <w:tc>
          <w:tcPr>
            <w:tcW w:w="4934" w:type="dxa"/>
            <w:tcBorders>
              <w:top w:val="nil"/>
              <w:left w:val="nil"/>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color w:val="000000"/>
                <w:sz w:val="22"/>
              </w:rPr>
            </w:pPr>
            <w:r>
              <w:rPr>
                <w:rFonts w:hint="eastAsia" w:ascii="宋体" w:hAnsi="宋体" w:cs="宋体"/>
                <w:color w:val="000000"/>
                <w:kern w:val="0"/>
                <w:sz w:val="22"/>
              </w:rPr>
              <w:t>行政事业单位医疗</w:t>
            </w:r>
          </w:p>
        </w:tc>
        <w:tc>
          <w:tcPr>
            <w:tcW w:w="136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1448"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147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r>
      <w:tr>
        <w:tblPrEx>
          <w:tblLayout w:type="fixed"/>
          <w:tblCellMar>
            <w:top w:w="0" w:type="dxa"/>
            <w:left w:w="108" w:type="dxa"/>
            <w:bottom w:w="0" w:type="dxa"/>
            <w:right w:w="108" w:type="dxa"/>
          </w:tblCellMar>
        </w:tblPrEx>
        <w:trPr>
          <w:trHeight w:val="346" w:hRule="atLeast"/>
          <w:jc w:val="center"/>
        </w:trPr>
        <w:tc>
          <w:tcPr>
            <w:tcW w:w="1096" w:type="dxa"/>
            <w:gridSpan w:val="3"/>
            <w:tcBorders>
              <w:top w:val="nil"/>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color w:val="000000"/>
                <w:sz w:val="22"/>
              </w:rPr>
            </w:pPr>
            <w:r>
              <w:rPr>
                <w:rFonts w:hint="eastAsia" w:ascii="宋体" w:hAnsi="宋体" w:cs="宋体"/>
                <w:color w:val="000000"/>
                <w:kern w:val="0"/>
                <w:sz w:val="22"/>
              </w:rPr>
              <w:t>2101101</w:t>
            </w:r>
          </w:p>
        </w:tc>
        <w:tc>
          <w:tcPr>
            <w:tcW w:w="4934" w:type="dxa"/>
            <w:tcBorders>
              <w:top w:val="nil"/>
              <w:left w:val="nil"/>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color w:val="000000"/>
                <w:sz w:val="22"/>
              </w:rPr>
            </w:pPr>
            <w:r>
              <w:rPr>
                <w:rFonts w:hint="eastAsia" w:ascii="宋体" w:hAnsi="宋体" w:cs="宋体"/>
                <w:color w:val="000000"/>
                <w:kern w:val="0"/>
                <w:sz w:val="22"/>
              </w:rPr>
              <w:t>行政单位医疗</w:t>
            </w:r>
          </w:p>
        </w:tc>
        <w:tc>
          <w:tcPr>
            <w:tcW w:w="136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1448"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147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r>
      <w:tr>
        <w:tblPrEx>
          <w:tblLayout w:type="fixed"/>
          <w:tblCellMar>
            <w:top w:w="0" w:type="dxa"/>
            <w:left w:w="108" w:type="dxa"/>
            <w:bottom w:w="0" w:type="dxa"/>
            <w:right w:w="108" w:type="dxa"/>
          </w:tblCellMar>
        </w:tblPrEx>
        <w:trPr>
          <w:trHeight w:val="346" w:hRule="atLeast"/>
          <w:jc w:val="center"/>
        </w:trPr>
        <w:tc>
          <w:tcPr>
            <w:tcW w:w="1096" w:type="dxa"/>
            <w:gridSpan w:val="3"/>
            <w:tcBorders>
              <w:top w:val="nil"/>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color w:val="000000"/>
                <w:sz w:val="22"/>
              </w:rPr>
            </w:pPr>
            <w:r>
              <w:rPr>
                <w:rFonts w:hint="eastAsia" w:ascii="宋体" w:hAnsi="宋体" w:cs="宋体"/>
                <w:color w:val="000000"/>
                <w:kern w:val="0"/>
                <w:sz w:val="22"/>
              </w:rPr>
              <w:t>2101199</w:t>
            </w:r>
          </w:p>
        </w:tc>
        <w:tc>
          <w:tcPr>
            <w:tcW w:w="4934" w:type="dxa"/>
            <w:tcBorders>
              <w:top w:val="nil"/>
              <w:left w:val="nil"/>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color w:val="000000"/>
                <w:sz w:val="22"/>
              </w:rPr>
            </w:pPr>
            <w:r>
              <w:rPr>
                <w:rFonts w:hint="eastAsia" w:ascii="宋体" w:hAnsi="宋体" w:cs="宋体"/>
                <w:color w:val="000000"/>
                <w:kern w:val="0"/>
                <w:sz w:val="22"/>
              </w:rPr>
              <w:t>其他行政事业单位医疗支出</w:t>
            </w:r>
          </w:p>
        </w:tc>
        <w:tc>
          <w:tcPr>
            <w:tcW w:w="136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1448"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147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r>
      <w:tr>
        <w:tblPrEx>
          <w:tblLayout w:type="fixed"/>
          <w:tblCellMar>
            <w:top w:w="0" w:type="dxa"/>
            <w:left w:w="108" w:type="dxa"/>
            <w:bottom w:w="0" w:type="dxa"/>
            <w:right w:w="108" w:type="dxa"/>
          </w:tblCellMar>
        </w:tblPrEx>
        <w:trPr>
          <w:trHeight w:val="346" w:hRule="atLeast"/>
          <w:jc w:val="center"/>
        </w:trPr>
        <w:tc>
          <w:tcPr>
            <w:tcW w:w="1096" w:type="dxa"/>
            <w:gridSpan w:val="3"/>
            <w:tcBorders>
              <w:top w:val="nil"/>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color w:val="000000"/>
                <w:sz w:val="22"/>
              </w:rPr>
            </w:pPr>
            <w:r>
              <w:rPr>
                <w:rFonts w:hint="eastAsia" w:ascii="宋体" w:hAnsi="宋体" w:cs="宋体"/>
                <w:color w:val="000000"/>
                <w:kern w:val="0"/>
                <w:sz w:val="22"/>
              </w:rPr>
              <w:t>221</w:t>
            </w:r>
          </w:p>
        </w:tc>
        <w:tc>
          <w:tcPr>
            <w:tcW w:w="4934" w:type="dxa"/>
            <w:tcBorders>
              <w:top w:val="nil"/>
              <w:left w:val="nil"/>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color w:val="000000"/>
                <w:sz w:val="22"/>
              </w:rPr>
            </w:pPr>
            <w:r>
              <w:rPr>
                <w:rFonts w:hint="eastAsia" w:ascii="宋体" w:hAnsi="宋体" w:cs="宋体"/>
                <w:color w:val="000000"/>
                <w:kern w:val="0"/>
                <w:sz w:val="22"/>
              </w:rPr>
              <w:t>住房保障支出</w:t>
            </w:r>
          </w:p>
        </w:tc>
        <w:tc>
          <w:tcPr>
            <w:tcW w:w="136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1448"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147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r>
      <w:tr>
        <w:tblPrEx>
          <w:tblLayout w:type="fixed"/>
          <w:tblCellMar>
            <w:top w:w="0" w:type="dxa"/>
            <w:left w:w="108" w:type="dxa"/>
            <w:bottom w:w="0" w:type="dxa"/>
            <w:right w:w="108" w:type="dxa"/>
          </w:tblCellMar>
        </w:tblPrEx>
        <w:trPr>
          <w:trHeight w:val="346" w:hRule="atLeast"/>
          <w:jc w:val="center"/>
        </w:trPr>
        <w:tc>
          <w:tcPr>
            <w:tcW w:w="1096" w:type="dxa"/>
            <w:gridSpan w:val="3"/>
            <w:tcBorders>
              <w:top w:val="nil"/>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color w:val="000000"/>
                <w:sz w:val="22"/>
              </w:rPr>
            </w:pPr>
            <w:r>
              <w:rPr>
                <w:rFonts w:hint="eastAsia" w:ascii="宋体" w:hAnsi="宋体" w:cs="宋体"/>
                <w:color w:val="000000"/>
                <w:kern w:val="0"/>
                <w:sz w:val="22"/>
              </w:rPr>
              <w:t>22102</w:t>
            </w:r>
          </w:p>
        </w:tc>
        <w:tc>
          <w:tcPr>
            <w:tcW w:w="4934" w:type="dxa"/>
            <w:tcBorders>
              <w:top w:val="nil"/>
              <w:left w:val="nil"/>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color w:val="000000"/>
                <w:sz w:val="22"/>
              </w:rPr>
            </w:pPr>
            <w:r>
              <w:rPr>
                <w:rFonts w:hint="eastAsia" w:ascii="宋体" w:hAnsi="宋体" w:cs="宋体"/>
                <w:color w:val="000000"/>
                <w:kern w:val="0"/>
                <w:sz w:val="22"/>
              </w:rPr>
              <w:t>住房改革支出</w:t>
            </w:r>
          </w:p>
        </w:tc>
        <w:tc>
          <w:tcPr>
            <w:tcW w:w="136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1448"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147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r>
      <w:tr>
        <w:tblPrEx>
          <w:tblLayout w:type="fixed"/>
          <w:tblCellMar>
            <w:top w:w="0" w:type="dxa"/>
            <w:left w:w="108" w:type="dxa"/>
            <w:bottom w:w="0" w:type="dxa"/>
            <w:right w:w="108" w:type="dxa"/>
          </w:tblCellMar>
        </w:tblPrEx>
        <w:trPr>
          <w:trHeight w:val="346" w:hRule="atLeast"/>
          <w:jc w:val="center"/>
        </w:trPr>
        <w:tc>
          <w:tcPr>
            <w:tcW w:w="1096" w:type="dxa"/>
            <w:gridSpan w:val="3"/>
            <w:tcBorders>
              <w:top w:val="nil"/>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color w:val="000000"/>
                <w:sz w:val="22"/>
              </w:rPr>
            </w:pPr>
            <w:r>
              <w:rPr>
                <w:rFonts w:hint="eastAsia" w:ascii="宋体" w:hAnsi="宋体" w:cs="宋体"/>
                <w:color w:val="000000"/>
                <w:kern w:val="0"/>
                <w:sz w:val="22"/>
              </w:rPr>
              <w:t>2210201</w:t>
            </w:r>
          </w:p>
        </w:tc>
        <w:tc>
          <w:tcPr>
            <w:tcW w:w="4934" w:type="dxa"/>
            <w:tcBorders>
              <w:top w:val="nil"/>
              <w:left w:val="nil"/>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color w:val="000000"/>
                <w:sz w:val="22"/>
              </w:rPr>
            </w:pPr>
            <w:r>
              <w:rPr>
                <w:rFonts w:hint="eastAsia" w:ascii="宋体" w:hAnsi="宋体" w:cs="宋体"/>
                <w:color w:val="000000"/>
                <w:kern w:val="0"/>
                <w:sz w:val="22"/>
              </w:rPr>
              <w:t>住房公积金</w:t>
            </w:r>
          </w:p>
        </w:tc>
        <w:tc>
          <w:tcPr>
            <w:tcW w:w="1364"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1448"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c>
          <w:tcPr>
            <w:tcW w:w="147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r>
      <w:tr>
        <w:tblPrEx>
          <w:tblLayout w:type="fixed"/>
          <w:tblCellMar>
            <w:top w:w="0" w:type="dxa"/>
            <w:left w:w="108" w:type="dxa"/>
            <w:bottom w:w="0" w:type="dxa"/>
            <w:right w:w="108" w:type="dxa"/>
          </w:tblCellMar>
        </w:tblPrEx>
        <w:trPr>
          <w:trHeight w:val="346" w:hRule="atLeast"/>
          <w:jc w:val="center"/>
        </w:trPr>
        <w:tc>
          <w:tcPr>
            <w:tcW w:w="1096" w:type="dxa"/>
            <w:gridSpan w:val="3"/>
            <w:tcBorders>
              <w:top w:val="nil"/>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color w:val="000000"/>
                <w:sz w:val="22"/>
              </w:rPr>
            </w:pPr>
            <w:r>
              <w:rPr>
                <w:rFonts w:hint="eastAsia" w:ascii="宋体" w:hAnsi="宋体" w:cs="宋体"/>
                <w:color w:val="000000"/>
                <w:kern w:val="0"/>
                <w:sz w:val="22"/>
              </w:rPr>
              <w:t>224</w:t>
            </w:r>
          </w:p>
        </w:tc>
        <w:tc>
          <w:tcPr>
            <w:tcW w:w="4934" w:type="dxa"/>
            <w:tcBorders>
              <w:top w:val="nil"/>
              <w:left w:val="nil"/>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color w:val="000000"/>
                <w:sz w:val="22"/>
              </w:rPr>
            </w:pPr>
            <w:r>
              <w:rPr>
                <w:rFonts w:hint="eastAsia" w:ascii="宋体" w:hAnsi="宋体" w:cs="宋体"/>
                <w:color w:val="000000"/>
                <w:kern w:val="0"/>
                <w:sz w:val="22"/>
              </w:rPr>
              <w:t>灾害防治及应急管理支出</w:t>
            </w:r>
          </w:p>
        </w:tc>
        <w:tc>
          <w:tcPr>
            <w:tcW w:w="1364"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Arial"/>
                <w:color w:val="000000"/>
                <w:sz w:val="18"/>
                <w:szCs w:val="18"/>
                <w:lang w:val="en-US" w:eastAsia="zh-CN"/>
              </w:rPr>
            </w:pPr>
            <w:r>
              <w:rPr>
                <w:rFonts w:hint="eastAsia" w:ascii="宋体" w:hAnsi="宋体" w:cs="Arial"/>
                <w:color w:val="000000"/>
                <w:sz w:val="18"/>
                <w:szCs w:val="18"/>
                <w:lang w:val="en-US" w:eastAsia="zh-CN"/>
              </w:rPr>
              <w:t>62.9</w:t>
            </w:r>
          </w:p>
        </w:tc>
        <w:tc>
          <w:tcPr>
            <w:tcW w:w="1448"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Arial"/>
                <w:color w:val="000000"/>
                <w:sz w:val="18"/>
                <w:szCs w:val="18"/>
                <w:lang w:val="en-US" w:eastAsia="zh-CN"/>
              </w:rPr>
            </w:pPr>
            <w:r>
              <w:rPr>
                <w:rFonts w:hint="eastAsia" w:ascii="宋体" w:hAnsi="宋体" w:cs="Arial"/>
                <w:color w:val="000000"/>
                <w:sz w:val="18"/>
                <w:szCs w:val="18"/>
                <w:lang w:val="en-US" w:eastAsia="zh-CN"/>
              </w:rPr>
              <w:t>23.13</w:t>
            </w:r>
          </w:p>
        </w:tc>
        <w:tc>
          <w:tcPr>
            <w:tcW w:w="1475"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Arial"/>
                <w:color w:val="000000"/>
                <w:sz w:val="18"/>
                <w:szCs w:val="18"/>
                <w:lang w:val="en-US" w:eastAsia="zh-CN"/>
              </w:rPr>
            </w:pPr>
            <w:r>
              <w:rPr>
                <w:rFonts w:hint="eastAsia" w:ascii="宋体" w:hAnsi="宋体" w:cs="Arial"/>
                <w:color w:val="000000"/>
                <w:sz w:val="18"/>
                <w:szCs w:val="18"/>
                <w:lang w:val="en-US" w:eastAsia="zh-CN"/>
              </w:rPr>
              <w:t>39.77</w:t>
            </w:r>
          </w:p>
        </w:tc>
      </w:tr>
      <w:tr>
        <w:tblPrEx>
          <w:tblLayout w:type="fixed"/>
          <w:tblCellMar>
            <w:top w:w="0" w:type="dxa"/>
            <w:left w:w="108" w:type="dxa"/>
            <w:bottom w:w="0" w:type="dxa"/>
            <w:right w:w="108" w:type="dxa"/>
          </w:tblCellMar>
        </w:tblPrEx>
        <w:trPr>
          <w:trHeight w:val="346" w:hRule="atLeast"/>
          <w:jc w:val="center"/>
        </w:trPr>
        <w:tc>
          <w:tcPr>
            <w:tcW w:w="1096" w:type="dxa"/>
            <w:gridSpan w:val="3"/>
            <w:tcBorders>
              <w:top w:val="nil"/>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color w:val="000000"/>
                <w:sz w:val="22"/>
              </w:rPr>
            </w:pPr>
            <w:r>
              <w:rPr>
                <w:rFonts w:hint="eastAsia" w:ascii="宋体" w:hAnsi="宋体" w:cs="宋体"/>
                <w:color w:val="000000"/>
                <w:kern w:val="0"/>
                <w:sz w:val="22"/>
              </w:rPr>
              <w:t>22402</w:t>
            </w:r>
          </w:p>
        </w:tc>
        <w:tc>
          <w:tcPr>
            <w:tcW w:w="4934" w:type="dxa"/>
            <w:tcBorders>
              <w:top w:val="nil"/>
              <w:left w:val="nil"/>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color w:val="000000"/>
                <w:sz w:val="22"/>
              </w:rPr>
            </w:pPr>
            <w:r>
              <w:rPr>
                <w:rFonts w:hint="eastAsia" w:ascii="宋体" w:hAnsi="宋体" w:cs="宋体"/>
                <w:color w:val="000000"/>
                <w:kern w:val="0"/>
                <w:sz w:val="22"/>
              </w:rPr>
              <w:t>消防救援事务</w:t>
            </w:r>
          </w:p>
        </w:tc>
        <w:tc>
          <w:tcPr>
            <w:tcW w:w="1364"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Arial"/>
                <w:color w:val="000000"/>
                <w:sz w:val="18"/>
                <w:szCs w:val="18"/>
                <w:lang w:val="en-US" w:eastAsia="zh-CN"/>
              </w:rPr>
            </w:pPr>
            <w:r>
              <w:rPr>
                <w:rFonts w:hint="eastAsia" w:ascii="宋体" w:hAnsi="宋体" w:cs="Arial"/>
                <w:color w:val="000000"/>
                <w:sz w:val="18"/>
                <w:szCs w:val="18"/>
                <w:lang w:val="en-US" w:eastAsia="zh-CN"/>
              </w:rPr>
              <w:t>62.9</w:t>
            </w:r>
          </w:p>
        </w:tc>
        <w:tc>
          <w:tcPr>
            <w:tcW w:w="1448"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Arial"/>
                <w:color w:val="000000"/>
                <w:sz w:val="18"/>
                <w:szCs w:val="18"/>
                <w:lang w:val="en-US" w:eastAsia="zh-CN"/>
              </w:rPr>
            </w:pPr>
            <w:r>
              <w:rPr>
                <w:rFonts w:hint="eastAsia" w:ascii="宋体" w:hAnsi="宋体" w:cs="Arial"/>
                <w:color w:val="000000"/>
                <w:sz w:val="18"/>
                <w:szCs w:val="18"/>
                <w:lang w:val="en-US" w:eastAsia="zh-CN"/>
              </w:rPr>
              <w:t>23.13</w:t>
            </w:r>
          </w:p>
        </w:tc>
        <w:tc>
          <w:tcPr>
            <w:tcW w:w="1475"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Arial"/>
                <w:color w:val="000000"/>
                <w:sz w:val="18"/>
                <w:szCs w:val="18"/>
                <w:lang w:val="en-US" w:eastAsia="zh-CN"/>
              </w:rPr>
            </w:pPr>
            <w:r>
              <w:rPr>
                <w:rFonts w:hint="eastAsia" w:ascii="宋体" w:hAnsi="宋体" w:cs="Arial"/>
                <w:color w:val="000000"/>
                <w:sz w:val="18"/>
                <w:szCs w:val="18"/>
                <w:lang w:val="en-US" w:eastAsia="zh-CN"/>
              </w:rPr>
              <w:t>39.77</w:t>
            </w:r>
          </w:p>
        </w:tc>
      </w:tr>
      <w:tr>
        <w:tblPrEx>
          <w:tblLayout w:type="fixed"/>
          <w:tblCellMar>
            <w:top w:w="0" w:type="dxa"/>
            <w:left w:w="108" w:type="dxa"/>
            <w:bottom w:w="0" w:type="dxa"/>
            <w:right w:w="108" w:type="dxa"/>
          </w:tblCellMar>
        </w:tblPrEx>
        <w:trPr>
          <w:trHeight w:val="346" w:hRule="atLeast"/>
          <w:jc w:val="center"/>
        </w:trPr>
        <w:tc>
          <w:tcPr>
            <w:tcW w:w="1096" w:type="dxa"/>
            <w:gridSpan w:val="3"/>
            <w:tcBorders>
              <w:top w:val="nil"/>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color w:val="000000"/>
                <w:sz w:val="22"/>
              </w:rPr>
            </w:pPr>
            <w:r>
              <w:rPr>
                <w:rFonts w:hint="eastAsia" w:ascii="宋体" w:hAnsi="宋体" w:cs="宋体"/>
                <w:color w:val="000000"/>
                <w:kern w:val="0"/>
                <w:sz w:val="22"/>
              </w:rPr>
              <w:t>2240201</w:t>
            </w:r>
          </w:p>
        </w:tc>
        <w:tc>
          <w:tcPr>
            <w:tcW w:w="4934" w:type="dxa"/>
            <w:tcBorders>
              <w:top w:val="nil"/>
              <w:left w:val="nil"/>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color w:val="000000"/>
                <w:sz w:val="22"/>
              </w:rPr>
            </w:pPr>
            <w:r>
              <w:rPr>
                <w:rFonts w:hint="eastAsia" w:ascii="宋体" w:hAnsi="宋体" w:cs="宋体"/>
                <w:color w:val="000000"/>
                <w:kern w:val="0"/>
                <w:sz w:val="22"/>
              </w:rPr>
              <w:t>行政运行</w:t>
            </w:r>
          </w:p>
        </w:tc>
        <w:tc>
          <w:tcPr>
            <w:tcW w:w="1364"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Arial"/>
                <w:color w:val="000000"/>
                <w:sz w:val="18"/>
                <w:szCs w:val="18"/>
                <w:lang w:val="en-US" w:eastAsia="zh-CN"/>
              </w:rPr>
            </w:pPr>
            <w:r>
              <w:rPr>
                <w:rFonts w:hint="eastAsia" w:ascii="宋体" w:hAnsi="宋体" w:cs="Arial"/>
                <w:color w:val="000000"/>
                <w:sz w:val="18"/>
                <w:szCs w:val="18"/>
                <w:lang w:val="en-US" w:eastAsia="zh-CN"/>
              </w:rPr>
              <w:t>23.13</w:t>
            </w:r>
          </w:p>
        </w:tc>
        <w:tc>
          <w:tcPr>
            <w:tcW w:w="1448"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Arial"/>
                <w:color w:val="000000"/>
                <w:sz w:val="18"/>
                <w:szCs w:val="18"/>
                <w:lang w:val="en-US" w:eastAsia="zh-CN"/>
              </w:rPr>
            </w:pPr>
            <w:r>
              <w:rPr>
                <w:rFonts w:hint="eastAsia" w:ascii="宋体" w:hAnsi="宋体" w:cs="Arial"/>
                <w:color w:val="000000"/>
                <w:sz w:val="18"/>
                <w:szCs w:val="18"/>
                <w:lang w:val="en-US" w:eastAsia="zh-CN"/>
              </w:rPr>
              <w:t>23.13</w:t>
            </w:r>
          </w:p>
        </w:tc>
        <w:tc>
          <w:tcPr>
            <w:tcW w:w="1475" w:type="dxa"/>
            <w:tcBorders>
              <w:top w:val="nil"/>
              <w:left w:val="nil"/>
              <w:bottom w:val="single" w:color="000000" w:sz="4" w:space="0"/>
              <w:right w:val="single" w:color="000000" w:sz="4" w:space="0"/>
            </w:tcBorders>
            <w:shd w:val="clear" w:color="auto" w:fill="auto"/>
            <w:noWrap/>
            <w:vAlign w:val="center"/>
          </w:tcPr>
          <w:p>
            <w:pPr>
              <w:jc w:val="right"/>
              <w:rPr>
                <w:rFonts w:ascii="宋体" w:hAnsi="宋体" w:cs="Arial"/>
                <w:color w:val="000000"/>
                <w:sz w:val="18"/>
                <w:szCs w:val="18"/>
              </w:rPr>
            </w:pPr>
          </w:p>
        </w:tc>
      </w:tr>
      <w:tr>
        <w:tblPrEx>
          <w:tblLayout w:type="fixed"/>
          <w:tblCellMar>
            <w:top w:w="0" w:type="dxa"/>
            <w:left w:w="108" w:type="dxa"/>
            <w:bottom w:w="0" w:type="dxa"/>
            <w:right w:w="108" w:type="dxa"/>
          </w:tblCellMar>
        </w:tblPrEx>
        <w:trPr>
          <w:trHeight w:val="346" w:hRule="atLeast"/>
          <w:jc w:val="center"/>
        </w:trPr>
        <w:tc>
          <w:tcPr>
            <w:tcW w:w="1096" w:type="dxa"/>
            <w:gridSpan w:val="3"/>
            <w:tcBorders>
              <w:top w:val="nil"/>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color w:val="000000"/>
                <w:sz w:val="22"/>
              </w:rPr>
            </w:pPr>
            <w:r>
              <w:rPr>
                <w:rFonts w:hint="eastAsia" w:ascii="宋体" w:hAnsi="宋体" w:cs="宋体"/>
                <w:color w:val="000000"/>
                <w:kern w:val="0"/>
                <w:sz w:val="22"/>
              </w:rPr>
              <w:t>2240204</w:t>
            </w:r>
          </w:p>
        </w:tc>
        <w:tc>
          <w:tcPr>
            <w:tcW w:w="4934" w:type="dxa"/>
            <w:tcBorders>
              <w:top w:val="nil"/>
              <w:left w:val="nil"/>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color w:val="000000"/>
                <w:sz w:val="22"/>
              </w:rPr>
            </w:pPr>
            <w:r>
              <w:rPr>
                <w:rFonts w:hint="eastAsia" w:ascii="宋体" w:hAnsi="宋体" w:cs="宋体"/>
                <w:color w:val="000000"/>
                <w:kern w:val="0"/>
                <w:sz w:val="22"/>
              </w:rPr>
              <w:t>消防应急救援</w:t>
            </w:r>
          </w:p>
        </w:tc>
        <w:tc>
          <w:tcPr>
            <w:tcW w:w="1364"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Arial"/>
                <w:color w:val="000000"/>
                <w:sz w:val="18"/>
                <w:szCs w:val="18"/>
                <w:lang w:val="en-US" w:eastAsia="zh-CN"/>
              </w:rPr>
            </w:pPr>
            <w:r>
              <w:rPr>
                <w:rFonts w:hint="eastAsia" w:ascii="宋体" w:hAnsi="宋体" w:cs="Arial"/>
                <w:color w:val="000000"/>
                <w:sz w:val="18"/>
                <w:szCs w:val="18"/>
                <w:lang w:val="en-US" w:eastAsia="zh-CN"/>
              </w:rPr>
              <w:t>39.77</w:t>
            </w:r>
          </w:p>
        </w:tc>
        <w:tc>
          <w:tcPr>
            <w:tcW w:w="1448"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Arial"/>
                <w:color w:val="000000"/>
                <w:sz w:val="18"/>
                <w:szCs w:val="18"/>
                <w:lang w:val="en-US" w:eastAsia="zh-CN"/>
              </w:rPr>
            </w:pPr>
          </w:p>
        </w:tc>
        <w:tc>
          <w:tcPr>
            <w:tcW w:w="1475"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Arial"/>
                <w:color w:val="000000"/>
                <w:sz w:val="18"/>
                <w:szCs w:val="18"/>
                <w:lang w:val="en-US" w:eastAsia="zh-CN"/>
              </w:rPr>
            </w:pPr>
            <w:r>
              <w:rPr>
                <w:rFonts w:hint="eastAsia" w:ascii="宋体" w:hAnsi="宋体" w:cs="Arial"/>
                <w:color w:val="000000"/>
                <w:sz w:val="18"/>
                <w:szCs w:val="18"/>
                <w:lang w:val="en-US" w:eastAsia="zh-CN"/>
              </w:rPr>
              <w:t>39.77</w:t>
            </w:r>
          </w:p>
        </w:tc>
      </w:tr>
      <w:tr>
        <w:tblPrEx>
          <w:tblLayout w:type="fixed"/>
          <w:tblCellMar>
            <w:top w:w="0" w:type="dxa"/>
            <w:left w:w="108" w:type="dxa"/>
            <w:bottom w:w="0" w:type="dxa"/>
            <w:right w:w="108" w:type="dxa"/>
          </w:tblCellMar>
        </w:tblPrEx>
        <w:trPr>
          <w:trHeight w:val="346" w:hRule="atLeast"/>
          <w:jc w:val="center"/>
        </w:trPr>
        <w:tc>
          <w:tcPr>
            <w:tcW w:w="10317" w:type="dxa"/>
            <w:gridSpan w:val="7"/>
            <w:tcBorders>
              <w:top w:val="nil"/>
              <w:left w:val="nil"/>
              <w:bottom w:val="nil"/>
              <w:right w:val="nil"/>
            </w:tcBorders>
            <w:shd w:val="clear" w:color="auto" w:fill="auto"/>
            <w:noWrap/>
            <w:vAlign w:val="center"/>
          </w:tcPr>
          <w:p>
            <w:pPr>
              <w:widowControl/>
              <w:jc w:val="left"/>
              <w:textAlignment w:val="center"/>
              <w:rPr>
                <w:rFonts w:ascii="宋体" w:hAnsi="宋体" w:cs="宋体"/>
                <w:color w:val="000000"/>
                <w:sz w:val="22"/>
              </w:rPr>
            </w:pPr>
            <w:r>
              <w:rPr>
                <w:rFonts w:hint="eastAsia" w:ascii="宋体" w:hAnsi="宋体" w:cs="宋体"/>
                <w:color w:val="000000"/>
                <w:kern w:val="0"/>
                <w:sz w:val="22"/>
              </w:rPr>
              <w:t>注：本表反映部门本年度一般公共预算财政拨款支出情况。</w:t>
            </w:r>
          </w:p>
        </w:tc>
      </w:tr>
    </w:tbl>
    <w:p>
      <w:pPr>
        <w:pStyle w:val="4"/>
        <w:ind w:firstLine="420"/>
        <w:sectPr>
          <w:footerReference r:id="rId7" w:type="default"/>
          <w:pgSz w:w="11906" w:h="16838"/>
          <w:pgMar w:top="1440" w:right="1134" w:bottom="1440" w:left="1134" w:header="851" w:footer="992" w:gutter="0"/>
          <w:cols w:space="0" w:num="1"/>
          <w:docGrid w:type="lines" w:linePitch="312" w:charSpace="0"/>
        </w:sectPr>
      </w:pPr>
    </w:p>
    <w:tbl>
      <w:tblPr>
        <w:tblStyle w:val="11"/>
        <w:tblW w:w="10032" w:type="dxa"/>
        <w:jc w:val="center"/>
        <w:tblInd w:w="0" w:type="dxa"/>
        <w:tblLayout w:type="fixed"/>
        <w:tblCellMar>
          <w:top w:w="0" w:type="dxa"/>
          <w:left w:w="108" w:type="dxa"/>
          <w:bottom w:w="0" w:type="dxa"/>
          <w:right w:w="108" w:type="dxa"/>
        </w:tblCellMar>
      </w:tblPr>
      <w:tblGrid>
        <w:gridCol w:w="780"/>
        <w:gridCol w:w="3195"/>
        <w:gridCol w:w="1485"/>
        <w:gridCol w:w="750"/>
        <w:gridCol w:w="2265"/>
        <w:gridCol w:w="1557"/>
      </w:tblGrid>
      <w:tr>
        <w:tblPrEx>
          <w:tblLayout w:type="fixed"/>
          <w:tblCellMar>
            <w:top w:w="0" w:type="dxa"/>
            <w:left w:w="108" w:type="dxa"/>
            <w:bottom w:w="0" w:type="dxa"/>
            <w:right w:w="108" w:type="dxa"/>
          </w:tblCellMar>
        </w:tblPrEx>
        <w:trPr>
          <w:trHeight w:val="504" w:hRule="atLeast"/>
          <w:jc w:val="center"/>
        </w:trPr>
        <w:tc>
          <w:tcPr>
            <w:tcW w:w="10032" w:type="dxa"/>
            <w:gridSpan w:val="6"/>
            <w:tcBorders>
              <w:top w:val="nil"/>
              <w:left w:val="nil"/>
              <w:bottom w:val="nil"/>
              <w:right w:val="nil"/>
            </w:tcBorders>
            <w:shd w:val="clear" w:color="auto" w:fill="auto"/>
            <w:noWrap/>
            <w:vAlign w:val="center"/>
          </w:tcPr>
          <w:p>
            <w:pPr>
              <w:widowControl/>
              <w:jc w:val="center"/>
              <w:textAlignment w:val="center"/>
              <w:rPr>
                <w:rFonts w:ascii="宋体" w:hAnsi="宋体" w:cs="宋体"/>
                <w:color w:val="000000"/>
                <w:sz w:val="38"/>
                <w:szCs w:val="38"/>
              </w:rPr>
            </w:pPr>
            <w:r>
              <w:rPr>
                <w:rFonts w:hint="eastAsia" w:ascii="宋体" w:hAnsi="宋体" w:cs="Arial"/>
                <w:b/>
                <w:bCs/>
                <w:color w:val="000000"/>
                <w:kern w:val="0"/>
                <w:sz w:val="28"/>
                <w:szCs w:val="28"/>
              </w:rPr>
              <w:t>一般公共预算财政拨款基本支出决算明细批复表</w:t>
            </w:r>
          </w:p>
        </w:tc>
      </w:tr>
      <w:tr>
        <w:tblPrEx>
          <w:tblLayout w:type="fixed"/>
          <w:tblCellMar>
            <w:top w:w="0" w:type="dxa"/>
            <w:left w:w="108" w:type="dxa"/>
            <w:bottom w:w="0" w:type="dxa"/>
            <w:right w:w="108" w:type="dxa"/>
          </w:tblCellMar>
        </w:tblPrEx>
        <w:trPr>
          <w:trHeight w:val="270" w:hRule="atLeast"/>
          <w:jc w:val="center"/>
        </w:trPr>
        <w:tc>
          <w:tcPr>
            <w:tcW w:w="3975" w:type="dxa"/>
            <w:gridSpan w:val="2"/>
            <w:tcBorders>
              <w:top w:val="nil"/>
              <w:left w:val="nil"/>
              <w:bottom w:val="nil"/>
              <w:right w:val="nil"/>
            </w:tcBorders>
            <w:shd w:val="clear" w:color="auto" w:fill="auto"/>
            <w:noWrap/>
            <w:vAlign w:val="center"/>
          </w:tcPr>
          <w:p>
            <w:pPr>
              <w:rPr>
                <w:rFonts w:ascii="宋体" w:hAnsi="宋体" w:cs="宋体"/>
                <w:color w:val="000000"/>
                <w:sz w:val="18"/>
                <w:szCs w:val="18"/>
              </w:rPr>
            </w:pPr>
          </w:p>
        </w:tc>
        <w:tc>
          <w:tcPr>
            <w:tcW w:w="1485" w:type="dxa"/>
            <w:tcBorders>
              <w:top w:val="nil"/>
              <w:left w:val="nil"/>
              <w:bottom w:val="nil"/>
              <w:right w:val="nil"/>
            </w:tcBorders>
            <w:shd w:val="clear" w:color="auto" w:fill="auto"/>
            <w:noWrap/>
            <w:vAlign w:val="center"/>
          </w:tcPr>
          <w:p>
            <w:pPr>
              <w:rPr>
                <w:rFonts w:ascii="宋体" w:hAnsi="宋体" w:cs="宋体"/>
                <w:color w:val="000000"/>
                <w:sz w:val="18"/>
                <w:szCs w:val="18"/>
              </w:rPr>
            </w:pPr>
          </w:p>
        </w:tc>
        <w:tc>
          <w:tcPr>
            <w:tcW w:w="750" w:type="dxa"/>
            <w:tcBorders>
              <w:top w:val="nil"/>
              <w:left w:val="nil"/>
              <w:bottom w:val="nil"/>
              <w:right w:val="nil"/>
            </w:tcBorders>
            <w:shd w:val="clear" w:color="auto" w:fill="auto"/>
            <w:noWrap/>
            <w:vAlign w:val="center"/>
          </w:tcPr>
          <w:p>
            <w:pPr>
              <w:rPr>
                <w:rFonts w:ascii="宋体" w:hAnsi="宋体" w:cs="宋体"/>
                <w:color w:val="000000"/>
                <w:sz w:val="18"/>
                <w:szCs w:val="18"/>
              </w:rPr>
            </w:pPr>
          </w:p>
        </w:tc>
        <w:tc>
          <w:tcPr>
            <w:tcW w:w="3822" w:type="dxa"/>
            <w:gridSpan w:val="2"/>
            <w:tcBorders>
              <w:top w:val="nil"/>
              <w:left w:val="nil"/>
              <w:bottom w:val="nil"/>
              <w:right w:val="nil"/>
            </w:tcBorders>
            <w:shd w:val="clear" w:color="auto" w:fill="auto"/>
            <w:noWrap/>
            <w:vAlign w:val="center"/>
          </w:tcPr>
          <w:p>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公开06表</w:t>
            </w:r>
          </w:p>
        </w:tc>
      </w:tr>
      <w:tr>
        <w:tblPrEx>
          <w:tblLayout w:type="fixed"/>
          <w:tblCellMar>
            <w:top w:w="0" w:type="dxa"/>
            <w:left w:w="108" w:type="dxa"/>
            <w:bottom w:w="0" w:type="dxa"/>
            <w:right w:w="108" w:type="dxa"/>
          </w:tblCellMar>
        </w:tblPrEx>
        <w:trPr>
          <w:trHeight w:val="270" w:hRule="atLeast"/>
          <w:jc w:val="center"/>
        </w:trPr>
        <w:tc>
          <w:tcPr>
            <w:tcW w:w="5460" w:type="dxa"/>
            <w:gridSpan w:val="3"/>
            <w:tcBorders>
              <w:top w:val="nil"/>
              <w:left w:val="nil"/>
              <w:bottom w:val="nil"/>
              <w:right w:val="nil"/>
            </w:tcBorders>
            <w:shd w:val="clear" w:color="auto" w:fill="auto"/>
            <w:noWrap/>
            <w:vAlign w:val="center"/>
          </w:tcPr>
          <w:p>
            <w:pPr>
              <w:rPr>
                <w:rFonts w:hint="eastAsia" w:ascii="宋体" w:hAnsi="宋体" w:eastAsia="宋体" w:cs="宋体"/>
                <w:color w:val="000000"/>
                <w:sz w:val="18"/>
                <w:szCs w:val="18"/>
                <w:lang w:eastAsia="zh-CN"/>
              </w:rPr>
            </w:pPr>
            <w:r>
              <w:rPr>
                <w:rFonts w:hint="eastAsia" w:ascii="宋体" w:hAnsi="宋体" w:cs="宋体"/>
                <w:color w:val="000000"/>
                <w:kern w:val="0"/>
                <w:sz w:val="18"/>
                <w:szCs w:val="18"/>
              </w:rPr>
              <w:t>部门：</w:t>
            </w:r>
            <w:r>
              <w:rPr>
                <w:rFonts w:hint="eastAsia" w:cs="Arial"/>
                <w:color w:val="000000"/>
                <w:szCs w:val="21"/>
                <w:lang w:eastAsia="zh-CN"/>
              </w:rPr>
              <w:t>东安县消防救援大队</w:t>
            </w:r>
          </w:p>
        </w:tc>
        <w:tc>
          <w:tcPr>
            <w:tcW w:w="750" w:type="dxa"/>
            <w:tcBorders>
              <w:top w:val="nil"/>
              <w:left w:val="nil"/>
              <w:bottom w:val="nil"/>
              <w:right w:val="nil"/>
            </w:tcBorders>
            <w:shd w:val="clear" w:color="auto" w:fill="auto"/>
            <w:noWrap/>
            <w:vAlign w:val="center"/>
          </w:tcPr>
          <w:p>
            <w:pPr>
              <w:rPr>
                <w:rFonts w:ascii="宋体" w:hAnsi="宋体" w:cs="宋体"/>
                <w:color w:val="000000"/>
                <w:sz w:val="18"/>
                <w:szCs w:val="18"/>
              </w:rPr>
            </w:pPr>
          </w:p>
        </w:tc>
        <w:tc>
          <w:tcPr>
            <w:tcW w:w="3822" w:type="dxa"/>
            <w:gridSpan w:val="2"/>
            <w:tcBorders>
              <w:top w:val="nil"/>
              <w:left w:val="nil"/>
              <w:bottom w:val="nil"/>
              <w:right w:val="nil"/>
            </w:tcBorders>
            <w:shd w:val="clear" w:color="auto" w:fill="auto"/>
            <w:noWrap/>
            <w:vAlign w:val="center"/>
          </w:tcPr>
          <w:p>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金额单位：万元</w:t>
            </w:r>
          </w:p>
        </w:tc>
      </w:tr>
      <w:tr>
        <w:tblPrEx>
          <w:tblLayout w:type="fixed"/>
          <w:tblCellMar>
            <w:top w:w="0" w:type="dxa"/>
            <w:left w:w="108" w:type="dxa"/>
            <w:bottom w:w="0" w:type="dxa"/>
            <w:right w:w="108" w:type="dxa"/>
          </w:tblCellMar>
        </w:tblPrEx>
        <w:trPr>
          <w:trHeight w:val="270" w:hRule="atLeast"/>
          <w:jc w:val="center"/>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科目代码</w:t>
            </w:r>
          </w:p>
        </w:tc>
        <w:tc>
          <w:tcPr>
            <w:tcW w:w="319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科目名称</w:t>
            </w:r>
          </w:p>
        </w:tc>
        <w:tc>
          <w:tcPr>
            <w:tcW w:w="148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决算数</w:t>
            </w:r>
          </w:p>
        </w:tc>
        <w:tc>
          <w:tcPr>
            <w:tcW w:w="750"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科目代码</w:t>
            </w:r>
          </w:p>
        </w:tc>
        <w:tc>
          <w:tcPr>
            <w:tcW w:w="2265"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科目名称</w:t>
            </w:r>
          </w:p>
        </w:tc>
        <w:tc>
          <w:tcPr>
            <w:tcW w:w="1557" w:type="dxa"/>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决算数</w:t>
            </w:r>
          </w:p>
        </w:tc>
      </w:tr>
      <w:tr>
        <w:tblPrEx>
          <w:tblLayout w:type="fixed"/>
          <w:tblCellMar>
            <w:top w:w="0" w:type="dxa"/>
            <w:left w:w="108" w:type="dxa"/>
            <w:bottom w:w="0" w:type="dxa"/>
            <w:right w:w="108" w:type="dxa"/>
          </w:tblCellMar>
        </w:tblPrEx>
        <w:trPr>
          <w:trHeight w:val="270" w:hRule="atLeast"/>
          <w:jc w:val="center"/>
        </w:trPr>
        <w:tc>
          <w:tcPr>
            <w:tcW w:w="780" w:type="dxa"/>
            <w:tcBorders>
              <w:top w:val="nil"/>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
                <w:bCs/>
                <w:color w:val="000000"/>
                <w:kern w:val="0"/>
                <w:sz w:val="18"/>
                <w:szCs w:val="18"/>
              </w:rPr>
            </w:pPr>
            <w:r>
              <w:rPr>
                <w:rFonts w:hint="eastAsia" w:ascii="宋体" w:hAnsi="宋体" w:cs="宋体"/>
                <w:b/>
                <w:bCs/>
                <w:color w:val="000000"/>
                <w:kern w:val="0"/>
                <w:sz w:val="18"/>
                <w:szCs w:val="18"/>
              </w:rPr>
              <w:t>301</w:t>
            </w:r>
          </w:p>
        </w:tc>
        <w:tc>
          <w:tcPr>
            <w:tcW w:w="3195" w:type="dxa"/>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b/>
                <w:bCs/>
                <w:color w:val="000000"/>
                <w:kern w:val="0"/>
                <w:sz w:val="18"/>
                <w:szCs w:val="18"/>
              </w:rPr>
            </w:pPr>
            <w:r>
              <w:rPr>
                <w:rFonts w:hint="eastAsia" w:ascii="宋体" w:hAnsi="宋体" w:cs="宋体"/>
                <w:b/>
                <w:bCs/>
                <w:color w:val="000000"/>
                <w:kern w:val="0"/>
                <w:sz w:val="18"/>
                <w:szCs w:val="18"/>
              </w:rPr>
              <w:t>工资福利支出</w:t>
            </w:r>
          </w:p>
        </w:tc>
        <w:tc>
          <w:tcPr>
            <w:tcW w:w="1485" w:type="dxa"/>
            <w:tcBorders>
              <w:top w:val="nil"/>
              <w:left w:val="nil"/>
              <w:bottom w:val="single" w:color="000000" w:sz="4" w:space="0"/>
              <w:right w:val="single" w:color="000000" w:sz="4" w:space="0"/>
            </w:tcBorders>
            <w:shd w:val="clear" w:color="auto" w:fill="auto"/>
            <w:vAlign w:val="center"/>
          </w:tcPr>
          <w:p>
            <w:pPr>
              <w:widowControl/>
              <w:jc w:val="right"/>
              <w:textAlignment w:val="center"/>
              <w:rPr>
                <w:rFonts w:ascii="宋体" w:hAnsi="宋体" w:cs="宋体"/>
                <w:b/>
                <w:bCs/>
                <w:color w:val="000000"/>
                <w:kern w:val="0"/>
                <w:sz w:val="18"/>
                <w:szCs w:val="18"/>
              </w:rPr>
            </w:pPr>
          </w:p>
        </w:tc>
        <w:tc>
          <w:tcPr>
            <w:tcW w:w="750" w:type="dxa"/>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b/>
                <w:bCs/>
                <w:color w:val="000000"/>
                <w:sz w:val="18"/>
                <w:szCs w:val="18"/>
              </w:rPr>
            </w:pPr>
            <w:r>
              <w:rPr>
                <w:rFonts w:hint="eastAsia" w:ascii="宋体" w:hAnsi="宋体" w:cs="宋体"/>
                <w:b/>
                <w:bCs/>
                <w:color w:val="000000"/>
                <w:kern w:val="0"/>
                <w:sz w:val="18"/>
                <w:szCs w:val="18"/>
              </w:rPr>
              <w:t>302</w:t>
            </w:r>
          </w:p>
        </w:tc>
        <w:tc>
          <w:tcPr>
            <w:tcW w:w="2265" w:type="dxa"/>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b/>
                <w:bCs/>
                <w:color w:val="000000"/>
                <w:sz w:val="18"/>
                <w:szCs w:val="18"/>
              </w:rPr>
            </w:pPr>
            <w:r>
              <w:rPr>
                <w:rFonts w:hint="eastAsia" w:ascii="宋体" w:hAnsi="宋体" w:cs="宋体"/>
                <w:b/>
                <w:bCs/>
                <w:color w:val="000000"/>
                <w:kern w:val="0"/>
                <w:sz w:val="18"/>
                <w:szCs w:val="18"/>
              </w:rPr>
              <w:t>商品和服务支出</w:t>
            </w:r>
          </w:p>
        </w:tc>
        <w:tc>
          <w:tcPr>
            <w:tcW w:w="1557" w:type="dxa"/>
            <w:tcBorders>
              <w:top w:val="nil"/>
              <w:left w:val="nil"/>
              <w:bottom w:val="single" w:color="000000" w:sz="4" w:space="0"/>
              <w:right w:val="single" w:color="000000" w:sz="4" w:space="0"/>
            </w:tcBorders>
            <w:shd w:val="clear" w:color="auto" w:fill="auto"/>
            <w:vAlign w:val="center"/>
          </w:tcPr>
          <w:p>
            <w:pPr>
              <w:widowControl/>
              <w:jc w:val="right"/>
              <w:textAlignment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62.9</w:t>
            </w:r>
          </w:p>
        </w:tc>
      </w:tr>
      <w:tr>
        <w:tblPrEx>
          <w:tblLayout w:type="fixed"/>
          <w:tblCellMar>
            <w:top w:w="0" w:type="dxa"/>
            <w:left w:w="108" w:type="dxa"/>
            <w:bottom w:w="0" w:type="dxa"/>
            <w:right w:w="108" w:type="dxa"/>
          </w:tblCellMar>
        </w:tblPrEx>
        <w:trPr>
          <w:trHeight w:val="270" w:hRule="atLeast"/>
          <w:jc w:val="center"/>
        </w:trPr>
        <w:tc>
          <w:tcPr>
            <w:tcW w:w="780" w:type="dxa"/>
            <w:tcBorders>
              <w:top w:val="nil"/>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30101</w:t>
            </w:r>
          </w:p>
        </w:tc>
        <w:tc>
          <w:tcPr>
            <w:tcW w:w="3195" w:type="dxa"/>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   基本工资</w:t>
            </w:r>
          </w:p>
        </w:tc>
        <w:tc>
          <w:tcPr>
            <w:tcW w:w="1485" w:type="dxa"/>
            <w:tcBorders>
              <w:top w:val="nil"/>
              <w:left w:val="nil"/>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kern w:val="0"/>
                <w:sz w:val="18"/>
                <w:szCs w:val="18"/>
              </w:rPr>
            </w:pPr>
          </w:p>
        </w:tc>
        <w:tc>
          <w:tcPr>
            <w:tcW w:w="750" w:type="dxa"/>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30201</w:t>
            </w:r>
          </w:p>
        </w:tc>
        <w:tc>
          <w:tcPr>
            <w:tcW w:w="2265" w:type="dxa"/>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   办公费</w:t>
            </w:r>
          </w:p>
        </w:tc>
        <w:tc>
          <w:tcPr>
            <w:tcW w:w="1557" w:type="dxa"/>
            <w:tcBorders>
              <w:top w:val="nil"/>
              <w:left w:val="nil"/>
              <w:bottom w:val="single" w:color="000000" w:sz="4" w:space="0"/>
              <w:right w:val="single" w:color="000000" w:sz="4" w:space="0"/>
            </w:tcBorders>
            <w:shd w:val="clear" w:color="auto" w:fill="auto"/>
            <w:vAlign w:val="center"/>
          </w:tcPr>
          <w:p>
            <w:pPr>
              <w:widowControl/>
              <w:jc w:val="right"/>
              <w:textAlignment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1.5</w:t>
            </w:r>
          </w:p>
        </w:tc>
      </w:tr>
      <w:tr>
        <w:tblPrEx>
          <w:tblLayout w:type="fixed"/>
          <w:tblCellMar>
            <w:top w:w="0" w:type="dxa"/>
            <w:left w:w="108" w:type="dxa"/>
            <w:bottom w:w="0" w:type="dxa"/>
            <w:right w:w="108" w:type="dxa"/>
          </w:tblCellMar>
        </w:tblPrEx>
        <w:trPr>
          <w:trHeight w:val="270" w:hRule="atLeast"/>
          <w:jc w:val="center"/>
        </w:trPr>
        <w:tc>
          <w:tcPr>
            <w:tcW w:w="780" w:type="dxa"/>
            <w:tcBorders>
              <w:top w:val="nil"/>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30102</w:t>
            </w:r>
          </w:p>
        </w:tc>
        <w:tc>
          <w:tcPr>
            <w:tcW w:w="3195" w:type="dxa"/>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   津贴补贴</w:t>
            </w:r>
          </w:p>
        </w:tc>
        <w:tc>
          <w:tcPr>
            <w:tcW w:w="1485" w:type="dxa"/>
            <w:tcBorders>
              <w:top w:val="nil"/>
              <w:left w:val="nil"/>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kern w:val="0"/>
                <w:sz w:val="18"/>
                <w:szCs w:val="18"/>
              </w:rPr>
            </w:pPr>
          </w:p>
        </w:tc>
        <w:tc>
          <w:tcPr>
            <w:tcW w:w="750" w:type="dxa"/>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30202</w:t>
            </w:r>
          </w:p>
        </w:tc>
        <w:tc>
          <w:tcPr>
            <w:tcW w:w="2265" w:type="dxa"/>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   印刷费</w:t>
            </w:r>
          </w:p>
        </w:tc>
        <w:tc>
          <w:tcPr>
            <w:tcW w:w="1557" w:type="dxa"/>
            <w:tcBorders>
              <w:top w:val="nil"/>
              <w:left w:val="nil"/>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270" w:hRule="atLeast"/>
          <w:jc w:val="center"/>
        </w:trPr>
        <w:tc>
          <w:tcPr>
            <w:tcW w:w="780" w:type="dxa"/>
            <w:tcBorders>
              <w:top w:val="nil"/>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30103</w:t>
            </w:r>
          </w:p>
        </w:tc>
        <w:tc>
          <w:tcPr>
            <w:tcW w:w="3195" w:type="dxa"/>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   奖金</w:t>
            </w:r>
          </w:p>
        </w:tc>
        <w:tc>
          <w:tcPr>
            <w:tcW w:w="1485" w:type="dxa"/>
            <w:tcBorders>
              <w:top w:val="nil"/>
              <w:left w:val="nil"/>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kern w:val="0"/>
                <w:sz w:val="18"/>
                <w:szCs w:val="18"/>
              </w:rPr>
            </w:pPr>
          </w:p>
        </w:tc>
        <w:tc>
          <w:tcPr>
            <w:tcW w:w="750" w:type="dxa"/>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30203</w:t>
            </w:r>
          </w:p>
        </w:tc>
        <w:tc>
          <w:tcPr>
            <w:tcW w:w="2265" w:type="dxa"/>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   咨询费</w:t>
            </w:r>
          </w:p>
        </w:tc>
        <w:tc>
          <w:tcPr>
            <w:tcW w:w="1557" w:type="dxa"/>
            <w:tcBorders>
              <w:top w:val="nil"/>
              <w:left w:val="nil"/>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270" w:hRule="atLeast"/>
          <w:jc w:val="center"/>
        </w:trPr>
        <w:tc>
          <w:tcPr>
            <w:tcW w:w="780" w:type="dxa"/>
            <w:tcBorders>
              <w:top w:val="nil"/>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30106</w:t>
            </w:r>
          </w:p>
        </w:tc>
        <w:tc>
          <w:tcPr>
            <w:tcW w:w="3195" w:type="dxa"/>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   伙食补助费</w:t>
            </w:r>
          </w:p>
        </w:tc>
        <w:tc>
          <w:tcPr>
            <w:tcW w:w="1485" w:type="dxa"/>
            <w:tcBorders>
              <w:top w:val="nil"/>
              <w:left w:val="nil"/>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kern w:val="0"/>
                <w:sz w:val="18"/>
                <w:szCs w:val="18"/>
              </w:rPr>
            </w:pPr>
          </w:p>
        </w:tc>
        <w:tc>
          <w:tcPr>
            <w:tcW w:w="750" w:type="dxa"/>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30205</w:t>
            </w:r>
          </w:p>
        </w:tc>
        <w:tc>
          <w:tcPr>
            <w:tcW w:w="2265" w:type="dxa"/>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   水费</w:t>
            </w:r>
          </w:p>
        </w:tc>
        <w:tc>
          <w:tcPr>
            <w:tcW w:w="1557" w:type="dxa"/>
            <w:tcBorders>
              <w:top w:val="nil"/>
              <w:left w:val="nil"/>
              <w:bottom w:val="single" w:color="000000" w:sz="4" w:space="0"/>
              <w:right w:val="single" w:color="000000" w:sz="4" w:space="0"/>
            </w:tcBorders>
            <w:shd w:val="clear" w:color="auto" w:fill="auto"/>
            <w:vAlign w:val="center"/>
          </w:tcPr>
          <w:p>
            <w:pPr>
              <w:widowControl/>
              <w:jc w:val="right"/>
              <w:textAlignment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2.5</w:t>
            </w:r>
          </w:p>
        </w:tc>
      </w:tr>
      <w:tr>
        <w:tblPrEx>
          <w:tblLayout w:type="fixed"/>
          <w:tblCellMar>
            <w:top w:w="0" w:type="dxa"/>
            <w:left w:w="108" w:type="dxa"/>
            <w:bottom w:w="0" w:type="dxa"/>
            <w:right w:w="108" w:type="dxa"/>
          </w:tblCellMar>
        </w:tblPrEx>
        <w:trPr>
          <w:trHeight w:val="270" w:hRule="atLeast"/>
          <w:jc w:val="center"/>
        </w:trPr>
        <w:tc>
          <w:tcPr>
            <w:tcW w:w="780" w:type="dxa"/>
            <w:tcBorders>
              <w:top w:val="nil"/>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30107</w:t>
            </w:r>
          </w:p>
        </w:tc>
        <w:tc>
          <w:tcPr>
            <w:tcW w:w="3195" w:type="dxa"/>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   绩效工资</w:t>
            </w:r>
          </w:p>
        </w:tc>
        <w:tc>
          <w:tcPr>
            <w:tcW w:w="1485" w:type="dxa"/>
            <w:tcBorders>
              <w:top w:val="nil"/>
              <w:left w:val="nil"/>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kern w:val="0"/>
                <w:sz w:val="18"/>
                <w:szCs w:val="18"/>
              </w:rPr>
            </w:pPr>
          </w:p>
        </w:tc>
        <w:tc>
          <w:tcPr>
            <w:tcW w:w="750" w:type="dxa"/>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30206</w:t>
            </w:r>
          </w:p>
        </w:tc>
        <w:tc>
          <w:tcPr>
            <w:tcW w:w="2265" w:type="dxa"/>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   电费</w:t>
            </w:r>
          </w:p>
        </w:tc>
        <w:tc>
          <w:tcPr>
            <w:tcW w:w="1557" w:type="dxa"/>
            <w:tcBorders>
              <w:top w:val="nil"/>
              <w:left w:val="nil"/>
              <w:bottom w:val="single" w:color="000000" w:sz="4" w:space="0"/>
              <w:right w:val="single" w:color="000000" w:sz="4" w:space="0"/>
            </w:tcBorders>
            <w:shd w:val="clear" w:color="auto" w:fill="auto"/>
            <w:vAlign w:val="center"/>
          </w:tcPr>
          <w:p>
            <w:pPr>
              <w:widowControl/>
              <w:jc w:val="right"/>
              <w:textAlignment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11</w:t>
            </w:r>
          </w:p>
        </w:tc>
      </w:tr>
      <w:tr>
        <w:tblPrEx>
          <w:tblLayout w:type="fixed"/>
          <w:tblCellMar>
            <w:top w:w="0" w:type="dxa"/>
            <w:left w:w="108" w:type="dxa"/>
            <w:bottom w:w="0" w:type="dxa"/>
            <w:right w:w="108" w:type="dxa"/>
          </w:tblCellMar>
        </w:tblPrEx>
        <w:trPr>
          <w:trHeight w:val="270" w:hRule="atLeast"/>
          <w:jc w:val="center"/>
        </w:trPr>
        <w:tc>
          <w:tcPr>
            <w:tcW w:w="780" w:type="dxa"/>
            <w:tcBorders>
              <w:top w:val="nil"/>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30108</w:t>
            </w:r>
          </w:p>
        </w:tc>
        <w:tc>
          <w:tcPr>
            <w:tcW w:w="3195" w:type="dxa"/>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   机关事业单位基本养老保险缴费</w:t>
            </w:r>
          </w:p>
        </w:tc>
        <w:tc>
          <w:tcPr>
            <w:tcW w:w="1485" w:type="dxa"/>
            <w:tcBorders>
              <w:top w:val="nil"/>
              <w:left w:val="nil"/>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kern w:val="0"/>
                <w:sz w:val="18"/>
                <w:szCs w:val="18"/>
              </w:rPr>
            </w:pPr>
          </w:p>
        </w:tc>
        <w:tc>
          <w:tcPr>
            <w:tcW w:w="750" w:type="dxa"/>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30207</w:t>
            </w:r>
          </w:p>
        </w:tc>
        <w:tc>
          <w:tcPr>
            <w:tcW w:w="2265" w:type="dxa"/>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   邮电费</w:t>
            </w:r>
          </w:p>
        </w:tc>
        <w:tc>
          <w:tcPr>
            <w:tcW w:w="1557" w:type="dxa"/>
            <w:tcBorders>
              <w:top w:val="nil"/>
              <w:left w:val="nil"/>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270" w:hRule="atLeast"/>
          <w:jc w:val="center"/>
        </w:trPr>
        <w:tc>
          <w:tcPr>
            <w:tcW w:w="780" w:type="dxa"/>
            <w:tcBorders>
              <w:top w:val="nil"/>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30109</w:t>
            </w:r>
          </w:p>
        </w:tc>
        <w:tc>
          <w:tcPr>
            <w:tcW w:w="3195" w:type="dxa"/>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   职业年金缴费</w:t>
            </w:r>
          </w:p>
        </w:tc>
        <w:tc>
          <w:tcPr>
            <w:tcW w:w="1485" w:type="dxa"/>
            <w:tcBorders>
              <w:top w:val="nil"/>
              <w:left w:val="nil"/>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kern w:val="0"/>
                <w:sz w:val="18"/>
                <w:szCs w:val="18"/>
              </w:rPr>
            </w:pPr>
          </w:p>
        </w:tc>
        <w:tc>
          <w:tcPr>
            <w:tcW w:w="750" w:type="dxa"/>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30208</w:t>
            </w:r>
          </w:p>
        </w:tc>
        <w:tc>
          <w:tcPr>
            <w:tcW w:w="2265" w:type="dxa"/>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   取暖费</w:t>
            </w:r>
          </w:p>
        </w:tc>
        <w:tc>
          <w:tcPr>
            <w:tcW w:w="1557" w:type="dxa"/>
            <w:tcBorders>
              <w:top w:val="nil"/>
              <w:left w:val="nil"/>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270" w:hRule="atLeast"/>
          <w:jc w:val="center"/>
        </w:trPr>
        <w:tc>
          <w:tcPr>
            <w:tcW w:w="780" w:type="dxa"/>
            <w:tcBorders>
              <w:top w:val="nil"/>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30110</w:t>
            </w:r>
          </w:p>
        </w:tc>
        <w:tc>
          <w:tcPr>
            <w:tcW w:w="3195" w:type="dxa"/>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   职工基本医疗保险缴费</w:t>
            </w:r>
          </w:p>
        </w:tc>
        <w:tc>
          <w:tcPr>
            <w:tcW w:w="1485" w:type="dxa"/>
            <w:tcBorders>
              <w:top w:val="nil"/>
              <w:left w:val="nil"/>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kern w:val="0"/>
                <w:sz w:val="18"/>
                <w:szCs w:val="18"/>
              </w:rPr>
            </w:pPr>
          </w:p>
        </w:tc>
        <w:tc>
          <w:tcPr>
            <w:tcW w:w="750" w:type="dxa"/>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30209</w:t>
            </w:r>
          </w:p>
        </w:tc>
        <w:tc>
          <w:tcPr>
            <w:tcW w:w="2265" w:type="dxa"/>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   物业管理费</w:t>
            </w:r>
          </w:p>
        </w:tc>
        <w:tc>
          <w:tcPr>
            <w:tcW w:w="1557" w:type="dxa"/>
            <w:tcBorders>
              <w:top w:val="nil"/>
              <w:left w:val="nil"/>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270" w:hRule="atLeast"/>
          <w:jc w:val="center"/>
        </w:trPr>
        <w:tc>
          <w:tcPr>
            <w:tcW w:w="780" w:type="dxa"/>
            <w:tcBorders>
              <w:top w:val="nil"/>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30111</w:t>
            </w:r>
          </w:p>
        </w:tc>
        <w:tc>
          <w:tcPr>
            <w:tcW w:w="3195" w:type="dxa"/>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   公务员医疗补助缴费</w:t>
            </w:r>
          </w:p>
        </w:tc>
        <w:tc>
          <w:tcPr>
            <w:tcW w:w="1485" w:type="dxa"/>
            <w:tcBorders>
              <w:top w:val="nil"/>
              <w:left w:val="nil"/>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kern w:val="0"/>
                <w:sz w:val="18"/>
                <w:szCs w:val="18"/>
              </w:rPr>
            </w:pPr>
          </w:p>
        </w:tc>
        <w:tc>
          <w:tcPr>
            <w:tcW w:w="750" w:type="dxa"/>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30211</w:t>
            </w:r>
          </w:p>
        </w:tc>
        <w:tc>
          <w:tcPr>
            <w:tcW w:w="2265" w:type="dxa"/>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   差旅费</w:t>
            </w:r>
          </w:p>
        </w:tc>
        <w:tc>
          <w:tcPr>
            <w:tcW w:w="1557" w:type="dxa"/>
            <w:tcBorders>
              <w:top w:val="nil"/>
              <w:left w:val="nil"/>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270" w:hRule="atLeast"/>
          <w:jc w:val="center"/>
        </w:trPr>
        <w:tc>
          <w:tcPr>
            <w:tcW w:w="780" w:type="dxa"/>
            <w:tcBorders>
              <w:top w:val="nil"/>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30112</w:t>
            </w:r>
          </w:p>
        </w:tc>
        <w:tc>
          <w:tcPr>
            <w:tcW w:w="3195" w:type="dxa"/>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   其他社会保障缴费</w:t>
            </w:r>
          </w:p>
        </w:tc>
        <w:tc>
          <w:tcPr>
            <w:tcW w:w="1485" w:type="dxa"/>
            <w:tcBorders>
              <w:top w:val="nil"/>
              <w:left w:val="nil"/>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kern w:val="0"/>
                <w:sz w:val="18"/>
                <w:szCs w:val="18"/>
              </w:rPr>
            </w:pPr>
          </w:p>
        </w:tc>
        <w:tc>
          <w:tcPr>
            <w:tcW w:w="750" w:type="dxa"/>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30213</w:t>
            </w:r>
          </w:p>
        </w:tc>
        <w:tc>
          <w:tcPr>
            <w:tcW w:w="2265" w:type="dxa"/>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   维修（护）费</w:t>
            </w:r>
          </w:p>
        </w:tc>
        <w:tc>
          <w:tcPr>
            <w:tcW w:w="1557" w:type="dxa"/>
            <w:tcBorders>
              <w:top w:val="nil"/>
              <w:left w:val="nil"/>
              <w:bottom w:val="single" w:color="000000" w:sz="4" w:space="0"/>
              <w:right w:val="single" w:color="000000" w:sz="4" w:space="0"/>
            </w:tcBorders>
            <w:shd w:val="clear" w:color="auto" w:fill="auto"/>
            <w:vAlign w:val="center"/>
          </w:tcPr>
          <w:p>
            <w:pPr>
              <w:widowControl/>
              <w:jc w:val="right"/>
              <w:textAlignment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8.13</w:t>
            </w:r>
          </w:p>
        </w:tc>
      </w:tr>
      <w:tr>
        <w:tblPrEx>
          <w:tblLayout w:type="fixed"/>
          <w:tblCellMar>
            <w:top w:w="0" w:type="dxa"/>
            <w:left w:w="108" w:type="dxa"/>
            <w:bottom w:w="0" w:type="dxa"/>
            <w:right w:w="108" w:type="dxa"/>
          </w:tblCellMar>
        </w:tblPrEx>
        <w:trPr>
          <w:trHeight w:val="270" w:hRule="atLeast"/>
          <w:jc w:val="center"/>
        </w:trPr>
        <w:tc>
          <w:tcPr>
            <w:tcW w:w="780" w:type="dxa"/>
            <w:tcBorders>
              <w:top w:val="nil"/>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30113</w:t>
            </w:r>
          </w:p>
        </w:tc>
        <w:tc>
          <w:tcPr>
            <w:tcW w:w="3195" w:type="dxa"/>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   住房公积金</w:t>
            </w:r>
          </w:p>
        </w:tc>
        <w:tc>
          <w:tcPr>
            <w:tcW w:w="1485" w:type="dxa"/>
            <w:tcBorders>
              <w:top w:val="nil"/>
              <w:left w:val="nil"/>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kern w:val="0"/>
                <w:sz w:val="18"/>
                <w:szCs w:val="18"/>
              </w:rPr>
            </w:pPr>
          </w:p>
        </w:tc>
        <w:tc>
          <w:tcPr>
            <w:tcW w:w="750" w:type="dxa"/>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30216</w:t>
            </w:r>
          </w:p>
        </w:tc>
        <w:tc>
          <w:tcPr>
            <w:tcW w:w="2265" w:type="dxa"/>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   培训费</w:t>
            </w:r>
          </w:p>
        </w:tc>
        <w:tc>
          <w:tcPr>
            <w:tcW w:w="1557" w:type="dxa"/>
            <w:tcBorders>
              <w:top w:val="nil"/>
              <w:left w:val="nil"/>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270" w:hRule="atLeast"/>
          <w:jc w:val="center"/>
        </w:trPr>
        <w:tc>
          <w:tcPr>
            <w:tcW w:w="780" w:type="dxa"/>
            <w:tcBorders>
              <w:top w:val="nil"/>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30114</w:t>
            </w:r>
          </w:p>
        </w:tc>
        <w:tc>
          <w:tcPr>
            <w:tcW w:w="3195" w:type="dxa"/>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   医疗费</w:t>
            </w:r>
          </w:p>
        </w:tc>
        <w:tc>
          <w:tcPr>
            <w:tcW w:w="1485" w:type="dxa"/>
            <w:tcBorders>
              <w:top w:val="nil"/>
              <w:left w:val="nil"/>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kern w:val="0"/>
                <w:sz w:val="18"/>
                <w:szCs w:val="18"/>
              </w:rPr>
            </w:pPr>
          </w:p>
        </w:tc>
        <w:tc>
          <w:tcPr>
            <w:tcW w:w="750" w:type="dxa"/>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30217</w:t>
            </w:r>
          </w:p>
        </w:tc>
        <w:tc>
          <w:tcPr>
            <w:tcW w:w="2265" w:type="dxa"/>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   公务接待费</w:t>
            </w:r>
          </w:p>
        </w:tc>
        <w:tc>
          <w:tcPr>
            <w:tcW w:w="1557" w:type="dxa"/>
            <w:tcBorders>
              <w:top w:val="nil"/>
              <w:left w:val="nil"/>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270" w:hRule="atLeast"/>
          <w:jc w:val="center"/>
        </w:trPr>
        <w:tc>
          <w:tcPr>
            <w:tcW w:w="780" w:type="dxa"/>
            <w:tcBorders>
              <w:top w:val="nil"/>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30199</w:t>
            </w:r>
          </w:p>
        </w:tc>
        <w:tc>
          <w:tcPr>
            <w:tcW w:w="3195" w:type="dxa"/>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   其他工资福利支出</w:t>
            </w:r>
          </w:p>
        </w:tc>
        <w:tc>
          <w:tcPr>
            <w:tcW w:w="1485" w:type="dxa"/>
            <w:tcBorders>
              <w:top w:val="nil"/>
              <w:left w:val="nil"/>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kern w:val="0"/>
                <w:sz w:val="18"/>
                <w:szCs w:val="18"/>
              </w:rPr>
            </w:pPr>
          </w:p>
        </w:tc>
        <w:tc>
          <w:tcPr>
            <w:tcW w:w="750" w:type="dxa"/>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30218</w:t>
            </w:r>
          </w:p>
        </w:tc>
        <w:tc>
          <w:tcPr>
            <w:tcW w:w="2265" w:type="dxa"/>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   专用材料费</w:t>
            </w:r>
          </w:p>
        </w:tc>
        <w:tc>
          <w:tcPr>
            <w:tcW w:w="1557" w:type="dxa"/>
            <w:tcBorders>
              <w:top w:val="nil"/>
              <w:left w:val="nil"/>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270" w:hRule="atLeast"/>
          <w:jc w:val="center"/>
        </w:trPr>
        <w:tc>
          <w:tcPr>
            <w:tcW w:w="780" w:type="dxa"/>
            <w:tcBorders>
              <w:top w:val="nil"/>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
                <w:bCs/>
                <w:color w:val="000000"/>
                <w:kern w:val="0"/>
                <w:sz w:val="18"/>
                <w:szCs w:val="18"/>
              </w:rPr>
            </w:pPr>
            <w:r>
              <w:rPr>
                <w:rFonts w:hint="eastAsia" w:ascii="宋体" w:hAnsi="宋体" w:cs="宋体"/>
                <w:b/>
                <w:bCs/>
                <w:color w:val="000000"/>
                <w:kern w:val="0"/>
                <w:sz w:val="18"/>
                <w:szCs w:val="18"/>
              </w:rPr>
              <w:t>303</w:t>
            </w:r>
          </w:p>
        </w:tc>
        <w:tc>
          <w:tcPr>
            <w:tcW w:w="3195" w:type="dxa"/>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b/>
                <w:bCs/>
                <w:color w:val="000000"/>
                <w:kern w:val="0"/>
                <w:sz w:val="18"/>
                <w:szCs w:val="18"/>
              </w:rPr>
            </w:pPr>
            <w:r>
              <w:rPr>
                <w:rFonts w:hint="eastAsia" w:ascii="宋体" w:hAnsi="宋体" w:cs="宋体"/>
                <w:b/>
                <w:bCs/>
                <w:color w:val="000000"/>
                <w:kern w:val="0"/>
                <w:sz w:val="18"/>
                <w:szCs w:val="18"/>
              </w:rPr>
              <w:t>对个人和家庭的补助</w:t>
            </w:r>
          </w:p>
        </w:tc>
        <w:tc>
          <w:tcPr>
            <w:tcW w:w="1485" w:type="dxa"/>
            <w:tcBorders>
              <w:top w:val="nil"/>
              <w:left w:val="nil"/>
              <w:bottom w:val="single" w:color="000000" w:sz="4" w:space="0"/>
              <w:right w:val="single" w:color="000000" w:sz="4" w:space="0"/>
            </w:tcBorders>
            <w:shd w:val="clear" w:color="auto" w:fill="auto"/>
            <w:vAlign w:val="center"/>
          </w:tcPr>
          <w:p>
            <w:pPr>
              <w:widowControl/>
              <w:jc w:val="right"/>
              <w:textAlignment w:val="center"/>
              <w:rPr>
                <w:rFonts w:ascii="宋体" w:hAnsi="宋体" w:cs="宋体"/>
                <w:b/>
                <w:bCs/>
                <w:color w:val="000000"/>
                <w:kern w:val="0"/>
                <w:sz w:val="18"/>
                <w:szCs w:val="18"/>
              </w:rPr>
            </w:pPr>
          </w:p>
        </w:tc>
        <w:tc>
          <w:tcPr>
            <w:tcW w:w="750" w:type="dxa"/>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30225</w:t>
            </w:r>
          </w:p>
        </w:tc>
        <w:tc>
          <w:tcPr>
            <w:tcW w:w="2265" w:type="dxa"/>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   专用燃料费</w:t>
            </w:r>
          </w:p>
        </w:tc>
        <w:tc>
          <w:tcPr>
            <w:tcW w:w="1557" w:type="dxa"/>
            <w:tcBorders>
              <w:top w:val="nil"/>
              <w:left w:val="nil"/>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270" w:hRule="atLeast"/>
          <w:jc w:val="center"/>
        </w:trPr>
        <w:tc>
          <w:tcPr>
            <w:tcW w:w="780" w:type="dxa"/>
            <w:tcBorders>
              <w:top w:val="nil"/>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30301</w:t>
            </w:r>
          </w:p>
        </w:tc>
        <w:tc>
          <w:tcPr>
            <w:tcW w:w="3195" w:type="dxa"/>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   离休费</w:t>
            </w:r>
          </w:p>
        </w:tc>
        <w:tc>
          <w:tcPr>
            <w:tcW w:w="1485" w:type="dxa"/>
            <w:tcBorders>
              <w:top w:val="nil"/>
              <w:left w:val="nil"/>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kern w:val="0"/>
                <w:sz w:val="18"/>
                <w:szCs w:val="18"/>
              </w:rPr>
            </w:pPr>
          </w:p>
        </w:tc>
        <w:tc>
          <w:tcPr>
            <w:tcW w:w="750" w:type="dxa"/>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30226</w:t>
            </w:r>
          </w:p>
        </w:tc>
        <w:tc>
          <w:tcPr>
            <w:tcW w:w="2265" w:type="dxa"/>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   劳务费</w:t>
            </w:r>
          </w:p>
        </w:tc>
        <w:tc>
          <w:tcPr>
            <w:tcW w:w="1557" w:type="dxa"/>
            <w:tcBorders>
              <w:top w:val="nil"/>
              <w:left w:val="nil"/>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270" w:hRule="atLeast"/>
          <w:jc w:val="center"/>
        </w:trPr>
        <w:tc>
          <w:tcPr>
            <w:tcW w:w="780" w:type="dxa"/>
            <w:tcBorders>
              <w:top w:val="nil"/>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30302</w:t>
            </w:r>
          </w:p>
        </w:tc>
        <w:tc>
          <w:tcPr>
            <w:tcW w:w="3195" w:type="dxa"/>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   退休费</w:t>
            </w:r>
          </w:p>
        </w:tc>
        <w:tc>
          <w:tcPr>
            <w:tcW w:w="1485" w:type="dxa"/>
            <w:tcBorders>
              <w:top w:val="nil"/>
              <w:left w:val="nil"/>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kern w:val="0"/>
                <w:sz w:val="18"/>
                <w:szCs w:val="18"/>
              </w:rPr>
            </w:pPr>
          </w:p>
        </w:tc>
        <w:tc>
          <w:tcPr>
            <w:tcW w:w="750" w:type="dxa"/>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30227</w:t>
            </w:r>
          </w:p>
        </w:tc>
        <w:tc>
          <w:tcPr>
            <w:tcW w:w="2265" w:type="dxa"/>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   委托业务费</w:t>
            </w:r>
          </w:p>
        </w:tc>
        <w:tc>
          <w:tcPr>
            <w:tcW w:w="1557" w:type="dxa"/>
            <w:tcBorders>
              <w:top w:val="nil"/>
              <w:left w:val="nil"/>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270" w:hRule="atLeast"/>
          <w:jc w:val="center"/>
        </w:trPr>
        <w:tc>
          <w:tcPr>
            <w:tcW w:w="780" w:type="dxa"/>
            <w:tcBorders>
              <w:top w:val="nil"/>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30303</w:t>
            </w:r>
          </w:p>
        </w:tc>
        <w:tc>
          <w:tcPr>
            <w:tcW w:w="3195" w:type="dxa"/>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   退职（役）费</w:t>
            </w:r>
          </w:p>
        </w:tc>
        <w:tc>
          <w:tcPr>
            <w:tcW w:w="1485" w:type="dxa"/>
            <w:tcBorders>
              <w:top w:val="nil"/>
              <w:left w:val="nil"/>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kern w:val="0"/>
                <w:sz w:val="18"/>
                <w:szCs w:val="18"/>
              </w:rPr>
            </w:pPr>
          </w:p>
        </w:tc>
        <w:tc>
          <w:tcPr>
            <w:tcW w:w="750" w:type="dxa"/>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30228</w:t>
            </w:r>
          </w:p>
        </w:tc>
        <w:tc>
          <w:tcPr>
            <w:tcW w:w="2265" w:type="dxa"/>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   工会经费</w:t>
            </w:r>
          </w:p>
        </w:tc>
        <w:tc>
          <w:tcPr>
            <w:tcW w:w="1557" w:type="dxa"/>
            <w:tcBorders>
              <w:top w:val="nil"/>
              <w:left w:val="nil"/>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270" w:hRule="atLeast"/>
          <w:jc w:val="center"/>
        </w:trPr>
        <w:tc>
          <w:tcPr>
            <w:tcW w:w="780" w:type="dxa"/>
            <w:tcBorders>
              <w:top w:val="nil"/>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30304</w:t>
            </w:r>
          </w:p>
        </w:tc>
        <w:tc>
          <w:tcPr>
            <w:tcW w:w="3195" w:type="dxa"/>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   抚恤金</w:t>
            </w:r>
          </w:p>
        </w:tc>
        <w:tc>
          <w:tcPr>
            <w:tcW w:w="1485" w:type="dxa"/>
            <w:tcBorders>
              <w:top w:val="nil"/>
              <w:left w:val="nil"/>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kern w:val="0"/>
                <w:sz w:val="18"/>
                <w:szCs w:val="18"/>
              </w:rPr>
            </w:pPr>
          </w:p>
        </w:tc>
        <w:tc>
          <w:tcPr>
            <w:tcW w:w="750" w:type="dxa"/>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30229</w:t>
            </w:r>
          </w:p>
        </w:tc>
        <w:tc>
          <w:tcPr>
            <w:tcW w:w="2265" w:type="dxa"/>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   福利费</w:t>
            </w:r>
          </w:p>
        </w:tc>
        <w:tc>
          <w:tcPr>
            <w:tcW w:w="1557" w:type="dxa"/>
            <w:tcBorders>
              <w:top w:val="nil"/>
              <w:left w:val="nil"/>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112" w:hRule="atLeast"/>
          <w:jc w:val="center"/>
        </w:trPr>
        <w:tc>
          <w:tcPr>
            <w:tcW w:w="780" w:type="dxa"/>
            <w:tcBorders>
              <w:top w:val="nil"/>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30305</w:t>
            </w:r>
          </w:p>
        </w:tc>
        <w:tc>
          <w:tcPr>
            <w:tcW w:w="3195" w:type="dxa"/>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   生活补助</w:t>
            </w:r>
          </w:p>
        </w:tc>
        <w:tc>
          <w:tcPr>
            <w:tcW w:w="1485" w:type="dxa"/>
            <w:tcBorders>
              <w:top w:val="nil"/>
              <w:left w:val="nil"/>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kern w:val="0"/>
                <w:sz w:val="18"/>
                <w:szCs w:val="18"/>
              </w:rPr>
            </w:pPr>
          </w:p>
        </w:tc>
        <w:tc>
          <w:tcPr>
            <w:tcW w:w="750" w:type="dxa"/>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30231</w:t>
            </w:r>
          </w:p>
        </w:tc>
        <w:tc>
          <w:tcPr>
            <w:tcW w:w="2265" w:type="dxa"/>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   公务用车运行维护费</w:t>
            </w:r>
          </w:p>
        </w:tc>
        <w:tc>
          <w:tcPr>
            <w:tcW w:w="1557" w:type="dxa"/>
            <w:tcBorders>
              <w:top w:val="nil"/>
              <w:left w:val="nil"/>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270" w:hRule="atLeast"/>
          <w:jc w:val="center"/>
        </w:trPr>
        <w:tc>
          <w:tcPr>
            <w:tcW w:w="780" w:type="dxa"/>
            <w:tcBorders>
              <w:top w:val="nil"/>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30306</w:t>
            </w:r>
          </w:p>
        </w:tc>
        <w:tc>
          <w:tcPr>
            <w:tcW w:w="3195" w:type="dxa"/>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   救济费</w:t>
            </w:r>
          </w:p>
        </w:tc>
        <w:tc>
          <w:tcPr>
            <w:tcW w:w="1485" w:type="dxa"/>
            <w:tcBorders>
              <w:top w:val="nil"/>
              <w:left w:val="nil"/>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kern w:val="0"/>
                <w:sz w:val="18"/>
                <w:szCs w:val="18"/>
              </w:rPr>
            </w:pPr>
          </w:p>
        </w:tc>
        <w:tc>
          <w:tcPr>
            <w:tcW w:w="750" w:type="dxa"/>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30299</w:t>
            </w:r>
          </w:p>
        </w:tc>
        <w:tc>
          <w:tcPr>
            <w:tcW w:w="2265" w:type="dxa"/>
            <w:tcBorders>
              <w:top w:val="nil"/>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   其他商品和服务支出</w:t>
            </w:r>
          </w:p>
        </w:tc>
        <w:tc>
          <w:tcPr>
            <w:tcW w:w="1557" w:type="dxa"/>
            <w:tcBorders>
              <w:top w:val="nil"/>
              <w:left w:val="nil"/>
              <w:bottom w:val="single" w:color="000000" w:sz="4" w:space="0"/>
              <w:right w:val="single" w:color="000000" w:sz="4" w:space="0"/>
            </w:tcBorders>
            <w:shd w:val="clear" w:color="auto" w:fill="auto"/>
            <w:vAlign w:val="center"/>
          </w:tcPr>
          <w:p>
            <w:pPr>
              <w:widowControl/>
              <w:jc w:val="right"/>
              <w:textAlignment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39.77</w:t>
            </w:r>
          </w:p>
        </w:tc>
      </w:tr>
      <w:tr>
        <w:tblPrEx>
          <w:tblLayout w:type="fixed"/>
          <w:tblCellMar>
            <w:top w:w="0" w:type="dxa"/>
            <w:left w:w="108" w:type="dxa"/>
            <w:bottom w:w="0" w:type="dxa"/>
            <w:right w:w="108" w:type="dxa"/>
          </w:tblCellMar>
        </w:tblPrEx>
        <w:trPr>
          <w:trHeight w:val="270" w:hRule="atLeast"/>
          <w:jc w:val="center"/>
        </w:trPr>
        <w:tc>
          <w:tcPr>
            <w:tcW w:w="780" w:type="dxa"/>
            <w:tcBorders>
              <w:top w:val="nil"/>
              <w:left w:val="single" w:color="000000" w:sz="4" w:space="0"/>
              <w:bottom w:val="single" w:color="auto"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30307</w:t>
            </w:r>
          </w:p>
        </w:tc>
        <w:tc>
          <w:tcPr>
            <w:tcW w:w="3195" w:type="dxa"/>
            <w:tcBorders>
              <w:top w:val="nil"/>
              <w:left w:val="nil"/>
              <w:bottom w:val="single" w:color="auto"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   医疗费补助</w:t>
            </w:r>
          </w:p>
        </w:tc>
        <w:tc>
          <w:tcPr>
            <w:tcW w:w="1485" w:type="dxa"/>
            <w:tcBorders>
              <w:top w:val="nil"/>
              <w:left w:val="nil"/>
              <w:bottom w:val="single" w:color="auto" w:sz="4" w:space="0"/>
              <w:right w:val="single" w:color="000000" w:sz="4" w:space="0"/>
            </w:tcBorders>
            <w:shd w:val="clear" w:color="auto" w:fill="auto"/>
            <w:vAlign w:val="center"/>
          </w:tcPr>
          <w:p>
            <w:pPr>
              <w:widowControl/>
              <w:jc w:val="right"/>
              <w:textAlignment w:val="center"/>
              <w:rPr>
                <w:rFonts w:ascii="宋体" w:hAnsi="宋体" w:cs="宋体"/>
                <w:color w:val="000000"/>
                <w:kern w:val="0"/>
                <w:sz w:val="18"/>
                <w:szCs w:val="18"/>
              </w:rPr>
            </w:pPr>
          </w:p>
        </w:tc>
        <w:tc>
          <w:tcPr>
            <w:tcW w:w="750" w:type="dxa"/>
            <w:tcBorders>
              <w:top w:val="nil"/>
              <w:left w:val="nil"/>
              <w:bottom w:val="single" w:color="auto" w:sz="4" w:space="0"/>
              <w:right w:val="single" w:color="000000" w:sz="4" w:space="0"/>
            </w:tcBorders>
            <w:shd w:val="clear" w:color="auto" w:fill="auto"/>
            <w:vAlign w:val="center"/>
          </w:tcPr>
          <w:p>
            <w:pPr>
              <w:jc w:val="left"/>
              <w:rPr>
                <w:rFonts w:ascii="宋体" w:hAnsi="宋体" w:cs="宋体"/>
                <w:color w:val="000000"/>
                <w:sz w:val="18"/>
                <w:szCs w:val="18"/>
              </w:rPr>
            </w:pPr>
          </w:p>
        </w:tc>
        <w:tc>
          <w:tcPr>
            <w:tcW w:w="2265" w:type="dxa"/>
            <w:tcBorders>
              <w:top w:val="nil"/>
              <w:left w:val="nil"/>
              <w:bottom w:val="single" w:color="auto" w:sz="4" w:space="0"/>
              <w:right w:val="single" w:color="000000" w:sz="4" w:space="0"/>
            </w:tcBorders>
            <w:shd w:val="clear" w:color="auto" w:fill="auto"/>
            <w:vAlign w:val="center"/>
          </w:tcPr>
          <w:p>
            <w:pPr>
              <w:jc w:val="left"/>
              <w:rPr>
                <w:rFonts w:ascii="宋体" w:hAnsi="宋体" w:cs="宋体"/>
                <w:color w:val="000000"/>
                <w:sz w:val="18"/>
                <w:szCs w:val="18"/>
              </w:rPr>
            </w:pPr>
          </w:p>
        </w:tc>
        <w:tc>
          <w:tcPr>
            <w:tcW w:w="1557" w:type="dxa"/>
            <w:tcBorders>
              <w:top w:val="nil"/>
              <w:left w:val="nil"/>
              <w:bottom w:val="single" w:color="auto" w:sz="4" w:space="0"/>
              <w:right w:val="single" w:color="000000" w:sz="4" w:space="0"/>
            </w:tcBorders>
            <w:shd w:val="clear" w:color="auto" w:fill="auto"/>
            <w:vAlign w:val="center"/>
          </w:tcPr>
          <w:p>
            <w:pPr>
              <w:widowControl/>
              <w:jc w:val="right"/>
              <w:textAlignment w:val="center"/>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270" w:hRule="atLeast"/>
          <w:jc w:val="center"/>
        </w:trPr>
        <w:tc>
          <w:tcPr>
            <w:tcW w:w="7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30308</w:t>
            </w:r>
          </w:p>
        </w:tc>
        <w:tc>
          <w:tcPr>
            <w:tcW w:w="3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   助学金</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18"/>
                <w:szCs w:val="18"/>
              </w:rPr>
            </w:pPr>
          </w:p>
        </w:tc>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cs="宋体"/>
                <w:b/>
                <w:bCs/>
                <w:color w:val="000000"/>
                <w:sz w:val="18"/>
                <w:szCs w:val="18"/>
              </w:rPr>
            </w:pPr>
            <w:r>
              <w:rPr>
                <w:rFonts w:hint="eastAsia" w:ascii="宋体" w:hAnsi="宋体" w:cs="宋体"/>
                <w:b/>
                <w:bCs/>
                <w:color w:val="000000"/>
                <w:kern w:val="0"/>
                <w:sz w:val="18"/>
                <w:szCs w:val="18"/>
              </w:rPr>
              <w:t>310</w:t>
            </w:r>
          </w:p>
        </w:tc>
        <w:tc>
          <w:tcPr>
            <w:tcW w:w="226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cs="宋体"/>
                <w:b/>
                <w:bCs/>
                <w:color w:val="000000"/>
                <w:sz w:val="18"/>
                <w:szCs w:val="18"/>
              </w:rPr>
            </w:pPr>
            <w:r>
              <w:rPr>
                <w:rFonts w:hint="eastAsia" w:ascii="宋体" w:hAnsi="宋体" w:cs="宋体"/>
                <w:b/>
                <w:bCs/>
                <w:color w:val="000000"/>
                <w:kern w:val="0"/>
                <w:sz w:val="18"/>
                <w:szCs w:val="18"/>
              </w:rPr>
              <w:t>资本性支出</w:t>
            </w:r>
          </w:p>
        </w:tc>
        <w:tc>
          <w:tcPr>
            <w:tcW w:w="155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270" w:hRule="atLeast"/>
          <w:jc w:val="center"/>
        </w:trPr>
        <w:tc>
          <w:tcPr>
            <w:tcW w:w="7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30309</w:t>
            </w:r>
          </w:p>
        </w:tc>
        <w:tc>
          <w:tcPr>
            <w:tcW w:w="3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   奖励金</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18"/>
                <w:szCs w:val="18"/>
              </w:rPr>
            </w:pPr>
          </w:p>
        </w:tc>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31002</w:t>
            </w:r>
          </w:p>
        </w:tc>
        <w:tc>
          <w:tcPr>
            <w:tcW w:w="226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   办公设备购置</w:t>
            </w:r>
          </w:p>
        </w:tc>
        <w:tc>
          <w:tcPr>
            <w:tcW w:w="155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270" w:hRule="atLeast"/>
          <w:jc w:val="center"/>
        </w:trPr>
        <w:tc>
          <w:tcPr>
            <w:tcW w:w="7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30310</w:t>
            </w:r>
          </w:p>
        </w:tc>
        <w:tc>
          <w:tcPr>
            <w:tcW w:w="3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   个人农业生产补贴</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18"/>
                <w:szCs w:val="18"/>
              </w:rPr>
            </w:pPr>
          </w:p>
        </w:tc>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31003</w:t>
            </w:r>
          </w:p>
        </w:tc>
        <w:tc>
          <w:tcPr>
            <w:tcW w:w="226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   专用设备购置</w:t>
            </w:r>
          </w:p>
        </w:tc>
        <w:tc>
          <w:tcPr>
            <w:tcW w:w="155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270" w:hRule="atLeast"/>
          <w:jc w:val="center"/>
        </w:trPr>
        <w:tc>
          <w:tcPr>
            <w:tcW w:w="7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30311</w:t>
            </w:r>
          </w:p>
        </w:tc>
        <w:tc>
          <w:tcPr>
            <w:tcW w:w="3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   代缴社会保险费</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18"/>
                <w:szCs w:val="18"/>
              </w:rPr>
            </w:pPr>
          </w:p>
        </w:tc>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宋体" w:hAnsi="宋体" w:cs="宋体"/>
                <w:color w:val="000000"/>
                <w:sz w:val="18"/>
                <w:szCs w:val="18"/>
              </w:rPr>
            </w:pPr>
          </w:p>
        </w:tc>
        <w:tc>
          <w:tcPr>
            <w:tcW w:w="226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p>
        </w:tc>
        <w:tc>
          <w:tcPr>
            <w:tcW w:w="155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270" w:hRule="atLeast"/>
          <w:jc w:val="center"/>
        </w:trPr>
        <w:tc>
          <w:tcPr>
            <w:tcW w:w="7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30399</w:t>
            </w:r>
          </w:p>
        </w:tc>
        <w:tc>
          <w:tcPr>
            <w:tcW w:w="3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   其他对个人和家庭的补助</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18"/>
                <w:szCs w:val="18"/>
              </w:rPr>
            </w:pPr>
          </w:p>
        </w:tc>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宋体" w:hAnsi="宋体" w:cs="宋体"/>
                <w:color w:val="000000"/>
                <w:sz w:val="18"/>
                <w:szCs w:val="18"/>
              </w:rPr>
            </w:pPr>
          </w:p>
        </w:tc>
        <w:tc>
          <w:tcPr>
            <w:tcW w:w="2265"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宋体" w:hAnsi="宋体" w:cs="宋体"/>
                <w:color w:val="000000"/>
                <w:sz w:val="18"/>
                <w:szCs w:val="18"/>
              </w:rPr>
            </w:pPr>
          </w:p>
        </w:tc>
        <w:tc>
          <w:tcPr>
            <w:tcW w:w="1557"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宋体" w:hAnsi="宋体" w:cs="宋体"/>
                <w:color w:val="000000"/>
                <w:sz w:val="18"/>
                <w:szCs w:val="18"/>
              </w:rPr>
            </w:pPr>
          </w:p>
        </w:tc>
      </w:tr>
      <w:tr>
        <w:tblPrEx>
          <w:tblLayout w:type="fixed"/>
          <w:tblCellMar>
            <w:top w:w="0" w:type="dxa"/>
            <w:left w:w="108" w:type="dxa"/>
            <w:bottom w:w="0" w:type="dxa"/>
            <w:right w:w="108" w:type="dxa"/>
          </w:tblCellMar>
        </w:tblPrEx>
        <w:trPr>
          <w:trHeight w:val="270" w:hRule="atLeast"/>
          <w:jc w:val="center"/>
        </w:trPr>
        <w:tc>
          <w:tcPr>
            <w:tcW w:w="78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宋体" w:hAnsi="宋体" w:cs="宋体"/>
                <w:color w:val="000000"/>
                <w:sz w:val="18"/>
                <w:szCs w:val="18"/>
              </w:rPr>
            </w:pPr>
          </w:p>
        </w:tc>
        <w:tc>
          <w:tcPr>
            <w:tcW w:w="3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   </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18"/>
                <w:szCs w:val="18"/>
              </w:rPr>
            </w:pPr>
          </w:p>
        </w:tc>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宋体" w:hAnsi="宋体" w:cs="宋体"/>
                <w:color w:val="000000"/>
                <w:sz w:val="18"/>
                <w:szCs w:val="18"/>
              </w:rPr>
            </w:pPr>
          </w:p>
        </w:tc>
        <w:tc>
          <w:tcPr>
            <w:tcW w:w="2265"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宋体" w:hAnsi="宋体" w:cs="宋体"/>
                <w:color w:val="000000"/>
                <w:sz w:val="18"/>
                <w:szCs w:val="18"/>
              </w:rPr>
            </w:pPr>
          </w:p>
        </w:tc>
        <w:tc>
          <w:tcPr>
            <w:tcW w:w="155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textAlignment w:val="center"/>
              <w:rPr>
                <w:rFonts w:ascii="宋体" w:hAnsi="宋体" w:cs="宋体"/>
                <w:b/>
                <w:bCs/>
                <w:color w:val="000000"/>
                <w:kern w:val="0"/>
                <w:sz w:val="18"/>
                <w:szCs w:val="18"/>
              </w:rPr>
            </w:pPr>
          </w:p>
        </w:tc>
      </w:tr>
      <w:tr>
        <w:tblPrEx>
          <w:tblLayout w:type="fixed"/>
          <w:tblCellMar>
            <w:top w:w="0" w:type="dxa"/>
            <w:left w:w="108" w:type="dxa"/>
            <w:bottom w:w="0" w:type="dxa"/>
            <w:right w:w="108" w:type="dxa"/>
          </w:tblCellMar>
        </w:tblPrEx>
        <w:trPr>
          <w:trHeight w:val="270" w:hRule="atLeast"/>
          <w:jc w:val="center"/>
        </w:trPr>
        <w:tc>
          <w:tcPr>
            <w:tcW w:w="397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rPr>
              <w:t xml:space="preserve">人员经费合计 </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textAlignment w:val="center"/>
              <w:rPr>
                <w:rFonts w:ascii="宋体" w:hAnsi="宋体" w:cs="宋体"/>
                <w:b/>
                <w:bCs/>
                <w:color w:val="000000"/>
                <w:kern w:val="0"/>
                <w:sz w:val="18"/>
                <w:szCs w:val="18"/>
              </w:rPr>
            </w:pPr>
          </w:p>
        </w:tc>
        <w:tc>
          <w:tcPr>
            <w:tcW w:w="301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rPr>
              <w:t>公用经费合计</w:t>
            </w:r>
          </w:p>
        </w:tc>
        <w:tc>
          <w:tcPr>
            <w:tcW w:w="155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textAlignment w:val="center"/>
              <w:rPr>
                <w:rFonts w:hint="default" w:ascii="宋体" w:hAnsi="宋体" w:eastAsia="宋体" w:cs="宋体"/>
                <w:b/>
                <w:bCs/>
                <w:color w:val="000000"/>
                <w:kern w:val="0"/>
                <w:sz w:val="18"/>
                <w:szCs w:val="18"/>
                <w:lang w:val="en-US" w:eastAsia="zh-CN"/>
              </w:rPr>
            </w:pPr>
            <w:r>
              <w:rPr>
                <w:rFonts w:hint="eastAsia" w:ascii="宋体" w:hAnsi="宋体" w:cs="宋体"/>
                <w:b/>
                <w:bCs/>
                <w:color w:val="000000"/>
                <w:kern w:val="0"/>
                <w:sz w:val="18"/>
                <w:szCs w:val="18"/>
                <w:lang w:val="en-US" w:eastAsia="zh-CN"/>
              </w:rPr>
              <w:t>62.9</w:t>
            </w:r>
          </w:p>
        </w:tc>
      </w:tr>
      <w:tr>
        <w:tblPrEx>
          <w:tblLayout w:type="fixed"/>
          <w:tblCellMar>
            <w:top w:w="0" w:type="dxa"/>
            <w:left w:w="108" w:type="dxa"/>
            <w:bottom w:w="0" w:type="dxa"/>
            <w:right w:w="108" w:type="dxa"/>
          </w:tblCellMar>
        </w:tblPrEx>
        <w:trPr>
          <w:trHeight w:val="270" w:hRule="atLeast"/>
          <w:jc w:val="center"/>
        </w:trPr>
        <w:tc>
          <w:tcPr>
            <w:tcW w:w="10032" w:type="dxa"/>
            <w:gridSpan w:val="6"/>
            <w:tcBorders>
              <w:top w:val="single" w:color="auto" w:sz="4" w:space="0"/>
              <w:left w:val="nil"/>
              <w:bottom w:val="nil"/>
              <w:right w:val="nil"/>
            </w:tcBorders>
            <w:shd w:val="clear" w:color="auto" w:fill="auto"/>
            <w:vAlign w:val="center"/>
          </w:tcPr>
          <w:p>
            <w:pPr>
              <w:widowControl/>
              <w:jc w:val="left"/>
              <w:textAlignment w:val="center"/>
              <w:rPr>
                <w:rFonts w:ascii="宋体" w:hAnsi="宋体" w:cs="宋体"/>
                <w:b/>
                <w:bCs/>
                <w:color w:val="000000"/>
                <w:kern w:val="0"/>
                <w:sz w:val="20"/>
                <w:szCs w:val="20"/>
              </w:rPr>
            </w:pPr>
            <w:r>
              <w:rPr>
                <w:rFonts w:hint="eastAsia" w:ascii="宋体" w:hAnsi="宋体" w:cs="宋体"/>
                <w:color w:val="000000"/>
                <w:kern w:val="0"/>
                <w:sz w:val="18"/>
                <w:szCs w:val="18"/>
              </w:rPr>
              <w:t>注：本表反映本年度一般公共预算财政拨款基本支出明细情况。</w:t>
            </w:r>
          </w:p>
        </w:tc>
      </w:tr>
    </w:tbl>
    <w:p>
      <w:pPr>
        <w:pStyle w:val="4"/>
        <w:ind w:firstLine="420"/>
        <w:sectPr>
          <w:pgSz w:w="11906" w:h="16838"/>
          <w:pgMar w:top="1440" w:right="1134" w:bottom="1440" w:left="1134" w:header="851" w:footer="992" w:gutter="0"/>
          <w:cols w:space="0" w:num="1"/>
          <w:docGrid w:type="lines" w:linePitch="312" w:charSpace="0"/>
        </w:sectPr>
      </w:pPr>
    </w:p>
    <w:tbl>
      <w:tblPr>
        <w:tblStyle w:val="11"/>
        <w:tblW w:w="9515" w:type="dxa"/>
        <w:jc w:val="center"/>
        <w:tblInd w:w="0" w:type="dxa"/>
        <w:tblLayout w:type="fixed"/>
        <w:tblCellMar>
          <w:top w:w="0" w:type="dxa"/>
          <w:left w:w="108" w:type="dxa"/>
          <w:bottom w:w="0" w:type="dxa"/>
          <w:right w:w="108" w:type="dxa"/>
        </w:tblCellMar>
      </w:tblPr>
      <w:tblGrid>
        <w:gridCol w:w="253"/>
        <w:gridCol w:w="238"/>
        <w:gridCol w:w="415"/>
        <w:gridCol w:w="60"/>
        <w:gridCol w:w="908"/>
        <w:gridCol w:w="59"/>
        <w:gridCol w:w="1380"/>
        <w:gridCol w:w="57"/>
        <w:gridCol w:w="896"/>
        <w:gridCol w:w="57"/>
        <w:gridCol w:w="725"/>
        <w:gridCol w:w="57"/>
        <w:gridCol w:w="1080"/>
        <w:gridCol w:w="57"/>
        <w:gridCol w:w="1170"/>
        <w:gridCol w:w="57"/>
        <w:gridCol w:w="1994"/>
        <w:gridCol w:w="52"/>
      </w:tblGrid>
      <w:tr>
        <w:tblPrEx>
          <w:tblLayout w:type="fixed"/>
          <w:tblCellMar>
            <w:top w:w="0" w:type="dxa"/>
            <w:left w:w="108" w:type="dxa"/>
            <w:bottom w:w="0" w:type="dxa"/>
            <w:right w:w="108" w:type="dxa"/>
          </w:tblCellMar>
        </w:tblPrEx>
        <w:trPr>
          <w:gridAfter w:val="1"/>
          <w:wAfter w:w="52" w:type="dxa"/>
          <w:trHeight w:val="627" w:hRule="atLeast"/>
          <w:jc w:val="center"/>
        </w:trPr>
        <w:tc>
          <w:tcPr>
            <w:tcW w:w="9463" w:type="dxa"/>
            <w:gridSpan w:val="17"/>
            <w:tcBorders>
              <w:top w:val="nil"/>
              <w:left w:val="nil"/>
              <w:bottom w:val="nil"/>
              <w:right w:val="nil"/>
            </w:tcBorders>
            <w:shd w:val="clear" w:color="auto" w:fill="FFFFFF" w:themeFill="background1"/>
            <w:noWrap/>
            <w:vAlign w:val="bottom"/>
          </w:tcPr>
          <w:p>
            <w:pPr>
              <w:widowControl/>
              <w:jc w:val="center"/>
              <w:rPr>
                <w:rFonts w:ascii="宋体" w:hAnsi="宋体" w:cs="Arial"/>
                <w:color w:val="000000"/>
                <w:kern w:val="0"/>
                <w:szCs w:val="21"/>
              </w:rPr>
            </w:pPr>
            <w:r>
              <w:rPr>
                <w:rFonts w:hint="eastAsia" w:ascii="宋体" w:hAnsi="宋体" w:cs="Arial"/>
                <w:b/>
                <w:bCs/>
                <w:color w:val="000000"/>
                <w:kern w:val="0"/>
                <w:sz w:val="28"/>
                <w:szCs w:val="28"/>
              </w:rPr>
              <w:t>政府性基金预算财政拨款收入支出决算表</w:t>
            </w:r>
          </w:p>
        </w:tc>
      </w:tr>
      <w:tr>
        <w:tblPrEx>
          <w:tblLayout w:type="fixed"/>
          <w:tblCellMar>
            <w:top w:w="0" w:type="dxa"/>
            <w:left w:w="108" w:type="dxa"/>
            <w:bottom w:w="0" w:type="dxa"/>
            <w:right w:w="108" w:type="dxa"/>
          </w:tblCellMar>
        </w:tblPrEx>
        <w:trPr>
          <w:trHeight w:val="313" w:hRule="atLeast"/>
          <w:jc w:val="center"/>
        </w:trPr>
        <w:tc>
          <w:tcPr>
            <w:tcW w:w="253" w:type="dxa"/>
            <w:tcBorders>
              <w:top w:val="nil"/>
              <w:left w:val="nil"/>
              <w:bottom w:val="nil"/>
              <w:right w:val="nil"/>
            </w:tcBorders>
            <w:shd w:val="clear" w:color="auto" w:fill="FFFFFF" w:themeFill="background1"/>
            <w:noWrap/>
            <w:vAlign w:val="bottom"/>
          </w:tcPr>
          <w:p>
            <w:pPr>
              <w:widowControl/>
              <w:jc w:val="left"/>
              <w:rPr>
                <w:rFonts w:ascii="Arial" w:hAnsi="Arial" w:cs="Arial"/>
                <w:color w:val="000000"/>
                <w:kern w:val="0"/>
                <w:sz w:val="18"/>
                <w:szCs w:val="18"/>
              </w:rPr>
            </w:pPr>
          </w:p>
        </w:tc>
        <w:tc>
          <w:tcPr>
            <w:tcW w:w="238" w:type="dxa"/>
            <w:tcBorders>
              <w:top w:val="nil"/>
              <w:left w:val="nil"/>
              <w:bottom w:val="nil"/>
              <w:right w:val="nil"/>
            </w:tcBorders>
            <w:shd w:val="clear" w:color="auto" w:fill="FFFFFF" w:themeFill="background1"/>
            <w:noWrap/>
            <w:vAlign w:val="bottom"/>
          </w:tcPr>
          <w:p>
            <w:pPr>
              <w:widowControl/>
              <w:jc w:val="left"/>
              <w:rPr>
                <w:rFonts w:ascii="Arial" w:hAnsi="Arial" w:cs="Arial"/>
                <w:color w:val="000000"/>
                <w:kern w:val="0"/>
                <w:sz w:val="18"/>
                <w:szCs w:val="18"/>
              </w:rPr>
            </w:pPr>
          </w:p>
        </w:tc>
        <w:tc>
          <w:tcPr>
            <w:tcW w:w="475" w:type="dxa"/>
            <w:gridSpan w:val="2"/>
            <w:tcBorders>
              <w:top w:val="nil"/>
              <w:left w:val="nil"/>
              <w:bottom w:val="nil"/>
              <w:right w:val="nil"/>
            </w:tcBorders>
            <w:shd w:val="clear" w:color="auto" w:fill="FFFFFF" w:themeFill="background1"/>
            <w:noWrap/>
            <w:vAlign w:val="bottom"/>
          </w:tcPr>
          <w:p>
            <w:pPr>
              <w:widowControl/>
              <w:jc w:val="left"/>
              <w:rPr>
                <w:rFonts w:ascii="Arial" w:hAnsi="Arial" w:cs="Arial"/>
                <w:color w:val="000000"/>
                <w:kern w:val="0"/>
                <w:sz w:val="18"/>
                <w:szCs w:val="18"/>
              </w:rPr>
            </w:pPr>
          </w:p>
        </w:tc>
        <w:tc>
          <w:tcPr>
            <w:tcW w:w="967" w:type="dxa"/>
            <w:gridSpan w:val="2"/>
            <w:tcBorders>
              <w:top w:val="nil"/>
              <w:left w:val="nil"/>
              <w:bottom w:val="nil"/>
              <w:right w:val="nil"/>
            </w:tcBorders>
            <w:shd w:val="clear" w:color="auto" w:fill="FFFFFF" w:themeFill="background1"/>
            <w:noWrap/>
            <w:vAlign w:val="bottom"/>
          </w:tcPr>
          <w:p>
            <w:pPr>
              <w:widowControl/>
              <w:jc w:val="left"/>
              <w:rPr>
                <w:rFonts w:ascii="Arial" w:hAnsi="Arial" w:cs="Arial"/>
                <w:color w:val="000000"/>
                <w:kern w:val="0"/>
                <w:sz w:val="18"/>
                <w:szCs w:val="18"/>
              </w:rPr>
            </w:pPr>
          </w:p>
        </w:tc>
        <w:tc>
          <w:tcPr>
            <w:tcW w:w="1437" w:type="dxa"/>
            <w:gridSpan w:val="2"/>
            <w:tcBorders>
              <w:top w:val="nil"/>
              <w:left w:val="nil"/>
              <w:bottom w:val="nil"/>
              <w:right w:val="nil"/>
            </w:tcBorders>
            <w:shd w:val="clear" w:color="auto" w:fill="FFFFFF" w:themeFill="background1"/>
            <w:noWrap/>
            <w:vAlign w:val="bottom"/>
          </w:tcPr>
          <w:p>
            <w:pPr>
              <w:widowControl/>
              <w:jc w:val="left"/>
              <w:rPr>
                <w:rFonts w:ascii="Arial" w:hAnsi="Arial" w:cs="Arial"/>
                <w:color w:val="000000"/>
                <w:kern w:val="0"/>
                <w:sz w:val="18"/>
                <w:szCs w:val="18"/>
              </w:rPr>
            </w:pPr>
          </w:p>
        </w:tc>
        <w:tc>
          <w:tcPr>
            <w:tcW w:w="953" w:type="dxa"/>
            <w:gridSpan w:val="2"/>
            <w:tcBorders>
              <w:top w:val="nil"/>
              <w:left w:val="nil"/>
              <w:bottom w:val="nil"/>
              <w:right w:val="nil"/>
            </w:tcBorders>
            <w:shd w:val="clear" w:color="auto" w:fill="FFFFFF" w:themeFill="background1"/>
            <w:noWrap/>
            <w:vAlign w:val="bottom"/>
          </w:tcPr>
          <w:p>
            <w:pPr>
              <w:widowControl/>
              <w:jc w:val="left"/>
              <w:rPr>
                <w:rFonts w:ascii="Arial" w:hAnsi="Arial" w:cs="Arial"/>
                <w:color w:val="000000"/>
                <w:kern w:val="0"/>
                <w:sz w:val="18"/>
                <w:szCs w:val="18"/>
              </w:rPr>
            </w:pPr>
          </w:p>
        </w:tc>
        <w:tc>
          <w:tcPr>
            <w:tcW w:w="782" w:type="dxa"/>
            <w:gridSpan w:val="2"/>
            <w:tcBorders>
              <w:top w:val="nil"/>
              <w:left w:val="nil"/>
              <w:bottom w:val="nil"/>
              <w:right w:val="nil"/>
            </w:tcBorders>
            <w:shd w:val="clear" w:color="auto" w:fill="FFFFFF" w:themeFill="background1"/>
            <w:noWrap/>
            <w:vAlign w:val="bottom"/>
          </w:tcPr>
          <w:p>
            <w:pPr>
              <w:widowControl/>
              <w:jc w:val="left"/>
              <w:rPr>
                <w:rFonts w:ascii="Arial" w:hAnsi="Arial" w:cs="Arial"/>
                <w:color w:val="000000"/>
                <w:kern w:val="0"/>
                <w:sz w:val="18"/>
                <w:szCs w:val="18"/>
              </w:rPr>
            </w:pPr>
          </w:p>
        </w:tc>
        <w:tc>
          <w:tcPr>
            <w:tcW w:w="1137" w:type="dxa"/>
            <w:gridSpan w:val="2"/>
            <w:tcBorders>
              <w:top w:val="nil"/>
              <w:left w:val="nil"/>
              <w:bottom w:val="nil"/>
              <w:right w:val="nil"/>
            </w:tcBorders>
            <w:shd w:val="clear" w:color="auto" w:fill="FFFFFF" w:themeFill="background1"/>
            <w:noWrap/>
            <w:vAlign w:val="bottom"/>
          </w:tcPr>
          <w:p>
            <w:pPr>
              <w:widowControl/>
              <w:jc w:val="left"/>
              <w:rPr>
                <w:rFonts w:ascii="Arial" w:hAnsi="Arial" w:cs="Arial"/>
                <w:color w:val="000000"/>
                <w:kern w:val="0"/>
                <w:sz w:val="18"/>
                <w:szCs w:val="18"/>
              </w:rPr>
            </w:pPr>
          </w:p>
        </w:tc>
        <w:tc>
          <w:tcPr>
            <w:tcW w:w="1227" w:type="dxa"/>
            <w:gridSpan w:val="2"/>
            <w:tcBorders>
              <w:top w:val="nil"/>
              <w:left w:val="nil"/>
              <w:bottom w:val="nil"/>
              <w:right w:val="nil"/>
            </w:tcBorders>
            <w:shd w:val="clear" w:color="auto" w:fill="FFFFFF" w:themeFill="background1"/>
            <w:noWrap/>
            <w:vAlign w:val="bottom"/>
          </w:tcPr>
          <w:p>
            <w:pPr>
              <w:widowControl/>
              <w:jc w:val="left"/>
              <w:rPr>
                <w:rFonts w:ascii="Arial" w:hAnsi="Arial" w:cs="Arial"/>
                <w:color w:val="000000"/>
                <w:kern w:val="0"/>
                <w:sz w:val="18"/>
                <w:szCs w:val="18"/>
              </w:rPr>
            </w:pPr>
          </w:p>
        </w:tc>
        <w:tc>
          <w:tcPr>
            <w:tcW w:w="2046" w:type="dxa"/>
            <w:gridSpan w:val="2"/>
            <w:tcBorders>
              <w:top w:val="nil"/>
              <w:left w:val="nil"/>
              <w:bottom w:val="nil"/>
              <w:right w:val="nil"/>
            </w:tcBorders>
            <w:shd w:val="clear" w:color="auto" w:fill="FFFFFF" w:themeFill="background1"/>
            <w:noWrap/>
            <w:vAlign w:val="bottom"/>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公开07表</w:t>
            </w:r>
          </w:p>
        </w:tc>
      </w:tr>
      <w:tr>
        <w:tblPrEx>
          <w:tblLayout w:type="fixed"/>
          <w:tblCellMar>
            <w:top w:w="0" w:type="dxa"/>
            <w:left w:w="108" w:type="dxa"/>
            <w:bottom w:w="0" w:type="dxa"/>
            <w:right w:w="108" w:type="dxa"/>
          </w:tblCellMar>
        </w:tblPrEx>
        <w:trPr>
          <w:gridAfter w:val="1"/>
          <w:wAfter w:w="52" w:type="dxa"/>
          <w:trHeight w:val="313" w:hRule="atLeast"/>
          <w:jc w:val="center"/>
        </w:trPr>
        <w:tc>
          <w:tcPr>
            <w:tcW w:w="3313" w:type="dxa"/>
            <w:gridSpan w:val="7"/>
            <w:tcBorders>
              <w:top w:val="nil"/>
              <w:left w:val="nil"/>
              <w:bottom w:val="nil"/>
              <w:right w:val="nil"/>
            </w:tcBorders>
            <w:shd w:val="clear" w:color="auto" w:fill="FFFFFF" w:themeFill="background1"/>
            <w:noWrap/>
            <w:vAlign w:val="bottom"/>
          </w:tcPr>
          <w:p>
            <w:pPr>
              <w:widowControl/>
              <w:jc w:val="left"/>
              <w:rPr>
                <w:rFonts w:hint="eastAsia" w:ascii="宋体" w:hAnsi="宋体" w:eastAsia="宋体" w:cs="Arial"/>
                <w:color w:val="000000"/>
                <w:kern w:val="0"/>
                <w:sz w:val="18"/>
                <w:szCs w:val="18"/>
                <w:lang w:eastAsia="zh-CN"/>
              </w:rPr>
            </w:pPr>
            <w:r>
              <w:rPr>
                <w:rFonts w:hint="eastAsia" w:ascii="宋体" w:hAnsi="宋体" w:cs="Arial"/>
                <w:color w:val="000000"/>
                <w:kern w:val="0"/>
                <w:sz w:val="18"/>
                <w:szCs w:val="18"/>
              </w:rPr>
              <w:t>部门：</w:t>
            </w:r>
            <w:r>
              <w:rPr>
                <w:rFonts w:hint="eastAsia" w:cs="Arial"/>
                <w:color w:val="000000"/>
                <w:szCs w:val="21"/>
                <w:lang w:eastAsia="zh-CN"/>
              </w:rPr>
              <w:t>东安县消防救援大队</w:t>
            </w:r>
          </w:p>
        </w:tc>
        <w:tc>
          <w:tcPr>
            <w:tcW w:w="953" w:type="dxa"/>
            <w:gridSpan w:val="2"/>
            <w:tcBorders>
              <w:top w:val="nil"/>
              <w:left w:val="nil"/>
              <w:bottom w:val="nil"/>
              <w:right w:val="nil"/>
            </w:tcBorders>
            <w:shd w:val="clear" w:color="auto" w:fill="FFFFFF" w:themeFill="background1"/>
            <w:noWrap/>
            <w:vAlign w:val="bottom"/>
          </w:tcPr>
          <w:p>
            <w:pPr>
              <w:widowControl/>
              <w:jc w:val="left"/>
              <w:rPr>
                <w:rFonts w:ascii="Arial" w:hAnsi="Arial" w:cs="Arial"/>
                <w:color w:val="000000"/>
                <w:kern w:val="0"/>
                <w:sz w:val="18"/>
                <w:szCs w:val="18"/>
              </w:rPr>
            </w:pPr>
          </w:p>
        </w:tc>
        <w:tc>
          <w:tcPr>
            <w:tcW w:w="782" w:type="dxa"/>
            <w:gridSpan w:val="2"/>
            <w:tcBorders>
              <w:top w:val="nil"/>
              <w:left w:val="nil"/>
              <w:bottom w:val="nil"/>
              <w:right w:val="nil"/>
            </w:tcBorders>
            <w:shd w:val="clear" w:color="auto" w:fill="FFFFFF" w:themeFill="background1"/>
            <w:noWrap/>
            <w:vAlign w:val="bottom"/>
          </w:tcPr>
          <w:p>
            <w:pPr>
              <w:widowControl/>
              <w:jc w:val="left"/>
              <w:rPr>
                <w:rFonts w:ascii="Arial" w:hAnsi="Arial" w:cs="Arial"/>
                <w:color w:val="000000"/>
                <w:kern w:val="0"/>
                <w:sz w:val="18"/>
                <w:szCs w:val="18"/>
              </w:rPr>
            </w:pPr>
          </w:p>
        </w:tc>
        <w:tc>
          <w:tcPr>
            <w:tcW w:w="1137" w:type="dxa"/>
            <w:gridSpan w:val="2"/>
            <w:tcBorders>
              <w:top w:val="nil"/>
              <w:left w:val="nil"/>
              <w:bottom w:val="nil"/>
              <w:right w:val="nil"/>
            </w:tcBorders>
            <w:shd w:val="clear" w:color="auto" w:fill="FFFFFF" w:themeFill="background1"/>
            <w:noWrap/>
            <w:vAlign w:val="bottom"/>
          </w:tcPr>
          <w:p>
            <w:pPr>
              <w:widowControl/>
              <w:jc w:val="left"/>
              <w:rPr>
                <w:rFonts w:ascii="Arial" w:hAnsi="Arial" w:cs="Arial"/>
                <w:color w:val="000000"/>
                <w:kern w:val="0"/>
                <w:sz w:val="18"/>
                <w:szCs w:val="18"/>
              </w:rPr>
            </w:pPr>
          </w:p>
        </w:tc>
        <w:tc>
          <w:tcPr>
            <w:tcW w:w="1227" w:type="dxa"/>
            <w:gridSpan w:val="2"/>
            <w:tcBorders>
              <w:top w:val="nil"/>
              <w:left w:val="nil"/>
              <w:bottom w:val="nil"/>
              <w:right w:val="nil"/>
            </w:tcBorders>
            <w:shd w:val="clear" w:color="auto" w:fill="FFFFFF" w:themeFill="background1"/>
            <w:noWrap/>
            <w:vAlign w:val="bottom"/>
          </w:tcPr>
          <w:p>
            <w:pPr>
              <w:widowControl/>
              <w:jc w:val="left"/>
              <w:rPr>
                <w:rFonts w:ascii="Arial" w:hAnsi="Arial" w:cs="Arial"/>
                <w:color w:val="000000"/>
                <w:kern w:val="0"/>
                <w:sz w:val="18"/>
                <w:szCs w:val="18"/>
              </w:rPr>
            </w:pPr>
          </w:p>
        </w:tc>
        <w:tc>
          <w:tcPr>
            <w:tcW w:w="2051" w:type="dxa"/>
            <w:gridSpan w:val="2"/>
            <w:tcBorders>
              <w:top w:val="nil"/>
              <w:left w:val="nil"/>
              <w:bottom w:val="nil"/>
              <w:right w:val="nil"/>
            </w:tcBorders>
            <w:shd w:val="clear" w:color="auto" w:fill="FFFFFF" w:themeFill="background1"/>
            <w:noWrap/>
            <w:vAlign w:val="bottom"/>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金额单位：万元</w:t>
            </w:r>
          </w:p>
        </w:tc>
      </w:tr>
      <w:tr>
        <w:tblPrEx>
          <w:tblLayout w:type="fixed"/>
          <w:tblCellMar>
            <w:top w:w="0" w:type="dxa"/>
            <w:left w:w="108" w:type="dxa"/>
            <w:bottom w:w="0" w:type="dxa"/>
            <w:right w:w="108" w:type="dxa"/>
          </w:tblCellMar>
        </w:tblPrEx>
        <w:trPr>
          <w:gridAfter w:val="1"/>
          <w:wAfter w:w="52" w:type="dxa"/>
          <w:trHeight w:val="323" w:hRule="atLeast"/>
          <w:jc w:val="center"/>
        </w:trPr>
        <w:tc>
          <w:tcPr>
            <w:tcW w:w="1874" w:type="dxa"/>
            <w:gridSpan w:val="5"/>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项目</w:t>
            </w:r>
          </w:p>
        </w:tc>
        <w:tc>
          <w:tcPr>
            <w:tcW w:w="1439" w:type="dxa"/>
            <w:gridSpan w:val="2"/>
            <w:vMerge w:val="restart"/>
            <w:tcBorders>
              <w:top w:val="single" w:color="000000" w:sz="4" w:space="0"/>
              <w:left w:val="nil"/>
              <w:bottom w:val="single" w:color="000000" w:sz="4" w:space="0"/>
              <w:right w:val="single" w:color="000000" w:sz="4" w:space="0"/>
            </w:tcBorders>
            <w:shd w:val="clear" w:color="auto" w:fill="FFFFFF" w:themeFill="background1"/>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年初结转和结余</w:t>
            </w:r>
          </w:p>
        </w:tc>
        <w:tc>
          <w:tcPr>
            <w:tcW w:w="953" w:type="dxa"/>
            <w:gridSpan w:val="2"/>
            <w:vMerge w:val="restart"/>
            <w:tcBorders>
              <w:top w:val="single" w:color="000000" w:sz="4" w:space="0"/>
              <w:left w:val="nil"/>
              <w:bottom w:val="single" w:color="000000" w:sz="4" w:space="0"/>
              <w:right w:val="single" w:color="000000" w:sz="4" w:space="0"/>
            </w:tcBorders>
            <w:shd w:val="clear" w:color="auto" w:fill="FFFFFF" w:themeFill="background1"/>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本年收入</w:t>
            </w:r>
          </w:p>
        </w:tc>
        <w:tc>
          <w:tcPr>
            <w:tcW w:w="3146" w:type="dxa"/>
            <w:gridSpan w:val="6"/>
            <w:tcBorders>
              <w:top w:val="single" w:color="000000" w:sz="4" w:space="0"/>
              <w:left w:val="nil"/>
              <w:bottom w:val="single" w:color="000000" w:sz="4" w:space="0"/>
              <w:right w:val="single" w:color="000000" w:sz="4" w:space="0"/>
            </w:tcBorders>
            <w:shd w:val="clear" w:color="auto" w:fill="FFFFFF" w:themeFill="background1"/>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本年支出</w:t>
            </w:r>
          </w:p>
        </w:tc>
        <w:tc>
          <w:tcPr>
            <w:tcW w:w="2051" w:type="dxa"/>
            <w:gridSpan w:val="2"/>
            <w:vMerge w:val="restart"/>
            <w:tcBorders>
              <w:top w:val="single" w:color="000000" w:sz="4" w:space="0"/>
              <w:left w:val="nil"/>
              <w:bottom w:val="single" w:color="000000" w:sz="4" w:space="0"/>
              <w:right w:val="single" w:color="000000" w:sz="4" w:space="0"/>
            </w:tcBorders>
            <w:shd w:val="clear" w:color="auto" w:fill="FFFFFF" w:themeFill="background1"/>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年末结转和结余</w:t>
            </w:r>
          </w:p>
        </w:tc>
      </w:tr>
      <w:tr>
        <w:tblPrEx>
          <w:tblLayout w:type="fixed"/>
          <w:tblCellMar>
            <w:top w:w="0" w:type="dxa"/>
            <w:left w:w="108" w:type="dxa"/>
            <w:bottom w:w="0" w:type="dxa"/>
            <w:right w:w="108" w:type="dxa"/>
          </w:tblCellMar>
        </w:tblPrEx>
        <w:trPr>
          <w:gridAfter w:val="1"/>
          <w:wAfter w:w="52" w:type="dxa"/>
          <w:trHeight w:val="323" w:hRule="atLeast"/>
          <w:jc w:val="center"/>
        </w:trPr>
        <w:tc>
          <w:tcPr>
            <w:tcW w:w="906" w:type="dxa"/>
            <w:gridSpan w:val="3"/>
            <w:vMerge w:val="restart"/>
            <w:tcBorders>
              <w:top w:val="nil"/>
              <w:left w:val="single" w:color="000000" w:sz="4" w:space="0"/>
              <w:bottom w:val="single" w:color="000000" w:sz="4" w:space="0"/>
              <w:right w:val="single" w:color="000000" w:sz="4" w:space="0"/>
            </w:tcBorders>
            <w:shd w:val="clear" w:color="auto" w:fill="FFFFFF" w:themeFill="background1"/>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科目代码</w:t>
            </w:r>
          </w:p>
        </w:tc>
        <w:tc>
          <w:tcPr>
            <w:tcW w:w="968" w:type="dxa"/>
            <w:gridSpan w:val="2"/>
            <w:vMerge w:val="restart"/>
            <w:tcBorders>
              <w:top w:val="nil"/>
              <w:left w:val="nil"/>
              <w:bottom w:val="single" w:color="000000" w:sz="4" w:space="0"/>
              <w:right w:val="single" w:color="000000" w:sz="4" w:space="0"/>
            </w:tcBorders>
            <w:shd w:val="clear" w:color="auto" w:fill="FFFFFF" w:themeFill="background1"/>
            <w:noWrap/>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科目名称</w:t>
            </w:r>
          </w:p>
        </w:tc>
        <w:tc>
          <w:tcPr>
            <w:tcW w:w="1439" w:type="dxa"/>
            <w:gridSpan w:val="2"/>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widowControl/>
              <w:jc w:val="left"/>
              <w:rPr>
                <w:rFonts w:ascii="宋体" w:hAnsi="宋体" w:cs="Arial"/>
                <w:color w:val="000000"/>
                <w:kern w:val="0"/>
                <w:sz w:val="18"/>
                <w:szCs w:val="18"/>
              </w:rPr>
            </w:pPr>
          </w:p>
        </w:tc>
        <w:tc>
          <w:tcPr>
            <w:tcW w:w="953" w:type="dxa"/>
            <w:gridSpan w:val="2"/>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widowControl/>
              <w:jc w:val="left"/>
              <w:rPr>
                <w:rFonts w:ascii="宋体" w:hAnsi="宋体" w:cs="Arial"/>
                <w:color w:val="000000"/>
                <w:kern w:val="0"/>
                <w:sz w:val="18"/>
                <w:szCs w:val="18"/>
              </w:rPr>
            </w:pPr>
          </w:p>
        </w:tc>
        <w:tc>
          <w:tcPr>
            <w:tcW w:w="782" w:type="dxa"/>
            <w:gridSpan w:val="2"/>
            <w:vMerge w:val="restart"/>
            <w:tcBorders>
              <w:top w:val="nil"/>
              <w:left w:val="nil"/>
              <w:bottom w:val="single" w:color="000000" w:sz="4" w:space="0"/>
              <w:right w:val="single" w:color="000000" w:sz="4" w:space="0"/>
            </w:tcBorders>
            <w:shd w:val="clear" w:color="auto" w:fill="FFFFFF" w:themeFill="background1"/>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小计</w:t>
            </w:r>
          </w:p>
        </w:tc>
        <w:tc>
          <w:tcPr>
            <w:tcW w:w="1137" w:type="dxa"/>
            <w:gridSpan w:val="2"/>
            <w:vMerge w:val="restart"/>
            <w:tcBorders>
              <w:top w:val="nil"/>
              <w:left w:val="nil"/>
              <w:bottom w:val="single" w:color="000000" w:sz="4" w:space="0"/>
              <w:right w:val="single" w:color="000000" w:sz="4" w:space="0"/>
            </w:tcBorders>
            <w:shd w:val="clear" w:color="auto" w:fill="FFFFFF" w:themeFill="background1"/>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基本支出</w:t>
            </w:r>
          </w:p>
        </w:tc>
        <w:tc>
          <w:tcPr>
            <w:tcW w:w="1227" w:type="dxa"/>
            <w:gridSpan w:val="2"/>
            <w:vMerge w:val="restart"/>
            <w:tcBorders>
              <w:top w:val="nil"/>
              <w:left w:val="nil"/>
              <w:bottom w:val="single" w:color="000000" w:sz="4" w:space="0"/>
              <w:right w:val="single" w:color="000000" w:sz="4" w:space="0"/>
            </w:tcBorders>
            <w:shd w:val="clear" w:color="auto" w:fill="FFFFFF" w:themeFill="background1"/>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项目支出</w:t>
            </w:r>
          </w:p>
        </w:tc>
        <w:tc>
          <w:tcPr>
            <w:tcW w:w="2051" w:type="dxa"/>
            <w:gridSpan w:val="2"/>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widowControl/>
              <w:jc w:val="left"/>
              <w:rPr>
                <w:rFonts w:ascii="宋体" w:hAnsi="宋体" w:cs="Arial"/>
                <w:color w:val="000000"/>
                <w:kern w:val="0"/>
                <w:sz w:val="18"/>
                <w:szCs w:val="18"/>
              </w:rPr>
            </w:pPr>
          </w:p>
        </w:tc>
      </w:tr>
      <w:tr>
        <w:tblPrEx>
          <w:tblLayout w:type="fixed"/>
          <w:tblCellMar>
            <w:top w:w="0" w:type="dxa"/>
            <w:left w:w="108" w:type="dxa"/>
            <w:bottom w:w="0" w:type="dxa"/>
            <w:right w:w="108" w:type="dxa"/>
          </w:tblCellMar>
        </w:tblPrEx>
        <w:trPr>
          <w:gridAfter w:val="1"/>
          <w:wAfter w:w="52" w:type="dxa"/>
          <w:trHeight w:val="323" w:hRule="atLeast"/>
          <w:jc w:val="center"/>
        </w:trPr>
        <w:tc>
          <w:tcPr>
            <w:tcW w:w="906" w:type="dxa"/>
            <w:gridSpan w:val="3"/>
            <w:vMerge w:val="continue"/>
            <w:tcBorders>
              <w:top w:val="nil"/>
              <w:left w:val="single" w:color="000000" w:sz="4" w:space="0"/>
              <w:bottom w:val="single" w:color="000000" w:sz="4" w:space="0"/>
              <w:right w:val="single" w:color="000000" w:sz="4" w:space="0"/>
            </w:tcBorders>
            <w:shd w:val="clear" w:color="auto" w:fill="FFFFFF" w:themeFill="background1"/>
            <w:vAlign w:val="center"/>
          </w:tcPr>
          <w:p>
            <w:pPr>
              <w:widowControl/>
              <w:jc w:val="left"/>
              <w:rPr>
                <w:rFonts w:ascii="宋体" w:hAnsi="宋体" w:cs="Arial"/>
                <w:color w:val="000000"/>
                <w:kern w:val="0"/>
                <w:sz w:val="18"/>
                <w:szCs w:val="18"/>
              </w:rPr>
            </w:pPr>
          </w:p>
        </w:tc>
        <w:tc>
          <w:tcPr>
            <w:tcW w:w="968" w:type="dxa"/>
            <w:gridSpan w:val="2"/>
            <w:vMerge w:val="continue"/>
            <w:tcBorders>
              <w:top w:val="nil"/>
              <w:left w:val="nil"/>
              <w:bottom w:val="single" w:color="000000" w:sz="4" w:space="0"/>
              <w:right w:val="single" w:color="000000" w:sz="4" w:space="0"/>
            </w:tcBorders>
            <w:shd w:val="clear" w:color="auto" w:fill="FFFFFF" w:themeFill="background1"/>
            <w:vAlign w:val="center"/>
          </w:tcPr>
          <w:p>
            <w:pPr>
              <w:widowControl/>
              <w:jc w:val="left"/>
              <w:rPr>
                <w:rFonts w:ascii="宋体" w:hAnsi="宋体" w:cs="Arial"/>
                <w:color w:val="000000"/>
                <w:kern w:val="0"/>
                <w:sz w:val="18"/>
                <w:szCs w:val="18"/>
              </w:rPr>
            </w:pPr>
          </w:p>
        </w:tc>
        <w:tc>
          <w:tcPr>
            <w:tcW w:w="1439" w:type="dxa"/>
            <w:gridSpan w:val="2"/>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widowControl/>
              <w:jc w:val="left"/>
              <w:rPr>
                <w:rFonts w:ascii="宋体" w:hAnsi="宋体" w:cs="Arial"/>
                <w:color w:val="000000"/>
                <w:kern w:val="0"/>
                <w:sz w:val="18"/>
                <w:szCs w:val="18"/>
              </w:rPr>
            </w:pPr>
          </w:p>
        </w:tc>
        <w:tc>
          <w:tcPr>
            <w:tcW w:w="953" w:type="dxa"/>
            <w:gridSpan w:val="2"/>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widowControl/>
              <w:jc w:val="left"/>
              <w:rPr>
                <w:rFonts w:ascii="宋体" w:hAnsi="宋体" w:cs="Arial"/>
                <w:color w:val="000000"/>
                <w:kern w:val="0"/>
                <w:sz w:val="18"/>
                <w:szCs w:val="18"/>
              </w:rPr>
            </w:pPr>
          </w:p>
        </w:tc>
        <w:tc>
          <w:tcPr>
            <w:tcW w:w="782" w:type="dxa"/>
            <w:gridSpan w:val="2"/>
            <w:vMerge w:val="continue"/>
            <w:tcBorders>
              <w:top w:val="nil"/>
              <w:left w:val="nil"/>
              <w:bottom w:val="single" w:color="000000" w:sz="4" w:space="0"/>
              <w:right w:val="single" w:color="000000" w:sz="4" w:space="0"/>
            </w:tcBorders>
            <w:shd w:val="clear" w:color="auto" w:fill="FFFFFF" w:themeFill="background1"/>
            <w:vAlign w:val="center"/>
          </w:tcPr>
          <w:p>
            <w:pPr>
              <w:widowControl/>
              <w:jc w:val="left"/>
              <w:rPr>
                <w:rFonts w:ascii="宋体" w:hAnsi="宋体" w:cs="Arial"/>
                <w:color w:val="000000"/>
                <w:kern w:val="0"/>
                <w:sz w:val="18"/>
                <w:szCs w:val="18"/>
              </w:rPr>
            </w:pPr>
          </w:p>
        </w:tc>
        <w:tc>
          <w:tcPr>
            <w:tcW w:w="1137" w:type="dxa"/>
            <w:gridSpan w:val="2"/>
            <w:vMerge w:val="continue"/>
            <w:tcBorders>
              <w:top w:val="nil"/>
              <w:left w:val="nil"/>
              <w:bottom w:val="single" w:color="000000" w:sz="4" w:space="0"/>
              <w:right w:val="single" w:color="000000" w:sz="4" w:space="0"/>
            </w:tcBorders>
            <w:shd w:val="clear" w:color="auto" w:fill="FFFFFF" w:themeFill="background1"/>
            <w:vAlign w:val="center"/>
          </w:tcPr>
          <w:p>
            <w:pPr>
              <w:widowControl/>
              <w:jc w:val="left"/>
              <w:rPr>
                <w:rFonts w:ascii="宋体" w:hAnsi="宋体" w:cs="Arial"/>
                <w:color w:val="000000"/>
                <w:kern w:val="0"/>
                <w:sz w:val="18"/>
                <w:szCs w:val="18"/>
              </w:rPr>
            </w:pPr>
          </w:p>
        </w:tc>
        <w:tc>
          <w:tcPr>
            <w:tcW w:w="1227" w:type="dxa"/>
            <w:gridSpan w:val="2"/>
            <w:vMerge w:val="continue"/>
            <w:tcBorders>
              <w:top w:val="nil"/>
              <w:left w:val="nil"/>
              <w:bottom w:val="single" w:color="000000" w:sz="4" w:space="0"/>
              <w:right w:val="single" w:color="000000" w:sz="4" w:space="0"/>
            </w:tcBorders>
            <w:shd w:val="clear" w:color="auto" w:fill="FFFFFF" w:themeFill="background1"/>
            <w:vAlign w:val="center"/>
          </w:tcPr>
          <w:p>
            <w:pPr>
              <w:widowControl/>
              <w:jc w:val="left"/>
              <w:rPr>
                <w:rFonts w:ascii="宋体" w:hAnsi="宋体" w:cs="Arial"/>
                <w:color w:val="000000"/>
                <w:kern w:val="0"/>
                <w:sz w:val="18"/>
                <w:szCs w:val="18"/>
              </w:rPr>
            </w:pPr>
          </w:p>
        </w:tc>
        <w:tc>
          <w:tcPr>
            <w:tcW w:w="2051" w:type="dxa"/>
            <w:gridSpan w:val="2"/>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widowControl/>
              <w:jc w:val="left"/>
              <w:rPr>
                <w:rFonts w:ascii="宋体" w:hAnsi="宋体" w:cs="Arial"/>
                <w:color w:val="000000"/>
                <w:kern w:val="0"/>
                <w:sz w:val="18"/>
                <w:szCs w:val="18"/>
              </w:rPr>
            </w:pPr>
          </w:p>
        </w:tc>
      </w:tr>
      <w:tr>
        <w:tblPrEx>
          <w:tblLayout w:type="fixed"/>
          <w:tblCellMar>
            <w:top w:w="0" w:type="dxa"/>
            <w:left w:w="108" w:type="dxa"/>
            <w:bottom w:w="0" w:type="dxa"/>
            <w:right w:w="108" w:type="dxa"/>
          </w:tblCellMar>
        </w:tblPrEx>
        <w:trPr>
          <w:gridAfter w:val="1"/>
          <w:wAfter w:w="52" w:type="dxa"/>
          <w:trHeight w:val="323" w:hRule="atLeast"/>
          <w:jc w:val="center"/>
        </w:trPr>
        <w:tc>
          <w:tcPr>
            <w:tcW w:w="906" w:type="dxa"/>
            <w:gridSpan w:val="3"/>
            <w:vMerge w:val="continue"/>
            <w:tcBorders>
              <w:top w:val="nil"/>
              <w:left w:val="single" w:color="000000" w:sz="4" w:space="0"/>
              <w:bottom w:val="single" w:color="000000" w:sz="4" w:space="0"/>
              <w:right w:val="single" w:color="000000" w:sz="4" w:space="0"/>
            </w:tcBorders>
            <w:shd w:val="clear" w:color="auto" w:fill="FFFFFF" w:themeFill="background1"/>
            <w:vAlign w:val="center"/>
          </w:tcPr>
          <w:p>
            <w:pPr>
              <w:widowControl/>
              <w:jc w:val="left"/>
              <w:rPr>
                <w:rFonts w:ascii="宋体" w:hAnsi="宋体" w:cs="Arial"/>
                <w:color w:val="000000"/>
                <w:kern w:val="0"/>
                <w:sz w:val="18"/>
                <w:szCs w:val="18"/>
              </w:rPr>
            </w:pPr>
          </w:p>
        </w:tc>
        <w:tc>
          <w:tcPr>
            <w:tcW w:w="968" w:type="dxa"/>
            <w:gridSpan w:val="2"/>
            <w:vMerge w:val="continue"/>
            <w:tcBorders>
              <w:top w:val="nil"/>
              <w:left w:val="nil"/>
              <w:bottom w:val="single" w:color="000000" w:sz="4" w:space="0"/>
              <w:right w:val="single" w:color="000000" w:sz="4" w:space="0"/>
            </w:tcBorders>
            <w:shd w:val="clear" w:color="auto" w:fill="FFFFFF" w:themeFill="background1"/>
            <w:vAlign w:val="center"/>
          </w:tcPr>
          <w:p>
            <w:pPr>
              <w:widowControl/>
              <w:jc w:val="left"/>
              <w:rPr>
                <w:rFonts w:ascii="宋体" w:hAnsi="宋体" w:cs="Arial"/>
                <w:color w:val="000000"/>
                <w:kern w:val="0"/>
                <w:sz w:val="18"/>
                <w:szCs w:val="18"/>
              </w:rPr>
            </w:pPr>
          </w:p>
        </w:tc>
        <w:tc>
          <w:tcPr>
            <w:tcW w:w="1439" w:type="dxa"/>
            <w:gridSpan w:val="2"/>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widowControl/>
              <w:jc w:val="left"/>
              <w:rPr>
                <w:rFonts w:ascii="宋体" w:hAnsi="宋体" w:cs="Arial"/>
                <w:color w:val="000000"/>
                <w:kern w:val="0"/>
                <w:sz w:val="18"/>
                <w:szCs w:val="18"/>
              </w:rPr>
            </w:pPr>
          </w:p>
        </w:tc>
        <w:tc>
          <w:tcPr>
            <w:tcW w:w="953" w:type="dxa"/>
            <w:gridSpan w:val="2"/>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widowControl/>
              <w:jc w:val="left"/>
              <w:rPr>
                <w:rFonts w:ascii="宋体" w:hAnsi="宋体" w:cs="Arial"/>
                <w:color w:val="000000"/>
                <w:kern w:val="0"/>
                <w:sz w:val="18"/>
                <w:szCs w:val="18"/>
              </w:rPr>
            </w:pPr>
          </w:p>
        </w:tc>
        <w:tc>
          <w:tcPr>
            <w:tcW w:w="782" w:type="dxa"/>
            <w:gridSpan w:val="2"/>
            <w:vMerge w:val="continue"/>
            <w:tcBorders>
              <w:top w:val="nil"/>
              <w:left w:val="nil"/>
              <w:bottom w:val="single" w:color="000000" w:sz="4" w:space="0"/>
              <w:right w:val="single" w:color="000000" w:sz="4" w:space="0"/>
            </w:tcBorders>
            <w:shd w:val="clear" w:color="auto" w:fill="FFFFFF" w:themeFill="background1"/>
            <w:vAlign w:val="center"/>
          </w:tcPr>
          <w:p>
            <w:pPr>
              <w:widowControl/>
              <w:jc w:val="left"/>
              <w:rPr>
                <w:rFonts w:ascii="宋体" w:hAnsi="宋体" w:cs="Arial"/>
                <w:color w:val="000000"/>
                <w:kern w:val="0"/>
                <w:sz w:val="18"/>
                <w:szCs w:val="18"/>
              </w:rPr>
            </w:pPr>
          </w:p>
        </w:tc>
        <w:tc>
          <w:tcPr>
            <w:tcW w:w="1137" w:type="dxa"/>
            <w:gridSpan w:val="2"/>
            <w:vMerge w:val="continue"/>
            <w:tcBorders>
              <w:top w:val="nil"/>
              <w:left w:val="nil"/>
              <w:bottom w:val="single" w:color="000000" w:sz="4" w:space="0"/>
              <w:right w:val="single" w:color="000000" w:sz="4" w:space="0"/>
            </w:tcBorders>
            <w:shd w:val="clear" w:color="auto" w:fill="FFFFFF" w:themeFill="background1"/>
            <w:vAlign w:val="center"/>
          </w:tcPr>
          <w:p>
            <w:pPr>
              <w:widowControl/>
              <w:jc w:val="left"/>
              <w:rPr>
                <w:rFonts w:ascii="宋体" w:hAnsi="宋体" w:cs="Arial"/>
                <w:color w:val="000000"/>
                <w:kern w:val="0"/>
                <w:sz w:val="18"/>
                <w:szCs w:val="18"/>
              </w:rPr>
            </w:pPr>
          </w:p>
        </w:tc>
        <w:tc>
          <w:tcPr>
            <w:tcW w:w="1227" w:type="dxa"/>
            <w:gridSpan w:val="2"/>
            <w:vMerge w:val="continue"/>
            <w:tcBorders>
              <w:top w:val="nil"/>
              <w:left w:val="nil"/>
              <w:bottom w:val="single" w:color="000000" w:sz="4" w:space="0"/>
              <w:right w:val="single" w:color="000000" w:sz="4" w:space="0"/>
            </w:tcBorders>
            <w:shd w:val="clear" w:color="auto" w:fill="FFFFFF" w:themeFill="background1"/>
            <w:vAlign w:val="center"/>
          </w:tcPr>
          <w:p>
            <w:pPr>
              <w:widowControl/>
              <w:jc w:val="left"/>
              <w:rPr>
                <w:rFonts w:ascii="宋体" w:hAnsi="宋体" w:cs="Arial"/>
                <w:color w:val="000000"/>
                <w:kern w:val="0"/>
                <w:sz w:val="18"/>
                <w:szCs w:val="18"/>
              </w:rPr>
            </w:pPr>
          </w:p>
        </w:tc>
        <w:tc>
          <w:tcPr>
            <w:tcW w:w="2051" w:type="dxa"/>
            <w:gridSpan w:val="2"/>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widowControl/>
              <w:jc w:val="left"/>
              <w:rPr>
                <w:rFonts w:ascii="宋体" w:hAnsi="宋体" w:cs="Arial"/>
                <w:color w:val="000000"/>
                <w:kern w:val="0"/>
                <w:sz w:val="18"/>
                <w:szCs w:val="18"/>
              </w:rPr>
            </w:pPr>
          </w:p>
        </w:tc>
      </w:tr>
      <w:tr>
        <w:tblPrEx>
          <w:tblLayout w:type="fixed"/>
          <w:tblCellMar>
            <w:top w:w="0" w:type="dxa"/>
            <w:left w:w="108" w:type="dxa"/>
            <w:bottom w:w="0" w:type="dxa"/>
            <w:right w:w="108" w:type="dxa"/>
          </w:tblCellMar>
        </w:tblPrEx>
        <w:trPr>
          <w:gridAfter w:val="1"/>
          <w:wAfter w:w="52" w:type="dxa"/>
          <w:trHeight w:val="323" w:hRule="atLeast"/>
          <w:jc w:val="center"/>
        </w:trPr>
        <w:tc>
          <w:tcPr>
            <w:tcW w:w="1874" w:type="dxa"/>
            <w:gridSpan w:val="5"/>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栏次</w:t>
            </w:r>
          </w:p>
        </w:tc>
        <w:tc>
          <w:tcPr>
            <w:tcW w:w="1439" w:type="dxa"/>
            <w:gridSpan w:val="2"/>
            <w:tcBorders>
              <w:top w:val="nil"/>
              <w:left w:val="nil"/>
              <w:bottom w:val="single" w:color="000000" w:sz="4" w:space="0"/>
              <w:right w:val="single" w:color="000000" w:sz="4" w:space="0"/>
            </w:tcBorders>
            <w:shd w:val="clear" w:color="auto" w:fill="FFFFFF" w:themeFill="background1"/>
            <w:noWrap/>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1</w:t>
            </w:r>
          </w:p>
        </w:tc>
        <w:tc>
          <w:tcPr>
            <w:tcW w:w="953" w:type="dxa"/>
            <w:gridSpan w:val="2"/>
            <w:tcBorders>
              <w:top w:val="nil"/>
              <w:left w:val="nil"/>
              <w:bottom w:val="single" w:color="000000" w:sz="4" w:space="0"/>
              <w:right w:val="single" w:color="000000" w:sz="4" w:space="0"/>
            </w:tcBorders>
            <w:shd w:val="clear" w:color="auto" w:fill="FFFFFF" w:themeFill="background1"/>
            <w:noWrap/>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2</w:t>
            </w:r>
          </w:p>
        </w:tc>
        <w:tc>
          <w:tcPr>
            <w:tcW w:w="782" w:type="dxa"/>
            <w:gridSpan w:val="2"/>
            <w:tcBorders>
              <w:top w:val="nil"/>
              <w:left w:val="nil"/>
              <w:bottom w:val="single" w:color="000000" w:sz="4" w:space="0"/>
              <w:right w:val="single" w:color="000000" w:sz="4" w:space="0"/>
            </w:tcBorders>
            <w:shd w:val="clear" w:color="auto" w:fill="FFFFFF" w:themeFill="background1"/>
            <w:noWrap/>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3</w:t>
            </w:r>
          </w:p>
        </w:tc>
        <w:tc>
          <w:tcPr>
            <w:tcW w:w="1137" w:type="dxa"/>
            <w:gridSpan w:val="2"/>
            <w:tcBorders>
              <w:top w:val="nil"/>
              <w:left w:val="nil"/>
              <w:bottom w:val="single" w:color="000000" w:sz="4" w:space="0"/>
              <w:right w:val="single" w:color="000000" w:sz="4" w:space="0"/>
            </w:tcBorders>
            <w:shd w:val="clear" w:color="auto" w:fill="FFFFFF" w:themeFill="background1"/>
            <w:noWrap/>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4</w:t>
            </w:r>
          </w:p>
        </w:tc>
        <w:tc>
          <w:tcPr>
            <w:tcW w:w="1227" w:type="dxa"/>
            <w:gridSpan w:val="2"/>
            <w:tcBorders>
              <w:top w:val="nil"/>
              <w:left w:val="nil"/>
              <w:bottom w:val="single" w:color="000000" w:sz="4" w:space="0"/>
              <w:right w:val="single" w:color="000000" w:sz="4" w:space="0"/>
            </w:tcBorders>
            <w:shd w:val="clear" w:color="auto" w:fill="FFFFFF" w:themeFill="background1"/>
            <w:noWrap/>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5</w:t>
            </w:r>
          </w:p>
        </w:tc>
        <w:tc>
          <w:tcPr>
            <w:tcW w:w="2051" w:type="dxa"/>
            <w:gridSpan w:val="2"/>
            <w:tcBorders>
              <w:top w:val="nil"/>
              <w:left w:val="nil"/>
              <w:bottom w:val="single" w:color="000000" w:sz="4" w:space="0"/>
              <w:right w:val="single" w:color="000000" w:sz="4" w:space="0"/>
            </w:tcBorders>
            <w:shd w:val="clear" w:color="auto" w:fill="FFFFFF" w:themeFill="background1"/>
            <w:noWrap/>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6</w:t>
            </w:r>
          </w:p>
        </w:tc>
      </w:tr>
      <w:tr>
        <w:tblPrEx>
          <w:tblLayout w:type="fixed"/>
          <w:tblCellMar>
            <w:top w:w="0" w:type="dxa"/>
            <w:left w:w="108" w:type="dxa"/>
            <w:bottom w:w="0" w:type="dxa"/>
            <w:right w:w="108" w:type="dxa"/>
          </w:tblCellMar>
        </w:tblPrEx>
        <w:trPr>
          <w:gridAfter w:val="1"/>
          <w:wAfter w:w="52" w:type="dxa"/>
          <w:trHeight w:val="323" w:hRule="atLeast"/>
          <w:jc w:val="center"/>
        </w:trPr>
        <w:tc>
          <w:tcPr>
            <w:tcW w:w="1874" w:type="dxa"/>
            <w:gridSpan w:val="5"/>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center"/>
              <w:rPr>
                <w:rFonts w:ascii="宋体" w:hAnsi="宋体" w:cs="Arial"/>
                <w:color w:val="000000"/>
                <w:kern w:val="0"/>
                <w:sz w:val="18"/>
                <w:szCs w:val="18"/>
              </w:rPr>
            </w:pPr>
            <w:r>
              <w:rPr>
                <w:rFonts w:hint="eastAsia" w:ascii="宋体" w:hAnsi="宋体" w:cs="Arial"/>
                <w:color w:val="000000"/>
                <w:kern w:val="0"/>
                <w:sz w:val="18"/>
                <w:szCs w:val="18"/>
              </w:rPr>
              <w:t>合计</w:t>
            </w:r>
          </w:p>
        </w:tc>
        <w:tc>
          <w:tcPr>
            <w:tcW w:w="1439" w:type="dxa"/>
            <w:gridSpan w:val="2"/>
            <w:tcBorders>
              <w:top w:val="nil"/>
              <w:left w:val="nil"/>
              <w:bottom w:val="single" w:color="000000" w:sz="4" w:space="0"/>
              <w:right w:val="single" w:color="000000" w:sz="4" w:space="0"/>
            </w:tcBorders>
            <w:shd w:val="clear" w:color="auto" w:fill="FFFFFF" w:themeFill="background1"/>
            <w:noWrap/>
            <w:vAlign w:val="center"/>
          </w:tcPr>
          <w:p>
            <w:pPr>
              <w:widowControl/>
              <w:jc w:val="right"/>
              <w:rPr>
                <w:rFonts w:ascii="宋体" w:hAnsi="宋体" w:cs="Arial"/>
                <w:b/>
                <w:bCs/>
                <w:color w:val="000000"/>
                <w:kern w:val="0"/>
                <w:sz w:val="18"/>
                <w:szCs w:val="18"/>
              </w:rPr>
            </w:pPr>
            <w:r>
              <w:rPr>
                <w:rFonts w:hint="eastAsia" w:ascii="宋体" w:hAnsi="宋体" w:cs="Arial"/>
                <w:b/>
                <w:bCs/>
                <w:color w:val="000000"/>
                <w:kern w:val="0"/>
                <w:sz w:val="18"/>
                <w:szCs w:val="18"/>
              </w:rPr>
              <w:t>　</w:t>
            </w:r>
          </w:p>
        </w:tc>
        <w:tc>
          <w:tcPr>
            <w:tcW w:w="953" w:type="dxa"/>
            <w:gridSpan w:val="2"/>
            <w:tcBorders>
              <w:top w:val="nil"/>
              <w:left w:val="nil"/>
              <w:bottom w:val="single" w:color="000000" w:sz="4" w:space="0"/>
              <w:right w:val="single" w:color="000000" w:sz="4" w:space="0"/>
            </w:tcBorders>
            <w:shd w:val="clear" w:color="auto" w:fill="FFFFFF" w:themeFill="background1"/>
            <w:noWrap/>
            <w:vAlign w:val="center"/>
          </w:tcPr>
          <w:p>
            <w:pPr>
              <w:widowControl/>
              <w:jc w:val="right"/>
              <w:rPr>
                <w:rFonts w:ascii="宋体" w:hAnsi="宋体" w:cs="Arial"/>
                <w:b/>
                <w:bCs/>
                <w:color w:val="000000"/>
                <w:kern w:val="0"/>
                <w:sz w:val="18"/>
                <w:szCs w:val="18"/>
              </w:rPr>
            </w:pPr>
            <w:r>
              <w:rPr>
                <w:rFonts w:hint="eastAsia" w:ascii="宋体" w:hAnsi="宋体" w:cs="Arial"/>
                <w:b/>
                <w:bCs/>
                <w:color w:val="000000"/>
                <w:kern w:val="0"/>
                <w:sz w:val="18"/>
                <w:szCs w:val="18"/>
              </w:rPr>
              <w:t>　</w:t>
            </w:r>
          </w:p>
        </w:tc>
        <w:tc>
          <w:tcPr>
            <w:tcW w:w="782" w:type="dxa"/>
            <w:gridSpan w:val="2"/>
            <w:tcBorders>
              <w:top w:val="nil"/>
              <w:left w:val="nil"/>
              <w:bottom w:val="single" w:color="000000" w:sz="4" w:space="0"/>
              <w:right w:val="single" w:color="000000" w:sz="4" w:space="0"/>
            </w:tcBorders>
            <w:shd w:val="clear" w:color="auto" w:fill="FFFFFF" w:themeFill="background1"/>
            <w:noWrap/>
            <w:vAlign w:val="center"/>
          </w:tcPr>
          <w:p>
            <w:pPr>
              <w:widowControl/>
              <w:jc w:val="right"/>
              <w:rPr>
                <w:rFonts w:ascii="宋体" w:hAnsi="宋体" w:cs="Arial"/>
                <w:b/>
                <w:bCs/>
                <w:color w:val="000000"/>
                <w:kern w:val="0"/>
                <w:sz w:val="18"/>
                <w:szCs w:val="18"/>
              </w:rPr>
            </w:pPr>
            <w:r>
              <w:rPr>
                <w:rFonts w:hint="eastAsia" w:ascii="宋体" w:hAnsi="宋体" w:cs="Arial"/>
                <w:b/>
                <w:bCs/>
                <w:color w:val="000000"/>
                <w:kern w:val="0"/>
                <w:sz w:val="18"/>
                <w:szCs w:val="18"/>
              </w:rPr>
              <w:t>　</w:t>
            </w:r>
          </w:p>
        </w:tc>
        <w:tc>
          <w:tcPr>
            <w:tcW w:w="1137" w:type="dxa"/>
            <w:gridSpan w:val="2"/>
            <w:tcBorders>
              <w:top w:val="nil"/>
              <w:left w:val="nil"/>
              <w:bottom w:val="single" w:color="000000" w:sz="4" w:space="0"/>
              <w:right w:val="single" w:color="000000" w:sz="4" w:space="0"/>
            </w:tcBorders>
            <w:shd w:val="clear" w:color="auto" w:fill="FFFFFF" w:themeFill="background1"/>
            <w:noWrap/>
            <w:vAlign w:val="center"/>
          </w:tcPr>
          <w:p>
            <w:pPr>
              <w:widowControl/>
              <w:jc w:val="right"/>
              <w:rPr>
                <w:rFonts w:ascii="宋体" w:hAnsi="宋体" w:cs="Arial"/>
                <w:b/>
                <w:bCs/>
                <w:color w:val="000000"/>
                <w:kern w:val="0"/>
                <w:sz w:val="18"/>
                <w:szCs w:val="18"/>
              </w:rPr>
            </w:pPr>
            <w:r>
              <w:rPr>
                <w:rFonts w:hint="eastAsia" w:ascii="宋体" w:hAnsi="宋体" w:cs="Arial"/>
                <w:b/>
                <w:bCs/>
                <w:color w:val="000000"/>
                <w:kern w:val="0"/>
                <w:sz w:val="18"/>
                <w:szCs w:val="18"/>
              </w:rPr>
              <w:t>　</w:t>
            </w:r>
          </w:p>
        </w:tc>
        <w:tc>
          <w:tcPr>
            <w:tcW w:w="1227" w:type="dxa"/>
            <w:gridSpan w:val="2"/>
            <w:tcBorders>
              <w:top w:val="nil"/>
              <w:left w:val="nil"/>
              <w:bottom w:val="single" w:color="000000" w:sz="4" w:space="0"/>
              <w:right w:val="single" w:color="000000" w:sz="4" w:space="0"/>
            </w:tcBorders>
            <w:shd w:val="clear" w:color="auto" w:fill="FFFFFF" w:themeFill="background1"/>
            <w:noWrap/>
            <w:vAlign w:val="center"/>
          </w:tcPr>
          <w:p>
            <w:pPr>
              <w:widowControl/>
              <w:jc w:val="right"/>
              <w:rPr>
                <w:rFonts w:ascii="宋体" w:hAnsi="宋体" w:cs="Arial"/>
                <w:b/>
                <w:bCs/>
                <w:color w:val="000000"/>
                <w:kern w:val="0"/>
                <w:sz w:val="18"/>
                <w:szCs w:val="18"/>
              </w:rPr>
            </w:pPr>
            <w:r>
              <w:rPr>
                <w:rFonts w:hint="eastAsia" w:ascii="宋体" w:hAnsi="宋体" w:cs="Arial"/>
                <w:b/>
                <w:bCs/>
                <w:color w:val="000000"/>
                <w:kern w:val="0"/>
                <w:sz w:val="18"/>
                <w:szCs w:val="18"/>
              </w:rPr>
              <w:t>　</w:t>
            </w:r>
          </w:p>
        </w:tc>
        <w:tc>
          <w:tcPr>
            <w:tcW w:w="2051" w:type="dxa"/>
            <w:gridSpan w:val="2"/>
            <w:tcBorders>
              <w:top w:val="nil"/>
              <w:left w:val="nil"/>
              <w:bottom w:val="single" w:color="000000" w:sz="4" w:space="0"/>
              <w:right w:val="single" w:color="000000" w:sz="4" w:space="0"/>
            </w:tcBorders>
            <w:shd w:val="clear" w:color="auto" w:fill="FFFFFF" w:themeFill="background1"/>
            <w:noWrap/>
            <w:vAlign w:val="center"/>
          </w:tcPr>
          <w:p>
            <w:pPr>
              <w:widowControl/>
              <w:jc w:val="right"/>
              <w:rPr>
                <w:rFonts w:ascii="宋体" w:hAnsi="宋体" w:cs="Arial"/>
                <w:b/>
                <w:bCs/>
                <w:color w:val="000000"/>
                <w:kern w:val="0"/>
                <w:sz w:val="18"/>
                <w:szCs w:val="18"/>
              </w:rPr>
            </w:pPr>
            <w:r>
              <w:rPr>
                <w:rFonts w:hint="eastAsia" w:ascii="宋体" w:hAnsi="宋体" w:cs="Arial"/>
                <w:b/>
                <w:bCs/>
                <w:color w:val="000000"/>
                <w:kern w:val="0"/>
                <w:sz w:val="18"/>
                <w:szCs w:val="18"/>
              </w:rPr>
              <w:t>　</w:t>
            </w:r>
          </w:p>
        </w:tc>
      </w:tr>
      <w:tr>
        <w:tblPrEx>
          <w:tblLayout w:type="fixed"/>
          <w:tblCellMar>
            <w:top w:w="0" w:type="dxa"/>
            <w:left w:w="108" w:type="dxa"/>
            <w:bottom w:w="0" w:type="dxa"/>
            <w:right w:w="108" w:type="dxa"/>
          </w:tblCellMar>
        </w:tblPrEx>
        <w:trPr>
          <w:gridAfter w:val="1"/>
          <w:wAfter w:w="52" w:type="dxa"/>
          <w:trHeight w:val="323" w:hRule="atLeast"/>
          <w:jc w:val="center"/>
        </w:trPr>
        <w:tc>
          <w:tcPr>
            <w:tcW w:w="906" w:type="dxa"/>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968" w:type="dxa"/>
            <w:gridSpan w:val="2"/>
            <w:tcBorders>
              <w:top w:val="nil"/>
              <w:left w:val="nil"/>
              <w:bottom w:val="single" w:color="000000" w:sz="4" w:space="0"/>
              <w:right w:val="single" w:color="000000" w:sz="4" w:space="0"/>
            </w:tcBorders>
            <w:shd w:val="clear" w:color="auto" w:fill="FFFFFF" w:themeFill="background1"/>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439" w:type="dxa"/>
            <w:gridSpan w:val="2"/>
            <w:tcBorders>
              <w:top w:val="nil"/>
              <w:left w:val="nil"/>
              <w:bottom w:val="single" w:color="000000" w:sz="4" w:space="0"/>
              <w:right w:val="single" w:color="000000" w:sz="4" w:space="0"/>
            </w:tcBorders>
            <w:shd w:val="clear" w:color="auto" w:fill="FFFFFF" w:themeFill="background1"/>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953" w:type="dxa"/>
            <w:gridSpan w:val="2"/>
            <w:tcBorders>
              <w:top w:val="nil"/>
              <w:left w:val="nil"/>
              <w:bottom w:val="single" w:color="000000" w:sz="4" w:space="0"/>
              <w:right w:val="single" w:color="000000" w:sz="4" w:space="0"/>
            </w:tcBorders>
            <w:shd w:val="clear" w:color="auto" w:fill="FFFFFF" w:themeFill="background1"/>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782" w:type="dxa"/>
            <w:gridSpan w:val="2"/>
            <w:tcBorders>
              <w:top w:val="nil"/>
              <w:left w:val="nil"/>
              <w:bottom w:val="single" w:color="000000" w:sz="4" w:space="0"/>
              <w:right w:val="single" w:color="000000" w:sz="4" w:space="0"/>
            </w:tcBorders>
            <w:shd w:val="clear" w:color="auto" w:fill="FFFFFF" w:themeFill="background1"/>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137" w:type="dxa"/>
            <w:gridSpan w:val="2"/>
            <w:tcBorders>
              <w:top w:val="nil"/>
              <w:left w:val="nil"/>
              <w:bottom w:val="single" w:color="000000" w:sz="4" w:space="0"/>
              <w:right w:val="single" w:color="000000" w:sz="4" w:space="0"/>
            </w:tcBorders>
            <w:shd w:val="clear" w:color="auto" w:fill="FFFFFF" w:themeFill="background1"/>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227" w:type="dxa"/>
            <w:gridSpan w:val="2"/>
            <w:tcBorders>
              <w:top w:val="nil"/>
              <w:left w:val="nil"/>
              <w:bottom w:val="single" w:color="000000" w:sz="4" w:space="0"/>
              <w:right w:val="single" w:color="000000" w:sz="4" w:space="0"/>
            </w:tcBorders>
            <w:shd w:val="clear" w:color="auto" w:fill="FFFFFF" w:themeFill="background1"/>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2051" w:type="dxa"/>
            <w:gridSpan w:val="2"/>
            <w:tcBorders>
              <w:top w:val="nil"/>
              <w:left w:val="nil"/>
              <w:bottom w:val="single" w:color="000000" w:sz="4" w:space="0"/>
              <w:right w:val="single" w:color="000000" w:sz="4" w:space="0"/>
            </w:tcBorders>
            <w:shd w:val="clear" w:color="auto" w:fill="FFFFFF" w:themeFill="background1"/>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r>
      <w:tr>
        <w:tblPrEx>
          <w:tblLayout w:type="fixed"/>
          <w:tblCellMar>
            <w:top w:w="0" w:type="dxa"/>
            <w:left w:w="108" w:type="dxa"/>
            <w:bottom w:w="0" w:type="dxa"/>
            <w:right w:w="108" w:type="dxa"/>
          </w:tblCellMar>
        </w:tblPrEx>
        <w:trPr>
          <w:gridAfter w:val="1"/>
          <w:wAfter w:w="52" w:type="dxa"/>
          <w:trHeight w:val="323" w:hRule="atLeast"/>
          <w:jc w:val="center"/>
        </w:trPr>
        <w:tc>
          <w:tcPr>
            <w:tcW w:w="906" w:type="dxa"/>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968" w:type="dxa"/>
            <w:gridSpan w:val="2"/>
            <w:tcBorders>
              <w:top w:val="nil"/>
              <w:left w:val="nil"/>
              <w:bottom w:val="single" w:color="000000" w:sz="4" w:space="0"/>
              <w:right w:val="single" w:color="000000" w:sz="4" w:space="0"/>
            </w:tcBorders>
            <w:shd w:val="clear" w:color="auto" w:fill="FFFFFF" w:themeFill="background1"/>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439" w:type="dxa"/>
            <w:gridSpan w:val="2"/>
            <w:tcBorders>
              <w:top w:val="nil"/>
              <w:left w:val="nil"/>
              <w:bottom w:val="single" w:color="000000" w:sz="4" w:space="0"/>
              <w:right w:val="single" w:color="000000" w:sz="4" w:space="0"/>
            </w:tcBorders>
            <w:shd w:val="clear" w:color="auto" w:fill="FFFFFF" w:themeFill="background1"/>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953" w:type="dxa"/>
            <w:gridSpan w:val="2"/>
            <w:tcBorders>
              <w:top w:val="nil"/>
              <w:left w:val="nil"/>
              <w:bottom w:val="single" w:color="000000" w:sz="4" w:space="0"/>
              <w:right w:val="single" w:color="000000" w:sz="4" w:space="0"/>
            </w:tcBorders>
            <w:shd w:val="clear" w:color="auto" w:fill="FFFFFF" w:themeFill="background1"/>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782" w:type="dxa"/>
            <w:gridSpan w:val="2"/>
            <w:tcBorders>
              <w:top w:val="nil"/>
              <w:left w:val="nil"/>
              <w:bottom w:val="single" w:color="000000" w:sz="4" w:space="0"/>
              <w:right w:val="single" w:color="000000" w:sz="4" w:space="0"/>
            </w:tcBorders>
            <w:shd w:val="clear" w:color="auto" w:fill="FFFFFF" w:themeFill="background1"/>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137" w:type="dxa"/>
            <w:gridSpan w:val="2"/>
            <w:tcBorders>
              <w:top w:val="nil"/>
              <w:left w:val="nil"/>
              <w:bottom w:val="single" w:color="000000" w:sz="4" w:space="0"/>
              <w:right w:val="single" w:color="000000" w:sz="4" w:space="0"/>
            </w:tcBorders>
            <w:shd w:val="clear" w:color="auto" w:fill="FFFFFF" w:themeFill="background1"/>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227" w:type="dxa"/>
            <w:gridSpan w:val="2"/>
            <w:tcBorders>
              <w:top w:val="nil"/>
              <w:left w:val="nil"/>
              <w:bottom w:val="single" w:color="000000" w:sz="4" w:space="0"/>
              <w:right w:val="single" w:color="000000" w:sz="4" w:space="0"/>
            </w:tcBorders>
            <w:shd w:val="clear" w:color="auto" w:fill="FFFFFF" w:themeFill="background1"/>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2051" w:type="dxa"/>
            <w:gridSpan w:val="2"/>
            <w:tcBorders>
              <w:top w:val="nil"/>
              <w:left w:val="nil"/>
              <w:bottom w:val="single" w:color="000000" w:sz="4" w:space="0"/>
              <w:right w:val="single" w:color="000000" w:sz="4" w:space="0"/>
            </w:tcBorders>
            <w:shd w:val="clear" w:color="auto" w:fill="FFFFFF" w:themeFill="background1"/>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r>
      <w:tr>
        <w:tblPrEx>
          <w:tblLayout w:type="fixed"/>
          <w:tblCellMar>
            <w:top w:w="0" w:type="dxa"/>
            <w:left w:w="108" w:type="dxa"/>
            <w:bottom w:w="0" w:type="dxa"/>
            <w:right w:w="108" w:type="dxa"/>
          </w:tblCellMar>
        </w:tblPrEx>
        <w:trPr>
          <w:gridAfter w:val="1"/>
          <w:wAfter w:w="52" w:type="dxa"/>
          <w:trHeight w:val="323" w:hRule="atLeast"/>
          <w:jc w:val="center"/>
        </w:trPr>
        <w:tc>
          <w:tcPr>
            <w:tcW w:w="906" w:type="dxa"/>
            <w:gridSpan w:val="3"/>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968" w:type="dxa"/>
            <w:gridSpan w:val="2"/>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439" w:type="dxa"/>
            <w:gridSpan w:val="2"/>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953" w:type="dxa"/>
            <w:gridSpan w:val="2"/>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782" w:type="dxa"/>
            <w:gridSpan w:val="2"/>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137" w:type="dxa"/>
            <w:gridSpan w:val="2"/>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227" w:type="dxa"/>
            <w:gridSpan w:val="2"/>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2051" w:type="dxa"/>
            <w:gridSpan w:val="2"/>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r>
      <w:tr>
        <w:tblPrEx>
          <w:tblLayout w:type="fixed"/>
          <w:tblCellMar>
            <w:top w:w="0" w:type="dxa"/>
            <w:left w:w="108" w:type="dxa"/>
            <w:bottom w:w="0" w:type="dxa"/>
            <w:right w:w="108" w:type="dxa"/>
          </w:tblCellMar>
        </w:tblPrEx>
        <w:trPr>
          <w:gridAfter w:val="1"/>
          <w:wAfter w:w="52" w:type="dxa"/>
          <w:trHeight w:val="323" w:hRule="atLeast"/>
          <w:jc w:val="center"/>
        </w:trPr>
        <w:tc>
          <w:tcPr>
            <w:tcW w:w="906" w:type="dxa"/>
            <w:gridSpan w:val="3"/>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968" w:type="dxa"/>
            <w:gridSpan w:val="2"/>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439" w:type="dxa"/>
            <w:gridSpan w:val="2"/>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953" w:type="dxa"/>
            <w:gridSpan w:val="2"/>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782" w:type="dxa"/>
            <w:gridSpan w:val="2"/>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137" w:type="dxa"/>
            <w:gridSpan w:val="2"/>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227" w:type="dxa"/>
            <w:gridSpan w:val="2"/>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2051" w:type="dxa"/>
            <w:gridSpan w:val="2"/>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r>
      <w:tr>
        <w:tblPrEx>
          <w:tblLayout w:type="fixed"/>
          <w:tblCellMar>
            <w:top w:w="0" w:type="dxa"/>
            <w:left w:w="108" w:type="dxa"/>
            <w:bottom w:w="0" w:type="dxa"/>
            <w:right w:w="108" w:type="dxa"/>
          </w:tblCellMar>
        </w:tblPrEx>
        <w:trPr>
          <w:gridAfter w:val="1"/>
          <w:wAfter w:w="52" w:type="dxa"/>
          <w:trHeight w:val="323" w:hRule="atLeast"/>
          <w:jc w:val="center"/>
        </w:trPr>
        <w:tc>
          <w:tcPr>
            <w:tcW w:w="906" w:type="dxa"/>
            <w:gridSpan w:val="3"/>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968" w:type="dxa"/>
            <w:gridSpan w:val="2"/>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439" w:type="dxa"/>
            <w:gridSpan w:val="2"/>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953" w:type="dxa"/>
            <w:gridSpan w:val="2"/>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782" w:type="dxa"/>
            <w:gridSpan w:val="2"/>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137" w:type="dxa"/>
            <w:gridSpan w:val="2"/>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227" w:type="dxa"/>
            <w:gridSpan w:val="2"/>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2051" w:type="dxa"/>
            <w:gridSpan w:val="2"/>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r>
      <w:tr>
        <w:tblPrEx>
          <w:tblLayout w:type="fixed"/>
          <w:tblCellMar>
            <w:top w:w="0" w:type="dxa"/>
            <w:left w:w="108" w:type="dxa"/>
            <w:bottom w:w="0" w:type="dxa"/>
            <w:right w:w="108" w:type="dxa"/>
          </w:tblCellMar>
        </w:tblPrEx>
        <w:trPr>
          <w:gridAfter w:val="1"/>
          <w:wAfter w:w="52" w:type="dxa"/>
          <w:trHeight w:val="323" w:hRule="atLeast"/>
          <w:jc w:val="center"/>
        </w:trPr>
        <w:tc>
          <w:tcPr>
            <w:tcW w:w="906" w:type="dxa"/>
            <w:gridSpan w:val="3"/>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968" w:type="dxa"/>
            <w:gridSpan w:val="2"/>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　</w:t>
            </w:r>
          </w:p>
        </w:tc>
        <w:tc>
          <w:tcPr>
            <w:tcW w:w="1439" w:type="dxa"/>
            <w:gridSpan w:val="2"/>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953" w:type="dxa"/>
            <w:gridSpan w:val="2"/>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782" w:type="dxa"/>
            <w:gridSpan w:val="2"/>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137" w:type="dxa"/>
            <w:gridSpan w:val="2"/>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1227" w:type="dxa"/>
            <w:gridSpan w:val="2"/>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c>
          <w:tcPr>
            <w:tcW w:w="2051" w:type="dxa"/>
            <w:gridSpan w:val="2"/>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　</w:t>
            </w:r>
          </w:p>
        </w:tc>
      </w:tr>
      <w:tr>
        <w:tblPrEx>
          <w:tblLayout w:type="fixed"/>
          <w:tblCellMar>
            <w:top w:w="0" w:type="dxa"/>
            <w:left w:w="108" w:type="dxa"/>
            <w:bottom w:w="0" w:type="dxa"/>
            <w:right w:w="108" w:type="dxa"/>
          </w:tblCellMar>
        </w:tblPrEx>
        <w:trPr>
          <w:gridAfter w:val="1"/>
          <w:wAfter w:w="52" w:type="dxa"/>
          <w:trHeight w:val="323" w:hRule="atLeast"/>
          <w:jc w:val="center"/>
        </w:trPr>
        <w:tc>
          <w:tcPr>
            <w:tcW w:w="9463" w:type="dxa"/>
            <w:gridSpan w:val="17"/>
            <w:tcBorders>
              <w:top w:val="nil"/>
              <w:left w:val="nil"/>
              <w:bottom w:val="nil"/>
              <w:right w:val="nil"/>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注：本表反映本年度政府性基金预算财政拨款收入、支出及结转和结余情况。</w:t>
            </w:r>
          </w:p>
        </w:tc>
      </w:tr>
      <w:tr>
        <w:tblPrEx>
          <w:tblLayout w:type="fixed"/>
          <w:tblCellMar>
            <w:top w:w="0" w:type="dxa"/>
            <w:left w:w="108" w:type="dxa"/>
            <w:bottom w:w="0" w:type="dxa"/>
            <w:right w:w="108" w:type="dxa"/>
          </w:tblCellMar>
        </w:tblPrEx>
        <w:trPr>
          <w:gridAfter w:val="1"/>
          <w:wAfter w:w="52" w:type="dxa"/>
          <w:trHeight w:val="313" w:hRule="atLeast"/>
          <w:jc w:val="center"/>
        </w:trPr>
        <w:tc>
          <w:tcPr>
            <w:tcW w:w="9463" w:type="dxa"/>
            <w:gridSpan w:val="17"/>
            <w:tcBorders>
              <w:top w:val="nil"/>
              <w:left w:val="nil"/>
              <w:bottom w:val="nil"/>
              <w:right w:val="nil"/>
            </w:tcBorders>
            <w:shd w:val="clear" w:color="auto" w:fill="auto"/>
            <w:noWrap/>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说明：</w:t>
            </w:r>
            <w:r>
              <w:rPr>
                <w:rFonts w:hint="eastAsia" w:ascii="宋体" w:hAnsi="宋体" w:cs="Arial"/>
                <w:color w:val="000000"/>
                <w:kern w:val="0"/>
                <w:sz w:val="18"/>
                <w:szCs w:val="18"/>
                <w:lang w:eastAsia="zh-CN"/>
              </w:rPr>
              <w:t>东安县消防救援大队</w:t>
            </w:r>
            <w:r>
              <w:rPr>
                <w:rFonts w:hint="eastAsia" w:ascii="宋体" w:hAnsi="宋体" w:cs="Arial"/>
                <w:color w:val="000000"/>
                <w:kern w:val="0"/>
                <w:sz w:val="18"/>
                <w:szCs w:val="18"/>
              </w:rPr>
              <w:t>没有政府性基金的收入，也没有使用政府性基金安排的支出，故本表无数据。</w:t>
            </w:r>
          </w:p>
        </w:tc>
      </w:tr>
    </w:tbl>
    <w:p>
      <w:pPr>
        <w:pStyle w:val="4"/>
        <w:spacing w:line="480" w:lineRule="auto"/>
        <w:ind w:firstLine="0" w:firstLineChars="0"/>
        <w:rPr>
          <w:rFonts w:ascii="Times New Roman" w:hAnsi="Times New Roman"/>
          <w:sz w:val="32"/>
          <w:szCs w:val="32"/>
        </w:rPr>
      </w:pPr>
    </w:p>
    <w:p>
      <w:pPr>
        <w:pStyle w:val="4"/>
        <w:spacing w:line="480" w:lineRule="auto"/>
        <w:ind w:firstLine="0" w:firstLineChars="0"/>
        <w:rPr>
          <w:rFonts w:ascii="Times New Roman" w:hAnsi="Times New Roman"/>
          <w:sz w:val="32"/>
          <w:szCs w:val="32"/>
        </w:rPr>
      </w:pPr>
    </w:p>
    <w:p>
      <w:pPr>
        <w:pStyle w:val="4"/>
        <w:spacing w:line="480" w:lineRule="auto"/>
        <w:ind w:firstLine="0" w:firstLineChars="0"/>
        <w:rPr>
          <w:rFonts w:ascii="Times New Roman" w:hAnsi="Times New Roman"/>
          <w:sz w:val="32"/>
          <w:szCs w:val="32"/>
        </w:rPr>
      </w:pPr>
    </w:p>
    <w:p>
      <w:pPr>
        <w:pStyle w:val="4"/>
        <w:spacing w:line="480" w:lineRule="auto"/>
        <w:ind w:firstLine="0" w:firstLineChars="0"/>
        <w:rPr>
          <w:rFonts w:ascii="Times New Roman" w:hAnsi="Times New Roman"/>
          <w:sz w:val="32"/>
          <w:szCs w:val="32"/>
        </w:rPr>
      </w:pPr>
    </w:p>
    <w:p>
      <w:pPr>
        <w:pStyle w:val="4"/>
        <w:spacing w:line="480" w:lineRule="auto"/>
        <w:ind w:firstLine="0" w:firstLineChars="0"/>
        <w:rPr>
          <w:rFonts w:ascii="Times New Roman" w:hAnsi="Times New Roman"/>
          <w:sz w:val="32"/>
          <w:szCs w:val="32"/>
        </w:rPr>
      </w:pPr>
    </w:p>
    <w:p>
      <w:pPr>
        <w:pStyle w:val="4"/>
        <w:spacing w:line="480" w:lineRule="auto"/>
        <w:ind w:firstLine="0" w:firstLineChars="0"/>
        <w:rPr>
          <w:rFonts w:ascii="Times New Roman" w:hAnsi="Times New Roman"/>
          <w:sz w:val="32"/>
          <w:szCs w:val="32"/>
        </w:rPr>
      </w:pPr>
    </w:p>
    <w:p>
      <w:pPr>
        <w:pStyle w:val="4"/>
        <w:spacing w:line="480" w:lineRule="auto"/>
        <w:ind w:firstLine="0" w:firstLineChars="0"/>
        <w:rPr>
          <w:rFonts w:ascii="Times New Roman" w:hAnsi="Times New Roman"/>
          <w:sz w:val="32"/>
          <w:szCs w:val="32"/>
        </w:rPr>
      </w:pPr>
    </w:p>
    <w:p>
      <w:pPr>
        <w:pStyle w:val="4"/>
        <w:spacing w:line="480" w:lineRule="auto"/>
        <w:ind w:firstLine="0" w:firstLineChars="0"/>
        <w:rPr>
          <w:rFonts w:ascii="Times New Roman" w:hAnsi="Times New Roman"/>
          <w:sz w:val="32"/>
          <w:szCs w:val="32"/>
        </w:rPr>
      </w:pPr>
    </w:p>
    <w:p>
      <w:pPr>
        <w:pStyle w:val="4"/>
        <w:spacing w:line="480" w:lineRule="auto"/>
        <w:ind w:firstLine="0" w:firstLineChars="0"/>
        <w:rPr>
          <w:rFonts w:ascii="Times New Roman" w:hAnsi="Times New Roman"/>
          <w:sz w:val="32"/>
          <w:szCs w:val="32"/>
        </w:rPr>
      </w:pPr>
    </w:p>
    <w:p>
      <w:pPr>
        <w:pStyle w:val="4"/>
        <w:spacing w:line="480" w:lineRule="auto"/>
        <w:ind w:firstLine="0" w:firstLineChars="0"/>
        <w:rPr>
          <w:rFonts w:ascii="Times New Roman" w:hAnsi="Times New Roman"/>
          <w:sz w:val="32"/>
          <w:szCs w:val="32"/>
        </w:rPr>
      </w:pPr>
    </w:p>
    <w:p>
      <w:pPr>
        <w:pStyle w:val="4"/>
        <w:spacing w:line="480" w:lineRule="auto"/>
        <w:ind w:firstLine="0" w:firstLineChars="0"/>
        <w:rPr>
          <w:rFonts w:ascii="Times New Roman" w:hAnsi="Times New Roman"/>
          <w:sz w:val="32"/>
          <w:szCs w:val="32"/>
        </w:rPr>
      </w:pPr>
    </w:p>
    <w:tbl>
      <w:tblPr>
        <w:tblStyle w:val="11"/>
        <w:tblW w:w="9618" w:type="dxa"/>
        <w:jc w:val="center"/>
        <w:tblInd w:w="0" w:type="dxa"/>
        <w:tblLayout w:type="fixed"/>
        <w:tblCellMar>
          <w:top w:w="0" w:type="dxa"/>
          <w:left w:w="108" w:type="dxa"/>
          <w:bottom w:w="0" w:type="dxa"/>
          <w:right w:w="108" w:type="dxa"/>
        </w:tblCellMar>
      </w:tblPr>
      <w:tblGrid>
        <w:gridCol w:w="256"/>
        <w:gridCol w:w="242"/>
        <w:gridCol w:w="242"/>
        <w:gridCol w:w="305"/>
        <w:gridCol w:w="1514"/>
        <w:gridCol w:w="1907"/>
        <w:gridCol w:w="29"/>
        <w:gridCol w:w="2066"/>
        <w:gridCol w:w="507"/>
        <w:gridCol w:w="2525"/>
        <w:gridCol w:w="25"/>
      </w:tblGrid>
      <w:tr>
        <w:tblPrEx>
          <w:tblLayout w:type="fixed"/>
          <w:tblCellMar>
            <w:top w:w="0" w:type="dxa"/>
            <w:left w:w="108" w:type="dxa"/>
            <w:bottom w:w="0" w:type="dxa"/>
            <w:right w:w="108" w:type="dxa"/>
          </w:tblCellMar>
        </w:tblPrEx>
        <w:trPr>
          <w:gridAfter w:val="1"/>
          <w:wAfter w:w="25" w:type="dxa"/>
          <w:trHeight w:val="534" w:hRule="atLeast"/>
          <w:jc w:val="center"/>
        </w:trPr>
        <w:tc>
          <w:tcPr>
            <w:tcW w:w="9593" w:type="dxa"/>
            <w:gridSpan w:val="10"/>
            <w:tcBorders>
              <w:top w:val="nil"/>
              <w:left w:val="nil"/>
              <w:bottom w:val="nil"/>
              <w:right w:val="nil"/>
            </w:tcBorders>
            <w:shd w:val="clear" w:color="auto" w:fill="auto"/>
            <w:noWrap/>
            <w:vAlign w:val="bottom"/>
          </w:tcPr>
          <w:p>
            <w:pPr>
              <w:widowControl/>
              <w:jc w:val="center"/>
              <w:rPr>
                <w:rFonts w:ascii="宋体" w:hAnsi="宋体" w:cs="Arial"/>
                <w:color w:val="000000"/>
                <w:kern w:val="0"/>
                <w:szCs w:val="21"/>
              </w:rPr>
            </w:pPr>
            <w:r>
              <w:rPr>
                <w:rFonts w:hint="eastAsia" w:ascii="宋体" w:hAnsi="宋体" w:cs="Arial"/>
                <w:b/>
                <w:bCs/>
                <w:color w:val="000000"/>
                <w:kern w:val="0"/>
                <w:sz w:val="28"/>
                <w:szCs w:val="28"/>
              </w:rPr>
              <w:t>国有资本经营预算财政拨款支出决算表</w:t>
            </w:r>
          </w:p>
        </w:tc>
      </w:tr>
      <w:tr>
        <w:tblPrEx>
          <w:tblLayout w:type="fixed"/>
          <w:tblCellMar>
            <w:top w:w="0" w:type="dxa"/>
            <w:left w:w="108" w:type="dxa"/>
            <w:bottom w:w="0" w:type="dxa"/>
            <w:right w:w="108" w:type="dxa"/>
          </w:tblCellMar>
        </w:tblPrEx>
        <w:trPr>
          <w:trHeight w:val="283" w:hRule="atLeast"/>
          <w:jc w:val="center"/>
        </w:trPr>
        <w:tc>
          <w:tcPr>
            <w:tcW w:w="256" w:type="dxa"/>
            <w:tcBorders>
              <w:top w:val="nil"/>
              <w:left w:val="nil"/>
              <w:bottom w:val="nil"/>
              <w:right w:val="nil"/>
            </w:tcBorders>
            <w:shd w:val="clear" w:color="auto" w:fill="auto"/>
            <w:noWrap/>
            <w:vAlign w:val="bottom"/>
          </w:tcPr>
          <w:p>
            <w:pPr>
              <w:widowControl/>
              <w:jc w:val="left"/>
              <w:rPr>
                <w:rFonts w:ascii="Arial" w:hAnsi="Arial" w:cs="Arial"/>
                <w:color w:val="000000"/>
                <w:kern w:val="0"/>
                <w:sz w:val="18"/>
                <w:szCs w:val="18"/>
              </w:rPr>
            </w:pPr>
          </w:p>
        </w:tc>
        <w:tc>
          <w:tcPr>
            <w:tcW w:w="242" w:type="dxa"/>
            <w:tcBorders>
              <w:top w:val="nil"/>
              <w:left w:val="nil"/>
              <w:bottom w:val="nil"/>
              <w:right w:val="nil"/>
            </w:tcBorders>
            <w:shd w:val="clear" w:color="auto" w:fill="auto"/>
            <w:noWrap/>
            <w:vAlign w:val="bottom"/>
          </w:tcPr>
          <w:p>
            <w:pPr>
              <w:widowControl/>
              <w:jc w:val="left"/>
              <w:rPr>
                <w:rFonts w:ascii="Arial" w:hAnsi="Arial" w:cs="Arial"/>
                <w:color w:val="000000"/>
                <w:kern w:val="0"/>
                <w:sz w:val="18"/>
                <w:szCs w:val="18"/>
              </w:rPr>
            </w:pPr>
          </w:p>
        </w:tc>
        <w:tc>
          <w:tcPr>
            <w:tcW w:w="242" w:type="dxa"/>
            <w:tcBorders>
              <w:top w:val="nil"/>
              <w:left w:val="nil"/>
              <w:bottom w:val="nil"/>
              <w:right w:val="nil"/>
            </w:tcBorders>
            <w:shd w:val="clear" w:color="auto" w:fill="auto"/>
            <w:noWrap/>
            <w:vAlign w:val="bottom"/>
          </w:tcPr>
          <w:p>
            <w:pPr>
              <w:widowControl/>
              <w:jc w:val="left"/>
              <w:rPr>
                <w:rFonts w:ascii="Arial" w:hAnsi="Arial" w:cs="Arial"/>
                <w:color w:val="000000"/>
                <w:kern w:val="0"/>
                <w:sz w:val="18"/>
                <w:szCs w:val="18"/>
              </w:rPr>
            </w:pPr>
          </w:p>
        </w:tc>
        <w:tc>
          <w:tcPr>
            <w:tcW w:w="1819" w:type="dxa"/>
            <w:gridSpan w:val="2"/>
            <w:tcBorders>
              <w:top w:val="nil"/>
              <w:left w:val="nil"/>
              <w:bottom w:val="nil"/>
              <w:right w:val="nil"/>
            </w:tcBorders>
            <w:shd w:val="clear" w:color="auto" w:fill="auto"/>
            <w:noWrap/>
            <w:vAlign w:val="bottom"/>
          </w:tcPr>
          <w:p>
            <w:pPr>
              <w:widowControl/>
              <w:jc w:val="left"/>
              <w:rPr>
                <w:rFonts w:ascii="Arial" w:hAnsi="Arial" w:cs="Arial"/>
                <w:color w:val="000000"/>
                <w:kern w:val="0"/>
                <w:sz w:val="18"/>
                <w:szCs w:val="18"/>
              </w:rPr>
            </w:pPr>
          </w:p>
        </w:tc>
        <w:tc>
          <w:tcPr>
            <w:tcW w:w="1936" w:type="dxa"/>
            <w:gridSpan w:val="2"/>
            <w:tcBorders>
              <w:top w:val="nil"/>
              <w:left w:val="nil"/>
              <w:bottom w:val="nil"/>
              <w:right w:val="nil"/>
            </w:tcBorders>
            <w:shd w:val="clear" w:color="auto" w:fill="auto"/>
            <w:noWrap/>
            <w:vAlign w:val="bottom"/>
          </w:tcPr>
          <w:p>
            <w:pPr>
              <w:widowControl/>
              <w:jc w:val="left"/>
              <w:rPr>
                <w:rFonts w:ascii="Arial" w:hAnsi="Arial" w:cs="Arial"/>
                <w:color w:val="000000"/>
                <w:kern w:val="0"/>
                <w:sz w:val="18"/>
                <w:szCs w:val="18"/>
              </w:rPr>
            </w:pPr>
          </w:p>
        </w:tc>
        <w:tc>
          <w:tcPr>
            <w:tcW w:w="2066" w:type="dxa"/>
            <w:tcBorders>
              <w:top w:val="nil"/>
              <w:left w:val="nil"/>
              <w:bottom w:val="nil"/>
              <w:right w:val="nil"/>
            </w:tcBorders>
            <w:shd w:val="clear" w:color="auto" w:fill="auto"/>
            <w:noWrap/>
            <w:vAlign w:val="bottom"/>
          </w:tcPr>
          <w:p>
            <w:pPr>
              <w:widowControl/>
              <w:jc w:val="left"/>
              <w:rPr>
                <w:rFonts w:ascii="Arial" w:hAnsi="Arial" w:cs="Arial"/>
                <w:color w:val="000000"/>
                <w:kern w:val="0"/>
                <w:sz w:val="18"/>
                <w:szCs w:val="18"/>
              </w:rPr>
            </w:pPr>
          </w:p>
        </w:tc>
        <w:tc>
          <w:tcPr>
            <w:tcW w:w="3057" w:type="dxa"/>
            <w:gridSpan w:val="3"/>
            <w:tcBorders>
              <w:top w:val="nil"/>
              <w:left w:val="nil"/>
              <w:bottom w:val="nil"/>
              <w:right w:val="nil"/>
            </w:tcBorders>
            <w:shd w:val="clear" w:color="auto" w:fill="auto"/>
            <w:noWrap/>
            <w:vAlign w:val="bottom"/>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公开08表</w:t>
            </w:r>
          </w:p>
        </w:tc>
      </w:tr>
      <w:tr>
        <w:tblPrEx>
          <w:tblLayout w:type="fixed"/>
          <w:tblCellMar>
            <w:top w:w="0" w:type="dxa"/>
            <w:left w:w="108" w:type="dxa"/>
            <w:bottom w:w="0" w:type="dxa"/>
            <w:right w:w="108" w:type="dxa"/>
          </w:tblCellMar>
        </w:tblPrEx>
        <w:trPr>
          <w:gridAfter w:val="1"/>
          <w:wAfter w:w="25" w:type="dxa"/>
          <w:trHeight w:val="283" w:hRule="atLeast"/>
          <w:jc w:val="center"/>
        </w:trPr>
        <w:tc>
          <w:tcPr>
            <w:tcW w:w="2559" w:type="dxa"/>
            <w:gridSpan w:val="5"/>
            <w:tcBorders>
              <w:top w:val="nil"/>
              <w:left w:val="nil"/>
              <w:bottom w:val="nil"/>
              <w:right w:val="nil"/>
            </w:tcBorders>
            <w:shd w:val="clear" w:color="auto" w:fill="auto"/>
            <w:noWrap/>
            <w:vAlign w:val="bottom"/>
          </w:tcPr>
          <w:p>
            <w:pPr>
              <w:widowControl/>
              <w:jc w:val="left"/>
              <w:rPr>
                <w:rFonts w:hint="eastAsia" w:ascii="宋体" w:hAnsi="宋体" w:eastAsia="宋体" w:cs="Arial"/>
                <w:color w:val="000000"/>
                <w:kern w:val="0"/>
                <w:sz w:val="18"/>
                <w:szCs w:val="18"/>
                <w:lang w:eastAsia="zh-CN"/>
              </w:rPr>
            </w:pPr>
            <w:r>
              <w:rPr>
                <w:rFonts w:hint="eastAsia" w:ascii="宋体" w:hAnsi="宋体" w:cs="Arial"/>
                <w:color w:val="000000"/>
                <w:kern w:val="0"/>
                <w:sz w:val="18"/>
                <w:szCs w:val="18"/>
              </w:rPr>
              <w:t>部门：</w:t>
            </w:r>
            <w:r>
              <w:rPr>
                <w:rFonts w:hint="eastAsia" w:ascii="宋体" w:hAnsi="宋体" w:cs="Arial"/>
                <w:color w:val="000000"/>
                <w:kern w:val="0"/>
                <w:sz w:val="18"/>
                <w:szCs w:val="18"/>
                <w:lang w:eastAsia="zh-CN"/>
              </w:rPr>
              <w:t>东安县消防救援大队</w:t>
            </w:r>
          </w:p>
        </w:tc>
        <w:tc>
          <w:tcPr>
            <w:tcW w:w="1907" w:type="dxa"/>
            <w:tcBorders>
              <w:top w:val="nil"/>
              <w:left w:val="nil"/>
              <w:bottom w:val="nil"/>
              <w:right w:val="nil"/>
            </w:tcBorders>
            <w:shd w:val="clear" w:color="auto" w:fill="auto"/>
            <w:noWrap/>
            <w:vAlign w:val="bottom"/>
          </w:tcPr>
          <w:p>
            <w:pPr>
              <w:widowControl/>
              <w:jc w:val="left"/>
              <w:rPr>
                <w:rFonts w:ascii="Arial" w:hAnsi="Arial" w:cs="Arial"/>
                <w:color w:val="000000"/>
                <w:kern w:val="0"/>
                <w:sz w:val="18"/>
                <w:szCs w:val="18"/>
              </w:rPr>
            </w:pPr>
          </w:p>
        </w:tc>
        <w:tc>
          <w:tcPr>
            <w:tcW w:w="2602" w:type="dxa"/>
            <w:gridSpan w:val="3"/>
            <w:tcBorders>
              <w:top w:val="nil"/>
              <w:left w:val="nil"/>
              <w:bottom w:val="nil"/>
              <w:right w:val="nil"/>
            </w:tcBorders>
            <w:shd w:val="clear" w:color="auto" w:fill="auto"/>
            <w:noWrap/>
            <w:vAlign w:val="bottom"/>
          </w:tcPr>
          <w:p>
            <w:pPr>
              <w:widowControl/>
              <w:jc w:val="left"/>
              <w:rPr>
                <w:rFonts w:ascii="Arial" w:hAnsi="Arial" w:cs="Arial"/>
                <w:color w:val="000000"/>
                <w:kern w:val="0"/>
                <w:sz w:val="18"/>
                <w:szCs w:val="18"/>
              </w:rPr>
            </w:pPr>
          </w:p>
        </w:tc>
        <w:tc>
          <w:tcPr>
            <w:tcW w:w="2525" w:type="dxa"/>
            <w:tcBorders>
              <w:top w:val="nil"/>
              <w:left w:val="nil"/>
              <w:bottom w:val="nil"/>
              <w:right w:val="nil"/>
            </w:tcBorders>
            <w:shd w:val="clear" w:color="auto" w:fill="auto"/>
            <w:noWrap/>
            <w:vAlign w:val="bottom"/>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金额单位：万元</w:t>
            </w:r>
          </w:p>
        </w:tc>
      </w:tr>
      <w:tr>
        <w:tblPrEx>
          <w:tblLayout w:type="fixed"/>
          <w:tblCellMar>
            <w:top w:w="0" w:type="dxa"/>
            <w:left w:w="108" w:type="dxa"/>
            <w:bottom w:w="0" w:type="dxa"/>
            <w:right w:w="108" w:type="dxa"/>
          </w:tblCellMar>
        </w:tblPrEx>
        <w:trPr>
          <w:gridAfter w:val="1"/>
          <w:wAfter w:w="25" w:type="dxa"/>
          <w:trHeight w:val="90" w:hRule="atLeast"/>
          <w:jc w:val="center"/>
        </w:trPr>
        <w:tc>
          <w:tcPr>
            <w:tcW w:w="2559"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项目</w:t>
            </w:r>
          </w:p>
        </w:tc>
        <w:tc>
          <w:tcPr>
            <w:tcW w:w="7034" w:type="dxa"/>
            <w:gridSpan w:val="5"/>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本年支出</w:t>
            </w:r>
          </w:p>
        </w:tc>
      </w:tr>
      <w:tr>
        <w:tblPrEx>
          <w:tblLayout w:type="fixed"/>
          <w:tblCellMar>
            <w:top w:w="0" w:type="dxa"/>
            <w:left w:w="108" w:type="dxa"/>
            <w:bottom w:w="0" w:type="dxa"/>
            <w:right w:w="108" w:type="dxa"/>
          </w:tblCellMar>
        </w:tblPrEx>
        <w:trPr>
          <w:gridAfter w:val="1"/>
          <w:wAfter w:w="25" w:type="dxa"/>
          <w:trHeight w:val="312" w:hRule="atLeast"/>
          <w:jc w:val="center"/>
        </w:trPr>
        <w:tc>
          <w:tcPr>
            <w:tcW w:w="1045" w:type="dxa"/>
            <w:gridSpan w:val="4"/>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科目代码</w:t>
            </w:r>
          </w:p>
        </w:tc>
        <w:tc>
          <w:tcPr>
            <w:tcW w:w="1514" w:type="dxa"/>
            <w:vMerge w:val="restart"/>
            <w:tcBorders>
              <w:top w:val="nil"/>
              <w:left w:val="nil"/>
              <w:bottom w:val="single" w:color="000000" w:sz="4" w:space="0"/>
              <w:right w:val="single" w:color="000000"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科目名称</w:t>
            </w:r>
          </w:p>
        </w:tc>
        <w:tc>
          <w:tcPr>
            <w:tcW w:w="1907" w:type="dxa"/>
            <w:vMerge w:val="restart"/>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合计</w:t>
            </w:r>
          </w:p>
        </w:tc>
        <w:tc>
          <w:tcPr>
            <w:tcW w:w="2602" w:type="dxa"/>
            <w:gridSpan w:val="3"/>
            <w:vMerge w:val="restart"/>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基本支出</w:t>
            </w:r>
          </w:p>
        </w:tc>
        <w:tc>
          <w:tcPr>
            <w:tcW w:w="2525" w:type="dxa"/>
            <w:vMerge w:val="restart"/>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项目支出</w:t>
            </w:r>
          </w:p>
        </w:tc>
      </w:tr>
      <w:tr>
        <w:tblPrEx>
          <w:tblLayout w:type="fixed"/>
          <w:tblCellMar>
            <w:top w:w="0" w:type="dxa"/>
            <w:left w:w="108" w:type="dxa"/>
            <w:bottom w:w="0" w:type="dxa"/>
            <w:right w:w="108" w:type="dxa"/>
          </w:tblCellMar>
        </w:tblPrEx>
        <w:trPr>
          <w:gridAfter w:val="1"/>
          <w:wAfter w:w="25" w:type="dxa"/>
          <w:trHeight w:val="364" w:hRule="atLeast"/>
          <w:jc w:val="center"/>
        </w:trPr>
        <w:tc>
          <w:tcPr>
            <w:tcW w:w="1045" w:type="dxa"/>
            <w:gridSpan w:val="4"/>
            <w:vMerge w:val="continue"/>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8"/>
                <w:szCs w:val="18"/>
              </w:rPr>
            </w:pPr>
          </w:p>
        </w:tc>
        <w:tc>
          <w:tcPr>
            <w:tcW w:w="1514" w:type="dxa"/>
            <w:vMerge w:val="continue"/>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8"/>
                <w:szCs w:val="18"/>
              </w:rPr>
            </w:pPr>
          </w:p>
        </w:tc>
        <w:tc>
          <w:tcPr>
            <w:tcW w:w="1907" w:type="dxa"/>
            <w:vMerge w:val="continue"/>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8"/>
                <w:szCs w:val="18"/>
              </w:rPr>
            </w:pPr>
          </w:p>
        </w:tc>
        <w:tc>
          <w:tcPr>
            <w:tcW w:w="2602" w:type="dxa"/>
            <w:gridSpan w:val="3"/>
            <w:vMerge w:val="continue"/>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8"/>
                <w:szCs w:val="18"/>
              </w:rPr>
            </w:pPr>
          </w:p>
        </w:tc>
        <w:tc>
          <w:tcPr>
            <w:tcW w:w="2525" w:type="dxa"/>
            <w:vMerge w:val="continue"/>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gridAfter w:val="1"/>
          <w:wAfter w:w="25" w:type="dxa"/>
          <w:trHeight w:val="312" w:hRule="atLeast"/>
          <w:jc w:val="center"/>
        </w:trPr>
        <w:tc>
          <w:tcPr>
            <w:tcW w:w="1045" w:type="dxa"/>
            <w:gridSpan w:val="4"/>
            <w:vMerge w:val="continue"/>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8"/>
                <w:szCs w:val="18"/>
              </w:rPr>
            </w:pPr>
          </w:p>
        </w:tc>
        <w:tc>
          <w:tcPr>
            <w:tcW w:w="1514" w:type="dxa"/>
            <w:vMerge w:val="continue"/>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8"/>
                <w:szCs w:val="18"/>
              </w:rPr>
            </w:pPr>
          </w:p>
        </w:tc>
        <w:tc>
          <w:tcPr>
            <w:tcW w:w="1907" w:type="dxa"/>
            <w:vMerge w:val="continue"/>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8"/>
                <w:szCs w:val="18"/>
              </w:rPr>
            </w:pPr>
          </w:p>
        </w:tc>
        <w:tc>
          <w:tcPr>
            <w:tcW w:w="2602" w:type="dxa"/>
            <w:gridSpan w:val="3"/>
            <w:vMerge w:val="continue"/>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8"/>
                <w:szCs w:val="18"/>
              </w:rPr>
            </w:pPr>
          </w:p>
        </w:tc>
        <w:tc>
          <w:tcPr>
            <w:tcW w:w="2525" w:type="dxa"/>
            <w:vMerge w:val="continue"/>
            <w:tcBorders>
              <w:top w:val="nil"/>
              <w:left w:val="nil"/>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gridAfter w:val="1"/>
          <w:wAfter w:w="25" w:type="dxa"/>
          <w:trHeight w:val="364" w:hRule="atLeast"/>
          <w:jc w:val="center"/>
        </w:trPr>
        <w:tc>
          <w:tcPr>
            <w:tcW w:w="2559" w:type="dxa"/>
            <w:gridSpan w:val="5"/>
            <w:tcBorders>
              <w:top w:val="nil"/>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栏次</w:t>
            </w:r>
          </w:p>
        </w:tc>
        <w:tc>
          <w:tcPr>
            <w:tcW w:w="1907" w:type="dxa"/>
            <w:tcBorders>
              <w:top w:val="nil"/>
              <w:left w:val="nil"/>
              <w:bottom w:val="single" w:color="000000" w:sz="4" w:space="0"/>
              <w:right w:val="single" w:color="000000"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2602" w:type="dxa"/>
            <w:gridSpan w:val="3"/>
            <w:tcBorders>
              <w:top w:val="nil"/>
              <w:left w:val="nil"/>
              <w:bottom w:val="single" w:color="000000" w:sz="4" w:space="0"/>
              <w:right w:val="single" w:color="000000"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p>
        </w:tc>
        <w:tc>
          <w:tcPr>
            <w:tcW w:w="2525" w:type="dxa"/>
            <w:tcBorders>
              <w:top w:val="nil"/>
              <w:left w:val="nil"/>
              <w:bottom w:val="single" w:color="000000" w:sz="4" w:space="0"/>
              <w:right w:val="single" w:color="000000"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3</w:t>
            </w:r>
          </w:p>
        </w:tc>
      </w:tr>
      <w:tr>
        <w:tblPrEx>
          <w:tblLayout w:type="fixed"/>
          <w:tblCellMar>
            <w:top w:w="0" w:type="dxa"/>
            <w:left w:w="108" w:type="dxa"/>
            <w:bottom w:w="0" w:type="dxa"/>
            <w:right w:w="108" w:type="dxa"/>
          </w:tblCellMar>
        </w:tblPrEx>
        <w:trPr>
          <w:gridAfter w:val="1"/>
          <w:wAfter w:w="25" w:type="dxa"/>
          <w:trHeight w:val="364" w:hRule="atLeast"/>
          <w:jc w:val="center"/>
        </w:trPr>
        <w:tc>
          <w:tcPr>
            <w:tcW w:w="2559" w:type="dxa"/>
            <w:gridSpan w:val="5"/>
            <w:tcBorders>
              <w:top w:val="nil"/>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合计</w:t>
            </w:r>
          </w:p>
        </w:tc>
        <w:tc>
          <w:tcPr>
            <w:tcW w:w="190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2602" w:type="dxa"/>
            <w:gridSpan w:val="3"/>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2525"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宋体"/>
                <w:b/>
                <w:bCs/>
                <w:color w:val="000000"/>
                <w:kern w:val="0"/>
                <w:sz w:val="18"/>
                <w:szCs w:val="18"/>
              </w:rPr>
            </w:pPr>
            <w:r>
              <w:rPr>
                <w:rFonts w:hint="eastAsia" w:ascii="宋体" w:hAnsi="宋体" w:cs="宋体"/>
                <w:b/>
                <w:bCs/>
                <w:color w:val="000000"/>
                <w:kern w:val="0"/>
                <w:sz w:val="18"/>
                <w:szCs w:val="18"/>
              </w:rPr>
              <w:t>　</w:t>
            </w:r>
          </w:p>
        </w:tc>
      </w:tr>
      <w:tr>
        <w:tblPrEx>
          <w:tblLayout w:type="fixed"/>
          <w:tblCellMar>
            <w:top w:w="0" w:type="dxa"/>
            <w:left w:w="108" w:type="dxa"/>
            <w:bottom w:w="0" w:type="dxa"/>
            <w:right w:w="108" w:type="dxa"/>
          </w:tblCellMar>
        </w:tblPrEx>
        <w:trPr>
          <w:gridAfter w:val="1"/>
          <w:wAfter w:w="25" w:type="dxa"/>
          <w:trHeight w:val="364" w:hRule="atLeast"/>
          <w:jc w:val="center"/>
        </w:trPr>
        <w:tc>
          <w:tcPr>
            <w:tcW w:w="1045" w:type="dxa"/>
            <w:gridSpan w:val="4"/>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1514"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190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宋体"/>
                <w:color w:val="000000"/>
                <w:kern w:val="0"/>
                <w:sz w:val="18"/>
                <w:szCs w:val="18"/>
              </w:rPr>
            </w:pPr>
            <w:r>
              <w:rPr>
                <w:rFonts w:hint="eastAsia" w:ascii="宋体" w:hAnsi="宋体" w:cs="宋体"/>
                <w:color w:val="000000"/>
                <w:kern w:val="0"/>
                <w:sz w:val="18"/>
                <w:szCs w:val="18"/>
              </w:rPr>
              <w:t>　</w:t>
            </w:r>
          </w:p>
        </w:tc>
        <w:tc>
          <w:tcPr>
            <w:tcW w:w="2602" w:type="dxa"/>
            <w:gridSpan w:val="3"/>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宋体"/>
                <w:color w:val="000000"/>
                <w:kern w:val="0"/>
                <w:sz w:val="18"/>
                <w:szCs w:val="18"/>
              </w:rPr>
            </w:pPr>
            <w:r>
              <w:rPr>
                <w:rFonts w:hint="eastAsia" w:ascii="宋体" w:hAnsi="宋体" w:cs="宋体"/>
                <w:color w:val="000000"/>
                <w:kern w:val="0"/>
                <w:sz w:val="18"/>
                <w:szCs w:val="18"/>
              </w:rPr>
              <w:t>　</w:t>
            </w:r>
          </w:p>
        </w:tc>
        <w:tc>
          <w:tcPr>
            <w:tcW w:w="2525"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宋体"/>
                <w:color w:val="000000"/>
                <w:kern w:val="0"/>
                <w:sz w:val="18"/>
                <w:szCs w:val="18"/>
              </w:rPr>
            </w:pPr>
            <w:r>
              <w:rPr>
                <w:rFonts w:hint="eastAsia" w:ascii="宋体" w:hAnsi="宋体" w:cs="宋体"/>
                <w:color w:val="000000"/>
                <w:kern w:val="0"/>
                <w:sz w:val="18"/>
                <w:szCs w:val="18"/>
              </w:rPr>
              <w:t>　</w:t>
            </w:r>
          </w:p>
        </w:tc>
      </w:tr>
      <w:tr>
        <w:tblPrEx>
          <w:tblLayout w:type="fixed"/>
          <w:tblCellMar>
            <w:top w:w="0" w:type="dxa"/>
            <w:left w:w="108" w:type="dxa"/>
            <w:bottom w:w="0" w:type="dxa"/>
            <w:right w:w="108" w:type="dxa"/>
          </w:tblCellMar>
        </w:tblPrEx>
        <w:trPr>
          <w:gridAfter w:val="1"/>
          <w:wAfter w:w="25" w:type="dxa"/>
          <w:trHeight w:val="364" w:hRule="atLeast"/>
          <w:jc w:val="center"/>
        </w:trPr>
        <w:tc>
          <w:tcPr>
            <w:tcW w:w="1045" w:type="dxa"/>
            <w:gridSpan w:val="4"/>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1514"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190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宋体"/>
                <w:color w:val="000000"/>
                <w:kern w:val="0"/>
                <w:sz w:val="18"/>
                <w:szCs w:val="18"/>
              </w:rPr>
            </w:pPr>
            <w:r>
              <w:rPr>
                <w:rFonts w:hint="eastAsia" w:ascii="宋体" w:hAnsi="宋体" w:cs="宋体"/>
                <w:color w:val="000000"/>
                <w:kern w:val="0"/>
                <w:sz w:val="18"/>
                <w:szCs w:val="18"/>
              </w:rPr>
              <w:t>　</w:t>
            </w:r>
          </w:p>
        </w:tc>
        <w:tc>
          <w:tcPr>
            <w:tcW w:w="2602" w:type="dxa"/>
            <w:gridSpan w:val="3"/>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宋体"/>
                <w:color w:val="000000"/>
                <w:kern w:val="0"/>
                <w:sz w:val="18"/>
                <w:szCs w:val="18"/>
              </w:rPr>
            </w:pPr>
            <w:r>
              <w:rPr>
                <w:rFonts w:hint="eastAsia" w:ascii="宋体" w:hAnsi="宋体" w:cs="宋体"/>
                <w:color w:val="000000"/>
                <w:kern w:val="0"/>
                <w:sz w:val="18"/>
                <w:szCs w:val="18"/>
              </w:rPr>
              <w:t>　</w:t>
            </w:r>
          </w:p>
        </w:tc>
        <w:tc>
          <w:tcPr>
            <w:tcW w:w="2525"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宋体"/>
                <w:color w:val="000000"/>
                <w:kern w:val="0"/>
                <w:sz w:val="18"/>
                <w:szCs w:val="18"/>
              </w:rPr>
            </w:pPr>
            <w:r>
              <w:rPr>
                <w:rFonts w:hint="eastAsia" w:ascii="宋体" w:hAnsi="宋体" w:cs="宋体"/>
                <w:color w:val="000000"/>
                <w:kern w:val="0"/>
                <w:sz w:val="18"/>
                <w:szCs w:val="18"/>
              </w:rPr>
              <w:t>　</w:t>
            </w:r>
          </w:p>
        </w:tc>
      </w:tr>
      <w:tr>
        <w:tblPrEx>
          <w:tblLayout w:type="fixed"/>
          <w:tblCellMar>
            <w:top w:w="0" w:type="dxa"/>
            <w:left w:w="108" w:type="dxa"/>
            <w:bottom w:w="0" w:type="dxa"/>
            <w:right w:w="108" w:type="dxa"/>
          </w:tblCellMar>
        </w:tblPrEx>
        <w:trPr>
          <w:gridAfter w:val="1"/>
          <w:wAfter w:w="25" w:type="dxa"/>
          <w:trHeight w:val="364" w:hRule="atLeast"/>
          <w:jc w:val="center"/>
        </w:trPr>
        <w:tc>
          <w:tcPr>
            <w:tcW w:w="1045" w:type="dxa"/>
            <w:gridSpan w:val="4"/>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1514"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190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宋体"/>
                <w:color w:val="000000"/>
                <w:kern w:val="0"/>
                <w:sz w:val="18"/>
                <w:szCs w:val="18"/>
              </w:rPr>
            </w:pPr>
            <w:r>
              <w:rPr>
                <w:rFonts w:hint="eastAsia" w:ascii="宋体" w:hAnsi="宋体" w:cs="宋体"/>
                <w:color w:val="000000"/>
                <w:kern w:val="0"/>
                <w:sz w:val="18"/>
                <w:szCs w:val="18"/>
              </w:rPr>
              <w:t>　</w:t>
            </w:r>
          </w:p>
        </w:tc>
        <w:tc>
          <w:tcPr>
            <w:tcW w:w="2602" w:type="dxa"/>
            <w:gridSpan w:val="3"/>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宋体"/>
                <w:color w:val="000000"/>
                <w:kern w:val="0"/>
                <w:sz w:val="18"/>
                <w:szCs w:val="18"/>
              </w:rPr>
            </w:pPr>
            <w:r>
              <w:rPr>
                <w:rFonts w:hint="eastAsia" w:ascii="宋体" w:hAnsi="宋体" w:cs="宋体"/>
                <w:color w:val="000000"/>
                <w:kern w:val="0"/>
                <w:sz w:val="18"/>
                <w:szCs w:val="18"/>
              </w:rPr>
              <w:t>　</w:t>
            </w:r>
          </w:p>
        </w:tc>
        <w:tc>
          <w:tcPr>
            <w:tcW w:w="2525"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宋体"/>
                <w:color w:val="000000"/>
                <w:kern w:val="0"/>
                <w:sz w:val="18"/>
                <w:szCs w:val="18"/>
              </w:rPr>
            </w:pPr>
            <w:r>
              <w:rPr>
                <w:rFonts w:hint="eastAsia" w:ascii="宋体" w:hAnsi="宋体" w:cs="宋体"/>
                <w:color w:val="000000"/>
                <w:kern w:val="0"/>
                <w:sz w:val="18"/>
                <w:szCs w:val="18"/>
              </w:rPr>
              <w:t>　</w:t>
            </w:r>
          </w:p>
        </w:tc>
      </w:tr>
      <w:tr>
        <w:tblPrEx>
          <w:tblLayout w:type="fixed"/>
          <w:tblCellMar>
            <w:top w:w="0" w:type="dxa"/>
            <w:left w:w="108" w:type="dxa"/>
            <w:bottom w:w="0" w:type="dxa"/>
            <w:right w:w="108" w:type="dxa"/>
          </w:tblCellMar>
        </w:tblPrEx>
        <w:trPr>
          <w:gridAfter w:val="1"/>
          <w:wAfter w:w="25" w:type="dxa"/>
          <w:trHeight w:val="364" w:hRule="atLeast"/>
          <w:jc w:val="center"/>
        </w:trPr>
        <w:tc>
          <w:tcPr>
            <w:tcW w:w="1045" w:type="dxa"/>
            <w:gridSpan w:val="4"/>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1514"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190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宋体"/>
                <w:color w:val="000000"/>
                <w:kern w:val="0"/>
                <w:sz w:val="18"/>
                <w:szCs w:val="18"/>
              </w:rPr>
            </w:pPr>
            <w:r>
              <w:rPr>
                <w:rFonts w:hint="eastAsia" w:ascii="宋体" w:hAnsi="宋体" w:cs="宋体"/>
                <w:color w:val="000000"/>
                <w:kern w:val="0"/>
                <w:sz w:val="18"/>
                <w:szCs w:val="18"/>
              </w:rPr>
              <w:t>　</w:t>
            </w:r>
          </w:p>
        </w:tc>
        <w:tc>
          <w:tcPr>
            <w:tcW w:w="2602" w:type="dxa"/>
            <w:gridSpan w:val="3"/>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宋体"/>
                <w:color w:val="000000"/>
                <w:kern w:val="0"/>
                <w:sz w:val="18"/>
                <w:szCs w:val="18"/>
              </w:rPr>
            </w:pPr>
            <w:r>
              <w:rPr>
                <w:rFonts w:hint="eastAsia" w:ascii="宋体" w:hAnsi="宋体" w:cs="宋体"/>
                <w:color w:val="000000"/>
                <w:kern w:val="0"/>
                <w:sz w:val="18"/>
                <w:szCs w:val="18"/>
              </w:rPr>
              <w:t>　</w:t>
            </w:r>
          </w:p>
        </w:tc>
        <w:tc>
          <w:tcPr>
            <w:tcW w:w="2525"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宋体"/>
                <w:color w:val="000000"/>
                <w:kern w:val="0"/>
                <w:sz w:val="18"/>
                <w:szCs w:val="18"/>
              </w:rPr>
            </w:pPr>
            <w:r>
              <w:rPr>
                <w:rFonts w:hint="eastAsia" w:ascii="宋体" w:hAnsi="宋体" w:cs="宋体"/>
                <w:color w:val="000000"/>
                <w:kern w:val="0"/>
                <w:sz w:val="18"/>
                <w:szCs w:val="18"/>
              </w:rPr>
              <w:t>　</w:t>
            </w:r>
          </w:p>
        </w:tc>
      </w:tr>
      <w:tr>
        <w:tblPrEx>
          <w:tblLayout w:type="fixed"/>
          <w:tblCellMar>
            <w:top w:w="0" w:type="dxa"/>
            <w:left w:w="108" w:type="dxa"/>
            <w:bottom w:w="0" w:type="dxa"/>
            <w:right w:w="108" w:type="dxa"/>
          </w:tblCellMar>
        </w:tblPrEx>
        <w:trPr>
          <w:gridAfter w:val="1"/>
          <w:wAfter w:w="25" w:type="dxa"/>
          <w:trHeight w:val="364" w:hRule="atLeast"/>
          <w:jc w:val="center"/>
        </w:trPr>
        <w:tc>
          <w:tcPr>
            <w:tcW w:w="1045" w:type="dxa"/>
            <w:gridSpan w:val="4"/>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1514"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190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宋体"/>
                <w:color w:val="000000"/>
                <w:kern w:val="0"/>
                <w:sz w:val="18"/>
                <w:szCs w:val="18"/>
              </w:rPr>
            </w:pPr>
            <w:r>
              <w:rPr>
                <w:rFonts w:hint="eastAsia" w:ascii="宋体" w:hAnsi="宋体" w:cs="宋体"/>
                <w:color w:val="000000"/>
                <w:kern w:val="0"/>
                <w:sz w:val="18"/>
                <w:szCs w:val="18"/>
              </w:rPr>
              <w:t>　</w:t>
            </w:r>
          </w:p>
        </w:tc>
        <w:tc>
          <w:tcPr>
            <w:tcW w:w="2602" w:type="dxa"/>
            <w:gridSpan w:val="3"/>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宋体"/>
                <w:color w:val="000000"/>
                <w:kern w:val="0"/>
                <w:sz w:val="18"/>
                <w:szCs w:val="18"/>
              </w:rPr>
            </w:pPr>
            <w:r>
              <w:rPr>
                <w:rFonts w:hint="eastAsia" w:ascii="宋体" w:hAnsi="宋体" w:cs="宋体"/>
                <w:color w:val="000000"/>
                <w:kern w:val="0"/>
                <w:sz w:val="18"/>
                <w:szCs w:val="18"/>
              </w:rPr>
              <w:t>　</w:t>
            </w:r>
          </w:p>
        </w:tc>
        <w:tc>
          <w:tcPr>
            <w:tcW w:w="2525"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宋体"/>
                <w:color w:val="000000"/>
                <w:kern w:val="0"/>
                <w:sz w:val="18"/>
                <w:szCs w:val="18"/>
              </w:rPr>
            </w:pPr>
            <w:r>
              <w:rPr>
                <w:rFonts w:hint="eastAsia" w:ascii="宋体" w:hAnsi="宋体" w:cs="宋体"/>
                <w:color w:val="000000"/>
                <w:kern w:val="0"/>
                <w:sz w:val="18"/>
                <w:szCs w:val="18"/>
              </w:rPr>
              <w:t>　</w:t>
            </w:r>
          </w:p>
        </w:tc>
      </w:tr>
      <w:tr>
        <w:tblPrEx>
          <w:tblLayout w:type="fixed"/>
          <w:tblCellMar>
            <w:top w:w="0" w:type="dxa"/>
            <w:left w:w="108" w:type="dxa"/>
            <w:bottom w:w="0" w:type="dxa"/>
            <w:right w:w="108" w:type="dxa"/>
          </w:tblCellMar>
        </w:tblPrEx>
        <w:trPr>
          <w:gridAfter w:val="1"/>
          <w:wAfter w:w="25" w:type="dxa"/>
          <w:trHeight w:val="364" w:hRule="atLeast"/>
          <w:jc w:val="center"/>
        </w:trPr>
        <w:tc>
          <w:tcPr>
            <w:tcW w:w="1045" w:type="dxa"/>
            <w:gridSpan w:val="4"/>
            <w:tcBorders>
              <w:top w:val="nil"/>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1514" w:type="dxa"/>
            <w:tcBorders>
              <w:top w:val="nil"/>
              <w:left w:val="nil"/>
              <w:bottom w:val="single" w:color="000000" w:sz="4" w:space="0"/>
              <w:right w:val="single" w:color="000000" w:sz="4" w:space="0"/>
            </w:tcBorders>
            <w:shd w:val="clear" w:color="auto" w:fill="auto"/>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1907"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宋体"/>
                <w:color w:val="000000"/>
                <w:kern w:val="0"/>
                <w:sz w:val="18"/>
                <w:szCs w:val="18"/>
              </w:rPr>
            </w:pPr>
            <w:r>
              <w:rPr>
                <w:rFonts w:hint="eastAsia" w:ascii="宋体" w:hAnsi="宋体" w:cs="宋体"/>
                <w:color w:val="000000"/>
                <w:kern w:val="0"/>
                <w:sz w:val="18"/>
                <w:szCs w:val="18"/>
              </w:rPr>
              <w:t>　</w:t>
            </w:r>
          </w:p>
        </w:tc>
        <w:tc>
          <w:tcPr>
            <w:tcW w:w="2602" w:type="dxa"/>
            <w:gridSpan w:val="3"/>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宋体"/>
                <w:color w:val="000000"/>
                <w:kern w:val="0"/>
                <w:sz w:val="18"/>
                <w:szCs w:val="18"/>
              </w:rPr>
            </w:pPr>
            <w:r>
              <w:rPr>
                <w:rFonts w:hint="eastAsia" w:ascii="宋体" w:hAnsi="宋体" w:cs="宋体"/>
                <w:color w:val="000000"/>
                <w:kern w:val="0"/>
                <w:sz w:val="18"/>
                <w:szCs w:val="18"/>
              </w:rPr>
              <w:t>　</w:t>
            </w:r>
          </w:p>
        </w:tc>
        <w:tc>
          <w:tcPr>
            <w:tcW w:w="2525" w:type="dxa"/>
            <w:tcBorders>
              <w:top w:val="nil"/>
              <w:left w:val="nil"/>
              <w:bottom w:val="single" w:color="000000" w:sz="4" w:space="0"/>
              <w:right w:val="single" w:color="000000" w:sz="4" w:space="0"/>
            </w:tcBorders>
            <w:shd w:val="clear" w:color="auto" w:fill="auto"/>
            <w:noWrap/>
            <w:vAlign w:val="center"/>
          </w:tcPr>
          <w:p>
            <w:pPr>
              <w:widowControl/>
              <w:jc w:val="right"/>
              <w:rPr>
                <w:rFonts w:ascii="宋体" w:hAnsi="宋体" w:cs="宋体"/>
                <w:color w:val="000000"/>
                <w:kern w:val="0"/>
                <w:sz w:val="18"/>
                <w:szCs w:val="18"/>
              </w:rPr>
            </w:pPr>
            <w:r>
              <w:rPr>
                <w:rFonts w:hint="eastAsia" w:ascii="宋体" w:hAnsi="宋体" w:cs="宋体"/>
                <w:color w:val="000000"/>
                <w:kern w:val="0"/>
                <w:sz w:val="18"/>
                <w:szCs w:val="18"/>
              </w:rPr>
              <w:t>　</w:t>
            </w:r>
          </w:p>
        </w:tc>
      </w:tr>
      <w:tr>
        <w:tblPrEx>
          <w:tblLayout w:type="fixed"/>
          <w:tblCellMar>
            <w:top w:w="0" w:type="dxa"/>
            <w:left w:w="108" w:type="dxa"/>
            <w:bottom w:w="0" w:type="dxa"/>
            <w:right w:w="108" w:type="dxa"/>
          </w:tblCellMar>
        </w:tblPrEx>
        <w:trPr>
          <w:gridAfter w:val="1"/>
          <w:wAfter w:w="25" w:type="dxa"/>
          <w:trHeight w:val="364" w:hRule="atLeast"/>
          <w:jc w:val="center"/>
        </w:trPr>
        <w:tc>
          <w:tcPr>
            <w:tcW w:w="9593" w:type="dxa"/>
            <w:gridSpan w:val="10"/>
            <w:tcBorders>
              <w:top w:val="nil"/>
              <w:left w:val="nil"/>
              <w:bottom w:val="nil"/>
              <w:right w:val="nil"/>
            </w:tcBorders>
            <w:shd w:val="clear" w:color="auto" w:fill="auto"/>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注：本表反映本年度国有资本经营预算财政拨款支出情况。</w:t>
            </w:r>
          </w:p>
        </w:tc>
      </w:tr>
      <w:tr>
        <w:tblPrEx>
          <w:tblLayout w:type="fixed"/>
          <w:tblCellMar>
            <w:top w:w="0" w:type="dxa"/>
            <w:left w:w="108" w:type="dxa"/>
            <w:bottom w:w="0" w:type="dxa"/>
            <w:right w:w="108" w:type="dxa"/>
          </w:tblCellMar>
        </w:tblPrEx>
        <w:trPr>
          <w:gridAfter w:val="1"/>
          <w:wAfter w:w="25" w:type="dxa"/>
          <w:trHeight w:val="345" w:hRule="atLeast"/>
          <w:jc w:val="center"/>
        </w:trPr>
        <w:tc>
          <w:tcPr>
            <w:tcW w:w="9593" w:type="dxa"/>
            <w:gridSpan w:val="10"/>
            <w:tcBorders>
              <w:top w:val="nil"/>
              <w:left w:val="nil"/>
              <w:bottom w:val="nil"/>
              <w:right w:val="nil"/>
            </w:tcBorders>
            <w:shd w:val="clear" w:color="auto" w:fill="auto"/>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说明：</w:t>
            </w:r>
            <w:r>
              <w:rPr>
                <w:rFonts w:hint="eastAsia" w:ascii="宋体" w:hAnsi="宋体" w:cs="宋体"/>
                <w:color w:val="000000"/>
                <w:kern w:val="0"/>
                <w:sz w:val="18"/>
                <w:szCs w:val="18"/>
                <w:lang w:eastAsia="zh-CN"/>
              </w:rPr>
              <w:t>东安县消防救援大队</w:t>
            </w:r>
            <w:r>
              <w:rPr>
                <w:rFonts w:hint="eastAsia" w:ascii="宋体" w:hAnsi="宋体" w:cs="宋体"/>
                <w:color w:val="000000"/>
                <w:kern w:val="0"/>
                <w:sz w:val="18"/>
                <w:szCs w:val="18"/>
              </w:rPr>
              <w:t>没有使用国有资本经营预算安排的支出，故本表无数据。</w:t>
            </w:r>
          </w:p>
        </w:tc>
      </w:tr>
    </w:tbl>
    <w:p>
      <w:pPr>
        <w:pStyle w:val="4"/>
        <w:spacing w:line="480" w:lineRule="auto"/>
        <w:ind w:firstLine="0" w:firstLineChars="0"/>
      </w:pPr>
    </w:p>
    <w:p>
      <w:pPr>
        <w:tabs>
          <w:tab w:val="left" w:pos="3808"/>
        </w:tabs>
        <w:spacing w:before="4"/>
        <w:rPr>
          <w:rFonts w:hint="default" w:ascii="Times New Roman" w:hAnsi="Times New Roman" w:eastAsia="宋体" w:cs="Times New Roman"/>
          <w:color w:val="auto"/>
          <w:highlight w:val="none"/>
          <w:lang w:eastAsia="zh-CN"/>
        </w:rPr>
      </w:pPr>
    </w:p>
    <w:p>
      <w:pPr>
        <w:tabs>
          <w:tab w:val="left" w:pos="3808"/>
        </w:tabs>
        <w:spacing w:before="4"/>
        <w:rPr>
          <w:rFonts w:hint="default" w:ascii="Times New Roman" w:hAnsi="Times New Roman" w:eastAsia="宋体" w:cs="Times New Roman"/>
          <w:color w:val="auto"/>
          <w:highlight w:val="none"/>
          <w:lang w:eastAsia="zh-CN"/>
        </w:rPr>
      </w:pPr>
    </w:p>
    <w:p>
      <w:pPr>
        <w:tabs>
          <w:tab w:val="left" w:pos="3808"/>
        </w:tabs>
        <w:spacing w:before="4"/>
        <w:rPr>
          <w:rFonts w:hint="default" w:ascii="Times New Roman" w:hAnsi="Times New Roman" w:eastAsia="宋体" w:cs="Times New Roman"/>
          <w:color w:val="auto"/>
          <w:highlight w:val="none"/>
          <w:lang w:eastAsia="zh-CN"/>
        </w:rPr>
      </w:pPr>
    </w:p>
    <w:p>
      <w:pPr>
        <w:tabs>
          <w:tab w:val="left" w:pos="3808"/>
        </w:tabs>
        <w:spacing w:before="4"/>
        <w:rPr>
          <w:rFonts w:hint="default" w:ascii="Times New Roman" w:hAnsi="Times New Roman" w:eastAsia="宋体" w:cs="Times New Roman"/>
          <w:color w:val="auto"/>
          <w:highlight w:val="none"/>
          <w:lang w:eastAsia="zh-CN"/>
        </w:rPr>
      </w:pPr>
    </w:p>
    <w:p>
      <w:pPr>
        <w:tabs>
          <w:tab w:val="left" w:pos="3808"/>
        </w:tabs>
        <w:spacing w:before="4"/>
        <w:rPr>
          <w:rFonts w:hint="default" w:ascii="Times New Roman" w:hAnsi="Times New Roman" w:eastAsia="宋体" w:cs="Times New Roman"/>
          <w:color w:val="auto"/>
          <w:highlight w:val="none"/>
          <w:lang w:eastAsia="zh-CN"/>
        </w:rPr>
      </w:pPr>
    </w:p>
    <w:p>
      <w:pPr>
        <w:tabs>
          <w:tab w:val="left" w:pos="3808"/>
        </w:tabs>
        <w:spacing w:before="4"/>
        <w:rPr>
          <w:rFonts w:hint="default" w:ascii="Times New Roman" w:hAnsi="Times New Roman" w:eastAsia="宋体" w:cs="Times New Roman"/>
          <w:color w:val="auto"/>
          <w:highlight w:val="none"/>
          <w:lang w:eastAsia="zh-CN"/>
        </w:rPr>
      </w:pPr>
    </w:p>
    <w:p>
      <w:pPr>
        <w:tabs>
          <w:tab w:val="left" w:pos="3808"/>
        </w:tabs>
        <w:spacing w:before="4"/>
        <w:rPr>
          <w:rFonts w:hint="default" w:ascii="Times New Roman" w:hAnsi="Times New Roman" w:eastAsia="宋体" w:cs="Times New Roman"/>
          <w:color w:val="auto"/>
          <w:highlight w:val="none"/>
          <w:lang w:eastAsia="zh-CN"/>
        </w:rPr>
      </w:pPr>
    </w:p>
    <w:p>
      <w:pPr>
        <w:tabs>
          <w:tab w:val="left" w:pos="3808"/>
        </w:tabs>
        <w:spacing w:before="4"/>
        <w:rPr>
          <w:rFonts w:hint="default" w:ascii="Times New Roman" w:hAnsi="Times New Roman" w:eastAsia="宋体" w:cs="Times New Roman"/>
          <w:color w:val="auto"/>
          <w:highlight w:val="none"/>
          <w:lang w:eastAsia="zh-CN"/>
        </w:rPr>
      </w:pPr>
    </w:p>
    <w:p>
      <w:pPr>
        <w:tabs>
          <w:tab w:val="left" w:pos="3808"/>
        </w:tabs>
        <w:spacing w:before="4"/>
        <w:rPr>
          <w:rFonts w:hint="default" w:ascii="Times New Roman" w:hAnsi="Times New Roman" w:eastAsia="宋体" w:cs="Times New Roman"/>
          <w:color w:val="auto"/>
          <w:highlight w:val="none"/>
          <w:lang w:eastAsia="zh-CN"/>
        </w:rPr>
      </w:pPr>
    </w:p>
    <w:p>
      <w:pPr>
        <w:tabs>
          <w:tab w:val="left" w:pos="3808"/>
        </w:tabs>
        <w:spacing w:before="4"/>
        <w:rPr>
          <w:rFonts w:hint="default" w:ascii="Times New Roman" w:hAnsi="Times New Roman" w:eastAsia="宋体" w:cs="Times New Roman"/>
          <w:color w:val="auto"/>
          <w:highlight w:val="none"/>
          <w:lang w:eastAsia="zh-CN"/>
        </w:rPr>
      </w:pPr>
    </w:p>
    <w:p>
      <w:pPr>
        <w:tabs>
          <w:tab w:val="left" w:pos="3808"/>
        </w:tabs>
        <w:spacing w:before="4"/>
        <w:rPr>
          <w:rFonts w:hint="default" w:ascii="Times New Roman" w:hAnsi="Times New Roman" w:eastAsia="宋体" w:cs="Times New Roman"/>
          <w:color w:val="auto"/>
          <w:highlight w:val="none"/>
          <w:lang w:eastAsia="zh-CN"/>
        </w:rPr>
      </w:pPr>
    </w:p>
    <w:p>
      <w:pPr>
        <w:tabs>
          <w:tab w:val="left" w:pos="3808"/>
        </w:tabs>
        <w:spacing w:before="4"/>
        <w:rPr>
          <w:rFonts w:hint="default" w:ascii="Times New Roman" w:hAnsi="Times New Roman" w:eastAsia="宋体" w:cs="Times New Roman"/>
          <w:color w:val="auto"/>
          <w:highlight w:val="none"/>
          <w:lang w:eastAsia="zh-CN"/>
        </w:rPr>
      </w:pPr>
    </w:p>
    <w:p>
      <w:pPr>
        <w:tabs>
          <w:tab w:val="left" w:pos="3808"/>
        </w:tabs>
        <w:spacing w:before="4"/>
        <w:rPr>
          <w:rFonts w:hint="default" w:ascii="Times New Roman" w:hAnsi="Times New Roman" w:eastAsia="宋体" w:cs="Times New Roman"/>
          <w:color w:val="auto"/>
          <w:highlight w:val="none"/>
          <w:lang w:eastAsia="zh-CN"/>
        </w:rPr>
      </w:pPr>
    </w:p>
    <w:p>
      <w:pPr>
        <w:tabs>
          <w:tab w:val="left" w:pos="3808"/>
        </w:tabs>
        <w:spacing w:before="4"/>
        <w:rPr>
          <w:rFonts w:hint="default" w:ascii="Times New Roman" w:hAnsi="Times New Roman" w:eastAsia="宋体" w:cs="Times New Roman"/>
          <w:color w:val="auto"/>
          <w:highlight w:val="none"/>
          <w:lang w:eastAsia="zh-CN"/>
        </w:rPr>
      </w:pPr>
    </w:p>
    <w:p>
      <w:pPr>
        <w:tabs>
          <w:tab w:val="left" w:pos="3808"/>
        </w:tabs>
        <w:spacing w:before="4"/>
        <w:rPr>
          <w:rFonts w:hint="default" w:ascii="Times New Roman" w:hAnsi="Times New Roman" w:eastAsia="宋体" w:cs="Times New Roman"/>
          <w:color w:val="auto"/>
          <w:highlight w:val="none"/>
          <w:lang w:eastAsia="zh-CN"/>
        </w:rPr>
      </w:pPr>
    </w:p>
    <w:p>
      <w:pPr>
        <w:tabs>
          <w:tab w:val="left" w:pos="3808"/>
        </w:tabs>
        <w:spacing w:before="4"/>
        <w:rPr>
          <w:rFonts w:hint="default" w:ascii="Times New Roman" w:hAnsi="Times New Roman" w:eastAsia="宋体" w:cs="Times New Roman"/>
          <w:color w:val="auto"/>
          <w:highlight w:val="none"/>
          <w:lang w:eastAsia="zh-CN"/>
        </w:rPr>
      </w:pPr>
    </w:p>
    <w:p>
      <w:pPr>
        <w:tabs>
          <w:tab w:val="left" w:pos="3808"/>
        </w:tabs>
        <w:spacing w:before="4"/>
        <w:rPr>
          <w:rFonts w:hint="default" w:ascii="Times New Roman" w:hAnsi="Times New Roman" w:eastAsia="宋体" w:cs="Times New Roman"/>
          <w:color w:val="auto"/>
          <w:highlight w:val="none"/>
          <w:lang w:eastAsia="zh-CN"/>
        </w:rPr>
      </w:pPr>
    </w:p>
    <w:p>
      <w:pPr>
        <w:tabs>
          <w:tab w:val="left" w:pos="3808"/>
        </w:tabs>
        <w:spacing w:before="4"/>
        <w:rPr>
          <w:rFonts w:hint="default" w:ascii="Times New Roman" w:hAnsi="Times New Roman" w:eastAsia="宋体" w:cs="Times New Roman"/>
          <w:color w:val="auto"/>
          <w:highlight w:val="none"/>
          <w:lang w:eastAsia="zh-CN"/>
        </w:rPr>
      </w:pPr>
    </w:p>
    <w:p>
      <w:pPr>
        <w:tabs>
          <w:tab w:val="left" w:pos="3808"/>
        </w:tabs>
        <w:spacing w:before="4"/>
        <w:rPr>
          <w:rFonts w:hint="default" w:ascii="Times New Roman" w:hAnsi="Times New Roman" w:eastAsia="宋体" w:cs="Times New Roman"/>
          <w:color w:val="auto"/>
          <w:highlight w:val="none"/>
          <w:lang w:eastAsia="zh-CN"/>
        </w:rPr>
      </w:pPr>
    </w:p>
    <w:p>
      <w:pPr>
        <w:tabs>
          <w:tab w:val="left" w:pos="3808"/>
        </w:tabs>
        <w:spacing w:before="4"/>
        <w:rPr>
          <w:rFonts w:hint="default" w:ascii="Times New Roman" w:hAnsi="Times New Roman" w:eastAsia="宋体" w:cs="Times New Roman"/>
          <w:color w:val="auto"/>
          <w:highlight w:val="none"/>
          <w:lang w:eastAsia="zh-CN"/>
        </w:rPr>
      </w:pPr>
    </w:p>
    <w:p>
      <w:pPr>
        <w:tabs>
          <w:tab w:val="left" w:pos="3808"/>
        </w:tabs>
        <w:spacing w:before="4"/>
        <w:rPr>
          <w:rFonts w:hint="default" w:ascii="Times New Roman" w:hAnsi="Times New Roman" w:eastAsia="宋体" w:cs="Times New Roman"/>
          <w:color w:val="auto"/>
          <w:highlight w:val="none"/>
          <w:lang w:eastAsia="zh-CN"/>
        </w:rPr>
      </w:pPr>
    </w:p>
    <w:p>
      <w:pPr>
        <w:tabs>
          <w:tab w:val="left" w:pos="3808"/>
        </w:tabs>
        <w:spacing w:before="4"/>
        <w:rPr>
          <w:rFonts w:hint="default" w:ascii="Times New Roman" w:hAnsi="Times New Roman" w:eastAsia="宋体" w:cs="Times New Roman"/>
          <w:color w:val="auto"/>
          <w:highlight w:val="none"/>
          <w:lang w:eastAsia="zh-CN"/>
        </w:rPr>
      </w:pPr>
    </w:p>
    <w:p>
      <w:pPr>
        <w:tabs>
          <w:tab w:val="left" w:pos="3808"/>
        </w:tabs>
        <w:spacing w:before="4"/>
        <w:rPr>
          <w:rFonts w:hint="default" w:ascii="Times New Roman" w:hAnsi="Times New Roman" w:eastAsia="宋体" w:cs="Times New Roman"/>
          <w:color w:val="auto"/>
          <w:highlight w:val="none"/>
          <w:lang w:eastAsia="zh-CN"/>
        </w:rPr>
      </w:pPr>
    </w:p>
    <w:p>
      <w:pPr>
        <w:tabs>
          <w:tab w:val="left" w:pos="3808"/>
        </w:tabs>
        <w:spacing w:before="4"/>
        <w:rPr>
          <w:rFonts w:hint="default" w:ascii="Times New Roman" w:hAnsi="Times New Roman" w:eastAsia="宋体" w:cs="Times New Roman"/>
          <w:color w:val="auto"/>
          <w:highlight w:val="none"/>
          <w:lang w:eastAsia="zh-CN"/>
        </w:rPr>
      </w:pPr>
    </w:p>
    <w:p>
      <w:pPr>
        <w:tabs>
          <w:tab w:val="left" w:pos="3808"/>
        </w:tabs>
        <w:spacing w:before="4"/>
        <w:rPr>
          <w:rFonts w:hint="default" w:ascii="Times New Roman" w:hAnsi="Times New Roman" w:eastAsia="宋体" w:cs="Times New Roman"/>
          <w:color w:val="auto"/>
          <w:highlight w:val="none"/>
          <w:lang w:eastAsia="zh-CN"/>
        </w:rPr>
      </w:pPr>
    </w:p>
    <w:p>
      <w:pPr>
        <w:tabs>
          <w:tab w:val="left" w:pos="3808"/>
        </w:tabs>
        <w:spacing w:before="4"/>
        <w:rPr>
          <w:rFonts w:hint="default" w:ascii="Times New Roman" w:hAnsi="Times New Roman" w:eastAsia="宋体" w:cs="Times New Roman"/>
          <w:color w:val="auto"/>
          <w:highlight w:val="none"/>
          <w:lang w:eastAsia="zh-CN"/>
        </w:rPr>
      </w:pPr>
    </w:p>
    <w:p>
      <w:pPr>
        <w:tabs>
          <w:tab w:val="left" w:pos="3808"/>
        </w:tabs>
        <w:spacing w:before="4"/>
        <w:rPr>
          <w:rFonts w:hint="default" w:ascii="Times New Roman" w:hAnsi="Times New Roman" w:eastAsia="宋体" w:cs="Times New Roman"/>
          <w:color w:val="auto"/>
          <w:highlight w:val="none"/>
          <w:lang w:eastAsia="zh-CN"/>
        </w:rPr>
      </w:pPr>
    </w:p>
    <w:p>
      <w:pPr>
        <w:tabs>
          <w:tab w:val="left" w:pos="3808"/>
        </w:tabs>
        <w:spacing w:before="4"/>
        <w:rPr>
          <w:rFonts w:hint="default" w:ascii="Times New Roman" w:hAnsi="Times New Roman" w:eastAsia="宋体" w:cs="Times New Roman"/>
          <w:color w:val="auto"/>
          <w:highlight w:val="none"/>
          <w:lang w:eastAsia="zh-CN"/>
        </w:rPr>
      </w:pPr>
    </w:p>
    <w:p>
      <w:pPr>
        <w:tabs>
          <w:tab w:val="left" w:pos="3808"/>
        </w:tabs>
        <w:spacing w:before="4"/>
        <w:rPr>
          <w:rFonts w:hint="default" w:ascii="Times New Roman" w:hAnsi="Times New Roman" w:eastAsia="宋体" w:cs="Times New Roman"/>
          <w:color w:val="auto"/>
          <w:highlight w:val="none"/>
          <w:lang w:eastAsia="zh-CN"/>
        </w:rPr>
      </w:pPr>
    </w:p>
    <w:p>
      <w:pPr>
        <w:tabs>
          <w:tab w:val="left" w:pos="3808"/>
        </w:tabs>
        <w:spacing w:before="4"/>
        <w:rPr>
          <w:rFonts w:hint="default" w:ascii="Times New Roman" w:hAnsi="Times New Roman" w:eastAsia="宋体" w:cs="Times New Roman"/>
          <w:color w:val="auto"/>
          <w:highlight w:val="none"/>
          <w:lang w:eastAsia="zh-CN"/>
        </w:rPr>
      </w:pPr>
    </w:p>
    <w:tbl>
      <w:tblPr>
        <w:tblStyle w:val="11"/>
        <w:tblW w:w="9900" w:type="dxa"/>
        <w:jc w:val="center"/>
        <w:tblInd w:w="0" w:type="dxa"/>
        <w:tblLayout w:type="fixed"/>
        <w:tblCellMar>
          <w:top w:w="0" w:type="dxa"/>
          <w:left w:w="108" w:type="dxa"/>
          <w:bottom w:w="0" w:type="dxa"/>
          <w:right w:w="108" w:type="dxa"/>
        </w:tblCellMar>
      </w:tblPr>
      <w:tblGrid>
        <w:gridCol w:w="809"/>
        <w:gridCol w:w="768"/>
        <w:gridCol w:w="830"/>
        <w:gridCol w:w="846"/>
        <w:gridCol w:w="872"/>
        <w:gridCol w:w="733"/>
        <w:gridCol w:w="775"/>
        <w:gridCol w:w="708"/>
        <w:gridCol w:w="775"/>
        <w:gridCol w:w="1043"/>
        <w:gridCol w:w="1014"/>
        <w:gridCol w:w="727"/>
      </w:tblGrid>
      <w:tr>
        <w:tblPrEx>
          <w:tblLayout w:type="fixed"/>
          <w:tblCellMar>
            <w:top w:w="0" w:type="dxa"/>
            <w:left w:w="108" w:type="dxa"/>
            <w:bottom w:w="0" w:type="dxa"/>
            <w:right w:w="108" w:type="dxa"/>
          </w:tblCellMar>
        </w:tblPrEx>
        <w:trPr>
          <w:trHeight w:val="628" w:hRule="atLeast"/>
          <w:jc w:val="center"/>
        </w:trPr>
        <w:tc>
          <w:tcPr>
            <w:tcW w:w="9900" w:type="dxa"/>
            <w:gridSpan w:val="12"/>
            <w:tcBorders>
              <w:top w:val="nil"/>
              <w:left w:val="nil"/>
              <w:bottom w:val="nil"/>
              <w:right w:val="nil"/>
            </w:tcBorders>
            <w:shd w:val="clear" w:color="auto" w:fill="auto"/>
            <w:noWrap/>
            <w:vAlign w:val="bottom"/>
          </w:tcPr>
          <w:p>
            <w:pPr>
              <w:widowControl/>
              <w:jc w:val="center"/>
              <w:rPr>
                <w:rFonts w:ascii="宋体" w:hAnsi="宋体" w:cs="Arial"/>
                <w:color w:val="000000"/>
                <w:kern w:val="0"/>
                <w:szCs w:val="21"/>
              </w:rPr>
            </w:pPr>
            <w:r>
              <w:rPr>
                <w:rFonts w:hint="eastAsia" w:ascii="宋体" w:hAnsi="宋体" w:cs="Arial"/>
                <w:b/>
                <w:bCs/>
                <w:color w:val="000000"/>
                <w:kern w:val="0"/>
                <w:sz w:val="28"/>
                <w:szCs w:val="28"/>
              </w:rPr>
              <w:t>财政拨款“三公”经费支出决算表</w:t>
            </w:r>
          </w:p>
        </w:tc>
      </w:tr>
      <w:tr>
        <w:tblPrEx>
          <w:tblLayout w:type="fixed"/>
          <w:tblCellMar>
            <w:top w:w="0" w:type="dxa"/>
            <w:left w:w="108" w:type="dxa"/>
            <w:bottom w:w="0" w:type="dxa"/>
            <w:right w:w="108" w:type="dxa"/>
          </w:tblCellMar>
        </w:tblPrEx>
        <w:trPr>
          <w:trHeight w:val="90" w:hRule="atLeast"/>
          <w:jc w:val="center"/>
        </w:trPr>
        <w:tc>
          <w:tcPr>
            <w:tcW w:w="9900" w:type="dxa"/>
            <w:gridSpan w:val="12"/>
            <w:tcBorders>
              <w:top w:val="nil"/>
              <w:left w:val="nil"/>
              <w:bottom w:val="nil"/>
              <w:right w:val="nil"/>
            </w:tcBorders>
            <w:shd w:val="clear" w:color="auto" w:fill="auto"/>
            <w:noWrap/>
            <w:vAlign w:val="bottom"/>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公开09表</w:t>
            </w:r>
          </w:p>
        </w:tc>
      </w:tr>
      <w:tr>
        <w:tblPrEx>
          <w:tblLayout w:type="fixed"/>
          <w:tblCellMar>
            <w:top w:w="0" w:type="dxa"/>
            <w:left w:w="108" w:type="dxa"/>
            <w:bottom w:w="0" w:type="dxa"/>
            <w:right w:w="108" w:type="dxa"/>
          </w:tblCellMar>
        </w:tblPrEx>
        <w:trPr>
          <w:trHeight w:val="283" w:hRule="atLeast"/>
          <w:jc w:val="center"/>
        </w:trPr>
        <w:tc>
          <w:tcPr>
            <w:tcW w:w="3253" w:type="dxa"/>
            <w:gridSpan w:val="4"/>
            <w:tcBorders>
              <w:top w:val="nil"/>
              <w:left w:val="nil"/>
              <w:bottom w:val="nil"/>
              <w:right w:val="nil"/>
            </w:tcBorders>
            <w:shd w:val="clear" w:color="auto" w:fill="auto"/>
            <w:noWrap/>
            <w:vAlign w:val="bottom"/>
          </w:tcPr>
          <w:p>
            <w:pPr>
              <w:widowControl/>
              <w:jc w:val="left"/>
              <w:rPr>
                <w:rFonts w:hint="eastAsia" w:ascii="宋体" w:hAnsi="宋体" w:eastAsia="宋体" w:cs="Arial"/>
                <w:color w:val="000000"/>
                <w:kern w:val="0"/>
                <w:sz w:val="18"/>
                <w:szCs w:val="18"/>
                <w:lang w:eastAsia="zh-CN"/>
              </w:rPr>
            </w:pPr>
            <w:r>
              <w:rPr>
                <w:rFonts w:hint="eastAsia" w:ascii="宋体" w:hAnsi="宋体" w:cs="Arial"/>
                <w:color w:val="000000"/>
                <w:kern w:val="0"/>
                <w:sz w:val="18"/>
                <w:szCs w:val="18"/>
              </w:rPr>
              <w:t>部门：</w:t>
            </w:r>
            <w:r>
              <w:rPr>
                <w:rFonts w:hint="eastAsia" w:ascii="宋体" w:hAnsi="宋体" w:cs="Arial"/>
                <w:color w:val="000000"/>
                <w:kern w:val="0"/>
                <w:sz w:val="18"/>
                <w:szCs w:val="18"/>
                <w:lang w:eastAsia="zh-CN"/>
              </w:rPr>
              <w:t>东安县消防救援大队</w:t>
            </w:r>
          </w:p>
        </w:tc>
        <w:tc>
          <w:tcPr>
            <w:tcW w:w="872" w:type="dxa"/>
            <w:tcBorders>
              <w:top w:val="nil"/>
              <w:left w:val="nil"/>
              <w:bottom w:val="nil"/>
              <w:right w:val="nil"/>
            </w:tcBorders>
            <w:shd w:val="clear" w:color="auto" w:fill="auto"/>
            <w:noWrap/>
            <w:vAlign w:val="bottom"/>
          </w:tcPr>
          <w:p>
            <w:pPr>
              <w:widowControl/>
              <w:jc w:val="left"/>
              <w:rPr>
                <w:rFonts w:ascii="Arial" w:hAnsi="Arial" w:cs="Arial"/>
                <w:color w:val="000000"/>
                <w:kern w:val="0"/>
                <w:sz w:val="18"/>
                <w:szCs w:val="18"/>
              </w:rPr>
            </w:pPr>
          </w:p>
        </w:tc>
        <w:tc>
          <w:tcPr>
            <w:tcW w:w="733" w:type="dxa"/>
            <w:tcBorders>
              <w:top w:val="nil"/>
              <w:left w:val="nil"/>
              <w:bottom w:val="nil"/>
              <w:right w:val="nil"/>
            </w:tcBorders>
            <w:shd w:val="clear" w:color="auto" w:fill="auto"/>
            <w:noWrap/>
            <w:vAlign w:val="bottom"/>
          </w:tcPr>
          <w:p>
            <w:pPr>
              <w:widowControl/>
              <w:jc w:val="left"/>
              <w:rPr>
                <w:rFonts w:ascii="Arial" w:hAnsi="Arial" w:cs="Arial"/>
                <w:color w:val="000000"/>
                <w:kern w:val="0"/>
                <w:sz w:val="18"/>
                <w:szCs w:val="18"/>
              </w:rPr>
            </w:pPr>
          </w:p>
        </w:tc>
        <w:tc>
          <w:tcPr>
            <w:tcW w:w="775" w:type="dxa"/>
            <w:tcBorders>
              <w:top w:val="nil"/>
              <w:left w:val="nil"/>
              <w:bottom w:val="nil"/>
              <w:right w:val="nil"/>
            </w:tcBorders>
            <w:shd w:val="clear" w:color="auto" w:fill="auto"/>
            <w:noWrap/>
            <w:vAlign w:val="bottom"/>
          </w:tcPr>
          <w:p>
            <w:pPr>
              <w:widowControl/>
              <w:jc w:val="left"/>
              <w:rPr>
                <w:rFonts w:ascii="Arial" w:hAnsi="Arial" w:cs="Arial"/>
                <w:color w:val="000000"/>
                <w:kern w:val="0"/>
                <w:sz w:val="18"/>
                <w:szCs w:val="18"/>
              </w:rPr>
            </w:pPr>
          </w:p>
        </w:tc>
        <w:tc>
          <w:tcPr>
            <w:tcW w:w="4267" w:type="dxa"/>
            <w:gridSpan w:val="5"/>
            <w:tcBorders>
              <w:top w:val="nil"/>
              <w:left w:val="nil"/>
              <w:bottom w:val="single" w:color="000000" w:sz="4" w:space="0"/>
              <w:right w:val="nil"/>
            </w:tcBorders>
            <w:shd w:val="clear" w:color="auto" w:fill="auto"/>
            <w:noWrap/>
            <w:vAlign w:val="bottom"/>
          </w:tcPr>
          <w:p>
            <w:pPr>
              <w:widowControl/>
              <w:jc w:val="right"/>
              <w:rPr>
                <w:rFonts w:ascii="宋体" w:hAnsi="宋体" w:cs="Arial"/>
                <w:color w:val="000000"/>
                <w:kern w:val="0"/>
                <w:sz w:val="18"/>
                <w:szCs w:val="18"/>
              </w:rPr>
            </w:pPr>
            <w:r>
              <w:rPr>
                <w:rFonts w:hint="eastAsia" w:ascii="宋体" w:hAnsi="宋体" w:cs="Arial"/>
                <w:color w:val="000000"/>
                <w:kern w:val="0"/>
                <w:sz w:val="18"/>
                <w:szCs w:val="18"/>
              </w:rPr>
              <w:t>金额单位：万元</w:t>
            </w:r>
          </w:p>
        </w:tc>
      </w:tr>
      <w:tr>
        <w:tblPrEx>
          <w:tblLayout w:type="fixed"/>
          <w:tblCellMar>
            <w:top w:w="0" w:type="dxa"/>
            <w:left w:w="108" w:type="dxa"/>
            <w:bottom w:w="0" w:type="dxa"/>
            <w:right w:w="108" w:type="dxa"/>
          </w:tblCellMar>
        </w:tblPrEx>
        <w:trPr>
          <w:trHeight w:val="590" w:hRule="atLeast"/>
          <w:jc w:val="center"/>
        </w:trPr>
        <w:tc>
          <w:tcPr>
            <w:tcW w:w="4858" w:type="dxa"/>
            <w:gridSpan w:val="6"/>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预算数</w:t>
            </w:r>
          </w:p>
        </w:tc>
        <w:tc>
          <w:tcPr>
            <w:tcW w:w="5042" w:type="dxa"/>
            <w:gridSpan w:val="6"/>
            <w:tcBorders>
              <w:top w:val="single" w:color="000000" w:sz="4" w:space="0"/>
              <w:left w:val="nil"/>
              <w:bottom w:val="single" w:color="000000" w:sz="4" w:space="0"/>
              <w:right w:val="single" w:color="000000" w:sz="4" w:space="0"/>
            </w:tcBorders>
            <w:shd w:val="clear" w:color="auto" w:fill="FFFFFF" w:themeFill="background1"/>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决算数</w:t>
            </w:r>
          </w:p>
        </w:tc>
      </w:tr>
      <w:tr>
        <w:tblPrEx>
          <w:tblLayout w:type="fixed"/>
          <w:tblCellMar>
            <w:top w:w="0" w:type="dxa"/>
            <w:left w:w="108" w:type="dxa"/>
            <w:bottom w:w="0" w:type="dxa"/>
            <w:right w:w="108" w:type="dxa"/>
          </w:tblCellMar>
        </w:tblPrEx>
        <w:trPr>
          <w:trHeight w:val="590" w:hRule="atLeast"/>
          <w:jc w:val="center"/>
        </w:trPr>
        <w:tc>
          <w:tcPr>
            <w:tcW w:w="809" w:type="dxa"/>
            <w:vMerge w:val="restart"/>
            <w:tcBorders>
              <w:top w:val="nil"/>
              <w:left w:val="single" w:color="000000" w:sz="4" w:space="0"/>
              <w:bottom w:val="single" w:color="000000" w:sz="4" w:space="0"/>
              <w:right w:val="single" w:color="000000" w:sz="4" w:space="0"/>
            </w:tcBorders>
            <w:shd w:val="clear" w:color="auto" w:fill="FFFFFF" w:themeFill="background1"/>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合计</w:t>
            </w:r>
          </w:p>
        </w:tc>
        <w:tc>
          <w:tcPr>
            <w:tcW w:w="768" w:type="dxa"/>
            <w:vMerge w:val="restart"/>
            <w:tcBorders>
              <w:top w:val="nil"/>
              <w:left w:val="nil"/>
              <w:bottom w:val="single" w:color="000000" w:sz="4" w:space="0"/>
              <w:right w:val="single" w:color="000000" w:sz="4" w:space="0"/>
            </w:tcBorders>
            <w:shd w:val="clear" w:color="auto" w:fill="FFFFFF" w:themeFill="background1"/>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因公出国（境）费</w:t>
            </w:r>
          </w:p>
        </w:tc>
        <w:tc>
          <w:tcPr>
            <w:tcW w:w="2548" w:type="dxa"/>
            <w:gridSpan w:val="3"/>
            <w:tcBorders>
              <w:top w:val="nil"/>
              <w:left w:val="nil"/>
              <w:bottom w:val="single" w:color="000000" w:sz="4" w:space="0"/>
              <w:right w:val="single" w:color="000000" w:sz="4" w:space="0"/>
            </w:tcBorders>
            <w:shd w:val="clear" w:color="auto" w:fill="FFFFFF" w:themeFill="background1"/>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公务用车购置及运行维护费</w:t>
            </w:r>
          </w:p>
        </w:tc>
        <w:tc>
          <w:tcPr>
            <w:tcW w:w="733" w:type="dxa"/>
            <w:vMerge w:val="restart"/>
            <w:tcBorders>
              <w:top w:val="nil"/>
              <w:left w:val="nil"/>
              <w:bottom w:val="single" w:color="000000" w:sz="4" w:space="0"/>
              <w:right w:val="single" w:color="000000" w:sz="4" w:space="0"/>
            </w:tcBorders>
            <w:shd w:val="clear" w:color="auto" w:fill="FFFFFF" w:themeFill="background1"/>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公务接待费</w:t>
            </w:r>
          </w:p>
        </w:tc>
        <w:tc>
          <w:tcPr>
            <w:tcW w:w="775" w:type="dxa"/>
            <w:vMerge w:val="restart"/>
            <w:tcBorders>
              <w:top w:val="nil"/>
              <w:left w:val="nil"/>
              <w:bottom w:val="single" w:color="000000" w:sz="4" w:space="0"/>
              <w:right w:val="single" w:color="000000" w:sz="4" w:space="0"/>
            </w:tcBorders>
            <w:shd w:val="clear" w:color="auto" w:fill="FFFFFF" w:themeFill="background1"/>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合计</w:t>
            </w:r>
          </w:p>
        </w:tc>
        <w:tc>
          <w:tcPr>
            <w:tcW w:w="708" w:type="dxa"/>
            <w:vMerge w:val="restart"/>
            <w:tcBorders>
              <w:top w:val="nil"/>
              <w:left w:val="nil"/>
              <w:bottom w:val="single" w:color="000000" w:sz="4" w:space="0"/>
              <w:right w:val="single" w:color="000000" w:sz="4" w:space="0"/>
            </w:tcBorders>
            <w:shd w:val="clear" w:color="auto" w:fill="FFFFFF" w:themeFill="background1"/>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因公出国（境）费</w:t>
            </w:r>
          </w:p>
        </w:tc>
        <w:tc>
          <w:tcPr>
            <w:tcW w:w="2832" w:type="dxa"/>
            <w:gridSpan w:val="3"/>
            <w:tcBorders>
              <w:top w:val="nil"/>
              <w:left w:val="nil"/>
              <w:bottom w:val="single" w:color="000000" w:sz="4" w:space="0"/>
              <w:right w:val="single" w:color="000000" w:sz="4" w:space="0"/>
            </w:tcBorders>
            <w:shd w:val="clear" w:color="auto" w:fill="FFFFFF" w:themeFill="background1"/>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公务用车购置及运行维护费</w:t>
            </w:r>
          </w:p>
        </w:tc>
        <w:tc>
          <w:tcPr>
            <w:tcW w:w="727" w:type="dxa"/>
            <w:vMerge w:val="restart"/>
            <w:tcBorders>
              <w:top w:val="nil"/>
              <w:left w:val="nil"/>
              <w:bottom w:val="single" w:color="000000" w:sz="4" w:space="0"/>
              <w:right w:val="single" w:color="000000" w:sz="4" w:space="0"/>
            </w:tcBorders>
            <w:shd w:val="clear" w:color="auto" w:fill="FFFFFF" w:themeFill="background1"/>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公务接待费</w:t>
            </w:r>
          </w:p>
        </w:tc>
      </w:tr>
      <w:tr>
        <w:tblPrEx>
          <w:tblLayout w:type="fixed"/>
          <w:tblCellMar>
            <w:top w:w="0" w:type="dxa"/>
            <w:left w:w="108" w:type="dxa"/>
            <w:bottom w:w="0" w:type="dxa"/>
            <w:right w:w="108" w:type="dxa"/>
          </w:tblCellMar>
        </w:tblPrEx>
        <w:trPr>
          <w:trHeight w:val="962" w:hRule="atLeast"/>
          <w:jc w:val="center"/>
        </w:trPr>
        <w:tc>
          <w:tcPr>
            <w:tcW w:w="809" w:type="dxa"/>
            <w:vMerge w:val="continue"/>
            <w:tcBorders>
              <w:top w:val="nil"/>
              <w:left w:val="single" w:color="000000" w:sz="4" w:space="0"/>
              <w:bottom w:val="single" w:color="000000" w:sz="4" w:space="0"/>
              <w:right w:val="single" w:color="000000" w:sz="4" w:space="0"/>
            </w:tcBorders>
            <w:shd w:val="clear" w:color="auto" w:fill="FFFFFF" w:themeFill="background1"/>
            <w:vAlign w:val="center"/>
          </w:tcPr>
          <w:p>
            <w:pPr>
              <w:widowControl/>
              <w:jc w:val="left"/>
              <w:rPr>
                <w:rFonts w:ascii="宋体" w:hAnsi="宋体" w:cs="宋体"/>
                <w:b/>
                <w:bCs/>
                <w:color w:val="000000"/>
                <w:kern w:val="0"/>
                <w:sz w:val="18"/>
                <w:szCs w:val="18"/>
              </w:rPr>
            </w:pPr>
          </w:p>
        </w:tc>
        <w:tc>
          <w:tcPr>
            <w:tcW w:w="768" w:type="dxa"/>
            <w:vMerge w:val="continue"/>
            <w:tcBorders>
              <w:top w:val="nil"/>
              <w:left w:val="nil"/>
              <w:bottom w:val="single" w:color="000000" w:sz="4" w:space="0"/>
              <w:right w:val="single" w:color="000000" w:sz="4" w:space="0"/>
            </w:tcBorders>
            <w:shd w:val="clear" w:color="auto" w:fill="FFFFFF" w:themeFill="background1"/>
            <w:vAlign w:val="center"/>
          </w:tcPr>
          <w:p>
            <w:pPr>
              <w:widowControl/>
              <w:jc w:val="left"/>
              <w:rPr>
                <w:rFonts w:ascii="宋体" w:hAnsi="宋体" w:cs="宋体"/>
                <w:color w:val="000000"/>
                <w:kern w:val="0"/>
                <w:sz w:val="18"/>
                <w:szCs w:val="18"/>
              </w:rPr>
            </w:pPr>
          </w:p>
        </w:tc>
        <w:tc>
          <w:tcPr>
            <w:tcW w:w="830" w:type="dxa"/>
            <w:tcBorders>
              <w:top w:val="nil"/>
              <w:left w:val="nil"/>
              <w:bottom w:val="single" w:color="000000" w:sz="4" w:space="0"/>
              <w:right w:val="single" w:color="000000" w:sz="4" w:space="0"/>
            </w:tcBorders>
            <w:shd w:val="clear" w:color="auto" w:fill="FFFFFF" w:themeFill="background1"/>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小计</w:t>
            </w:r>
          </w:p>
        </w:tc>
        <w:tc>
          <w:tcPr>
            <w:tcW w:w="846" w:type="dxa"/>
            <w:tcBorders>
              <w:top w:val="nil"/>
              <w:left w:val="nil"/>
              <w:bottom w:val="single" w:color="000000" w:sz="4" w:space="0"/>
              <w:right w:val="single" w:color="000000" w:sz="4" w:space="0"/>
            </w:tcBorders>
            <w:shd w:val="clear" w:color="auto" w:fill="FFFFFF" w:themeFill="background1"/>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公务用车购置费</w:t>
            </w:r>
          </w:p>
        </w:tc>
        <w:tc>
          <w:tcPr>
            <w:tcW w:w="872" w:type="dxa"/>
            <w:tcBorders>
              <w:top w:val="nil"/>
              <w:left w:val="nil"/>
              <w:bottom w:val="single" w:color="000000" w:sz="4" w:space="0"/>
              <w:right w:val="single" w:color="000000" w:sz="4" w:space="0"/>
            </w:tcBorders>
            <w:shd w:val="clear" w:color="auto" w:fill="FFFFFF" w:themeFill="background1"/>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公务用车运行维护费</w:t>
            </w:r>
          </w:p>
        </w:tc>
        <w:tc>
          <w:tcPr>
            <w:tcW w:w="733" w:type="dxa"/>
            <w:vMerge w:val="continue"/>
            <w:tcBorders>
              <w:top w:val="nil"/>
              <w:left w:val="nil"/>
              <w:bottom w:val="single" w:color="000000" w:sz="4" w:space="0"/>
              <w:right w:val="single" w:color="000000" w:sz="4" w:space="0"/>
            </w:tcBorders>
            <w:shd w:val="clear" w:color="auto" w:fill="FFFFFF" w:themeFill="background1"/>
            <w:vAlign w:val="center"/>
          </w:tcPr>
          <w:p>
            <w:pPr>
              <w:widowControl/>
              <w:jc w:val="left"/>
              <w:rPr>
                <w:rFonts w:ascii="宋体" w:hAnsi="宋体" w:cs="宋体"/>
                <w:color w:val="000000"/>
                <w:kern w:val="0"/>
                <w:sz w:val="18"/>
                <w:szCs w:val="18"/>
              </w:rPr>
            </w:pPr>
          </w:p>
        </w:tc>
        <w:tc>
          <w:tcPr>
            <w:tcW w:w="775" w:type="dxa"/>
            <w:vMerge w:val="continue"/>
            <w:tcBorders>
              <w:top w:val="nil"/>
              <w:left w:val="nil"/>
              <w:bottom w:val="single" w:color="000000" w:sz="4" w:space="0"/>
              <w:right w:val="single" w:color="000000" w:sz="4" w:space="0"/>
            </w:tcBorders>
            <w:shd w:val="clear" w:color="auto" w:fill="FFFFFF" w:themeFill="background1"/>
            <w:vAlign w:val="center"/>
          </w:tcPr>
          <w:p>
            <w:pPr>
              <w:widowControl/>
              <w:jc w:val="left"/>
              <w:rPr>
                <w:rFonts w:ascii="宋体" w:hAnsi="宋体" w:cs="宋体"/>
                <w:b/>
                <w:bCs/>
                <w:color w:val="000000"/>
                <w:kern w:val="0"/>
                <w:sz w:val="18"/>
                <w:szCs w:val="18"/>
              </w:rPr>
            </w:pPr>
          </w:p>
        </w:tc>
        <w:tc>
          <w:tcPr>
            <w:tcW w:w="708" w:type="dxa"/>
            <w:vMerge w:val="continue"/>
            <w:tcBorders>
              <w:top w:val="nil"/>
              <w:left w:val="nil"/>
              <w:bottom w:val="single" w:color="000000" w:sz="4" w:space="0"/>
              <w:right w:val="single" w:color="000000" w:sz="4" w:space="0"/>
            </w:tcBorders>
            <w:shd w:val="clear" w:color="auto" w:fill="FFFFFF" w:themeFill="background1"/>
            <w:vAlign w:val="center"/>
          </w:tcPr>
          <w:p>
            <w:pPr>
              <w:widowControl/>
              <w:jc w:val="left"/>
              <w:rPr>
                <w:rFonts w:ascii="宋体" w:hAnsi="宋体" w:cs="宋体"/>
                <w:color w:val="000000"/>
                <w:kern w:val="0"/>
                <w:sz w:val="18"/>
                <w:szCs w:val="18"/>
              </w:rPr>
            </w:pPr>
          </w:p>
        </w:tc>
        <w:tc>
          <w:tcPr>
            <w:tcW w:w="775" w:type="dxa"/>
            <w:tcBorders>
              <w:top w:val="nil"/>
              <w:left w:val="nil"/>
              <w:bottom w:val="single" w:color="000000" w:sz="4" w:space="0"/>
              <w:right w:val="single" w:color="000000" w:sz="4" w:space="0"/>
            </w:tcBorders>
            <w:shd w:val="clear" w:color="auto" w:fill="FFFFFF" w:themeFill="background1"/>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小计</w:t>
            </w:r>
          </w:p>
        </w:tc>
        <w:tc>
          <w:tcPr>
            <w:tcW w:w="1043" w:type="dxa"/>
            <w:tcBorders>
              <w:top w:val="nil"/>
              <w:left w:val="nil"/>
              <w:bottom w:val="single" w:color="000000" w:sz="4" w:space="0"/>
              <w:right w:val="single" w:color="000000" w:sz="4" w:space="0"/>
            </w:tcBorders>
            <w:shd w:val="clear" w:color="auto" w:fill="FFFFFF" w:themeFill="background1"/>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公务用车购置费</w:t>
            </w:r>
          </w:p>
        </w:tc>
        <w:tc>
          <w:tcPr>
            <w:tcW w:w="1014" w:type="dxa"/>
            <w:tcBorders>
              <w:top w:val="nil"/>
              <w:left w:val="nil"/>
              <w:bottom w:val="single" w:color="000000" w:sz="4" w:space="0"/>
              <w:right w:val="single" w:color="000000" w:sz="4" w:space="0"/>
            </w:tcBorders>
            <w:shd w:val="clear" w:color="auto" w:fill="FFFFFF" w:themeFill="background1"/>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公务用车运行维护费</w:t>
            </w:r>
          </w:p>
        </w:tc>
        <w:tc>
          <w:tcPr>
            <w:tcW w:w="727" w:type="dxa"/>
            <w:vMerge w:val="continue"/>
            <w:tcBorders>
              <w:top w:val="nil"/>
              <w:left w:val="nil"/>
              <w:bottom w:val="single" w:color="000000" w:sz="4" w:space="0"/>
              <w:right w:val="single" w:color="000000" w:sz="4" w:space="0"/>
            </w:tcBorders>
            <w:shd w:val="clear" w:color="auto" w:fill="FFFFFF" w:themeFill="background1"/>
            <w:vAlign w:val="center"/>
          </w:tcPr>
          <w:p>
            <w:pPr>
              <w:widowControl/>
              <w:jc w:val="left"/>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590" w:hRule="atLeast"/>
          <w:jc w:val="center"/>
        </w:trPr>
        <w:tc>
          <w:tcPr>
            <w:tcW w:w="809" w:type="dxa"/>
            <w:tcBorders>
              <w:top w:val="nil"/>
              <w:left w:val="single" w:color="000000" w:sz="4" w:space="0"/>
              <w:bottom w:val="single" w:color="000000" w:sz="4" w:space="0"/>
              <w:right w:val="single" w:color="000000" w:sz="4" w:space="0"/>
            </w:tcBorders>
            <w:shd w:val="clear" w:color="auto" w:fill="FFFFFF" w:themeFill="background1"/>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1</w:t>
            </w:r>
          </w:p>
        </w:tc>
        <w:tc>
          <w:tcPr>
            <w:tcW w:w="768" w:type="dxa"/>
            <w:tcBorders>
              <w:top w:val="nil"/>
              <w:left w:val="nil"/>
              <w:bottom w:val="single" w:color="000000" w:sz="4" w:space="0"/>
              <w:right w:val="single" w:color="000000" w:sz="4" w:space="0"/>
            </w:tcBorders>
            <w:shd w:val="clear" w:color="auto" w:fill="FFFFFF" w:themeFill="background1"/>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p>
        </w:tc>
        <w:tc>
          <w:tcPr>
            <w:tcW w:w="830" w:type="dxa"/>
            <w:tcBorders>
              <w:top w:val="nil"/>
              <w:left w:val="nil"/>
              <w:bottom w:val="single" w:color="000000" w:sz="4" w:space="0"/>
              <w:right w:val="single" w:color="000000" w:sz="4" w:space="0"/>
            </w:tcBorders>
            <w:shd w:val="clear" w:color="auto" w:fill="FFFFFF" w:themeFill="background1"/>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3</w:t>
            </w:r>
          </w:p>
        </w:tc>
        <w:tc>
          <w:tcPr>
            <w:tcW w:w="846" w:type="dxa"/>
            <w:tcBorders>
              <w:top w:val="nil"/>
              <w:left w:val="nil"/>
              <w:bottom w:val="single" w:color="000000" w:sz="4" w:space="0"/>
              <w:right w:val="single" w:color="000000" w:sz="4" w:space="0"/>
            </w:tcBorders>
            <w:shd w:val="clear" w:color="auto" w:fill="FFFFFF" w:themeFill="background1"/>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4</w:t>
            </w:r>
          </w:p>
        </w:tc>
        <w:tc>
          <w:tcPr>
            <w:tcW w:w="872" w:type="dxa"/>
            <w:tcBorders>
              <w:top w:val="nil"/>
              <w:left w:val="nil"/>
              <w:bottom w:val="single" w:color="000000" w:sz="4" w:space="0"/>
              <w:right w:val="single" w:color="000000" w:sz="4" w:space="0"/>
            </w:tcBorders>
            <w:shd w:val="clear" w:color="auto" w:fill="FFFFFF" w:themeFill="background1"/>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5</w:t>
            </w:r>
          </w:p>
        </w:tc>
        <w:tc>
          <w:tcPr>
            <w:tcW w:w="733" w:type="dxa"/>
            <w:tcBorders>
              <w:top w:val="nil"/>
              <w:left w:val="nil"/>
              <w:bottom w:val="single" w:color="000000" w:sz="4" w:space="0"/>
              <w:right w:val="single" w:color="000000" w:sz="4" w:space="0"/>
            </w:tcBorders>
            <w:shd w:val="clear" w:color="auto" w:fill="FFFFFF" w:themeFill="background1"/>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6</w:t>
            </w:r>
          </w:p>
        </w:tc>
        <w:tc>
          <w:tcPr>
            <w:tcW w:w="775" w:type="dxa"/>
            <w:tcBorders>
              <w:top w:val="nil"/>
              <w:left w:val="nil"/>
              <w:bottom w:val="single" w:color="000000" w:sz="4" w:space="0"/>
              <w:right w:val="single" w:color="000000" w:sz="4" w:space="0"/>
            </w:tcBorders>
            <w:shd w:val="clear" w:color="auto" w:fill="FFFFFF" w:themeFill="background1"/>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7</w:t>
            </w:r>
          </w:p>
        </w:tc>
        <w:tc>
          <w:tcPr>
            <w:tcW w:w="708" w:type="dxa"/>
            <w:tcBorders>
              <w:top w:val="nil"/>
              <w:left w:val="nil"/>
              <w:bottom w:val="single" w:color="000000" w:sz="4" w:space="0"/>
              <w:right w:val="single" w:color="000000" w:sz="4" w:space="0"/>
            </w:tcBorders>
            <w:shd w:val="clear" w:color="auto" w:fill="FFFFFF" w:themeFill="background1"/>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8</w:t>
            </w:r>
          </w:p>
        </w:tc>
        <w:tc>
          <w:tcPr>
            <w:tcW w:w="775" w:type="dxa"/>
            <w:tcBorders>
              <w:top w:val="nil"/>
              <w:left w:val="nil"/>
              <w:bottom w:val="single" w:color="000000" w:sz="4" w:space="0"/>
              <w:right w:val="single" w:color="000000" w:sz="4" w:space="0"/>
            </w:tcBorders>
            <w:shd w:val="clear" w:color="auto" w:fill="FFFFFF" w:themeFill="background1"/>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9</w:t>
            </w:r>
          </w:p>
        </w:tc>
        <w:tc>
          <w:tcPr>
            <w:tcW w:w="1043" w:type="dxa"/>
            <w:tcBorders>
              <w:top w:val="nil"/>
              <w:left w:val="nil"/>
              <w:bottom w:val="single" w:color="000000" w:sz="4" w:space="0"/>
              <w:right w:val="single" w:color="000000" w:sz="4" w:space="0"/>
            </w:tcBorders>
            <w:shd w:val="clear" w:color="auto" w:fill="FFFFFF" w:themeFill="background1"/>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1014" w:type="dxa"/>
            <w:tcBorders>
              <w:top w:val="nil"/>
              <w:left w:val="nil"/>
              <w:bottom w:val="single" w:color="000000" w:sz="4" w:space="0"/>
              <w:right w:val="single" w:color="000000" w:sz="4" w:space="0"/>
            </w:tcBorders>
            <w:shd w:val="clear" w:color="auto" w:fill="FFFFFF" w:themeFill="background1"/>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11</w:t>
            </w:r>
          </w:p>
        </w:tc>
        <w:tc>
          <w:tcPr>
            <w:tcW w:w="727" w:type="dxa"/>
            <w:tcBorders>
              <w:top w:val="nil"/>
              <w:left w:val="nil"/>
              <w:bottom w:val="single" w:color="000000" w:sz="4" w:space="0"/>
              <w:right w:val="single" w:color="000000" w:sz="4" w:space="0"/>
            </w:tcBorders>
            <w:shd w:val="clear" w:color="auto" w:fill="FFFFFF" w:themeFill="background1"/>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12</w:t>
            </w:r>
          </w:p>
        </w:tc>
      </w:tr>
      <w:tr>
        <w:tblPrEx>
          <w:tblLayout w:type="fixed"/>
          <w:tblCellMar>
            <w:top w:w="0" w:type="dxa"/>
            <w:left w:w="108" w:type="dxa"/>
            <w:bottom w:w="0" w:type="dxa"/>
            <w:right w:w="108" w:type="dxa"/>
          </w:tblCellMar>
        </w:tblPrEx>
        <w:trPr>
          <w:trHeight w:val="631" w:hRule="atLeast"/>
          <w:jc w:val="center"/>
        </w:trPr>
        <w:tc>
          <w:tcPr>
            <w:tcW w:w="809" w:type="dxa"/>
            <w:tcBorders>
              <w:top w:val="nil"/>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b/>
                <w:color w:val="000000"/>
                <w:kern w:val="0"/>
                <w:sz w:val="18"/>
                <w:szCs w:val="18"/>
              </w:rPr>
            </w:pPr>
          </w:p>
        </w:tc>
        <w:tc>
          <w:tcPr>
            <w:tcW w:w="768" w:type="dxa"/>
            <w:tcBorders>
              <w:top w:val="nil"/>
              <w:left w:val="nil"/>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kern w:val="0"/>
                <w:sz w:val="18"/>
                <w:szCs w:val="18"/>
              </w:rPr>
            </w:pPr>
          </w:p>
        </w:tc>
        <w:tc>
          <w:tcPr>
            <w:tcW w:w="830" w:type="dxa"/>
            <w:tcBorders>
              <w:top w:val="nil"/>
              <w:left w:val="nil"/>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kern w:val="0"/>
                <w:sz w:val="18"/>
                <w:szCs w:val="18"/>
              </w:rPr>
            </w:pPr>
          </w:p>
        </w:tc>
        <w:tc>
          <w:tcPr>
            <w:tcW w:w="846" w:type="dxa"/>
            <w:tcBorders>
              <w:top w:val="nil"/>
              <w:left w:val="nil"/>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kern w:val="0"/>
                <w:sz w:val="18"/>
                <w:szCs w:val="18"/>
              </w:rPr>
            </w:pPr>
          </w:p>
        </w:tc>
        <w:tc>
          <w:tcPr>
            <w:tcW w:w="872" w:type="dxa"/>
            <w:tcBorders>
              <w:top w:val="nil"/>
              <w:left w:val="nil"/>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kern w:val="0"/>
                <w:sz w:val="18"/>
                <w:szCs w:val="18"/>
              </w:rPr>
            </w:pPr>
          </w:p>
        </w:tc>
        <w:tc>
          <w:tcPr>
            <w:tcW w:w="733" w:type="dxa"/>
            <w:tcBorders>
              <w:top w:val="nil"/>
              <w:left w:val="nil"/>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kern w:val="0"/>
                <w:sz w:val="18"/>
                <w:szCs w:val="18"/>
              </w:rPr>
            </w:pPr>
          </w:p>
        </w:tc>
        <w:tc>
          <w:tcPr>
            <w:tcW w:w="775" w:type="dxa"/>
            <w:tcBorders>
              <w:top w:val="nil"/>
              <w:left w:val="nil"/>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b/>
                <w:color w:val="000000"/>
                <w:kern w:val="0"/>
                <w:sz w:val="18"/>
                <w:szCs w:val="18"/>
              </w:rPr>
            </w:pPr>
          </w:p>
        </w:tc>
        <w:tc>
          <w:tcPr>
            <w:tcW w:w="708" w:type="dxa"/>
            <w:tcBorders>
              <w:top w:val="nil"/>
              <w:left w:val="nil"/>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kern w:val="0"/>
                <w:sz w:val="18"/>
                <w:szCs w:val="18"/>
              </w:rPr>
            </w:pPr>
          </w:p>
        </w:tc>
        <w:tc>
          <w:tcPr>
            <w:tcW w:w="775" w:type="dxa"/>
            <w:tcBorders>
              <w:top w:val="nil"/>
              <w:left w:val="nil"/>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kern w:val="0"/>
                <w:sz w:val="18"/>
                <w:szCs w:val="18"/>
              </w:rPr>
            </w:pPr>
          </w:p>
        </w:tc>
        <w:tc>
          <w:tcPr>
            <w:tcW w:w="1043" w:type="dxa"/>
            <w:tcBorders>
              <w:top w:val="nil"/>
              <w:left w:val="nil"/>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kern w:val="0"/>
                <w:sz w:val="18"/>
                <w:szCs w:val="18"/>
              </w:rPr>
            </w:pPr>
          </w:p>
        </w:tc>
        <w:tc>
          <w:tcPr>
            <w:tcW w:w="1014" w:type="dxa"/>
            <w:tcBorders>
              <w:top w:val="nil"/>
              <w:left w:val="nil"/>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kern w:val="0"/>
                <w:sz w:val="18"/>
                <w:szCs w:val="18"/>
              </w:rPr>
            </w:pPr>
          </w:p>
        </w:tc>
        <w:tc>
          <w:tcPr>
            <w:tcW w:w="727" w:type="dxa"/>
            <w:tcBorders>
              <w:top w:val="nil"/>
              <w:left w:val="nil"/>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648" w:hRule="atLeast"/>
          <w:jc w:val="center"/>
        </w:trPr>
        <w:tc>
          <w:tcPr>
            <w:tcW w:w="9900" w:type="dxa"/>
            <w:gridSpan w:val="12"/>
            <w:tcBorders>
              <w:top w:val="nil"/>
              <w:left w:val="nil"/>
              <w:bottom w:val="nil"/>
              <w:right w:val="nil"/>
            </w:tcBorders>
            <w:shd w:val="clear" w:color="auto" w:fill="auto"/>
            <w:vAlign w:val="center"/>
          </w:tcPr>
          <w:p>
            <w:pPr>
              <w:widowControl/>
              <w:jc w:val="left"/>
              <w:rPr>
                <w:rFonts w:ascii="宋体" w:hAnsi="宋体" w:cs="Arial"/>
                <w:color w:val="000000"/>
                <w:kern w:val="0"/>
                <w:sz w:val="18"/>
                <w:szCs w:val="18"/>
              </w:rPr>
            </w:pPr>
            <w:r>
              <w:rPr>
                <w:rFonts w:hint="eastAsia" w:ascii="宋体" w:hAnsi="宋体" w:cs="Arial"/>
                <w:color w:val="000000"/>
                <w:kern w:val="0"/>
                <w:sz w:val="18"/>
                <w:szCs w:val="18"/>
              </w:rPr>
              <w:t>注：本表反映本年度财政拨款“三公”经费支出预决算情况。其中，预算数为“三公”经费全年预算数，反映按规定程序调整后的预算数；决算数是包括当年财政拨款和以前年度结转资金安排的实际支出。</w:t>
            </w:r>
          </w:p>
        </w:tc>
      </w:tr>
    </w:tbl>
    <w:p>
      <w:pPr>
        <w:rPr>
          <w:rFonts w:hint="eastAsia" w:eastAsia="宋体"/>
          <w:color w:val="auto"/>
          <w:highlight w:val="none"/>
          <w:lang w:val="en-US" w:eastAsia="zh-CN"/>
        </w:rPr>
      </w:pPr>
    </w:p>
    <w:p>
      <w:pPr>
        <w:rPr>
          <w:rFonts w:hint="eastAsia" w:eastAsia="宋体"/>
          <w:color w:val="auto"/>
          <w:highlight w:val="none"/>
          <w:lang w:val="en-US" w:eastAsia="zh-CN"/>
        </w:rPr>
        <w:sectPr>
          <w:footerReference r:id="rId8" w:type="default"/>
          <w:pgSz w:w="11907" w:h="16839"/>
          <w:pgMar w:top="1429" w:right="1531" w:bottom="941" w:left="1532" w:header="0" w:footer="675" w:gutter="0"/>
          <w:pgBorders>
            <w:top w:val="none" w:sz="0" w:space="0"/>
            <w:left w:val="none" w:sz="0" w:space="0"/>
            <w:bottom w:val="none" w:sz="0" w:space="0"/>
            <w:right w:val="none" w:sz="0" w:space="0"/>
          </w:pgBorders>
          <w:pgNumType w:fmt="decimal"/>
          <w:cols w:equalWidth="0" w:num="1">
            <w:col w:w="8640"/>
          </w:cols>
          <w:rtlGutter w:val="0"/>
          <w:docGrid w:linePitch="0" w:charSpace="0"/>
        </w:sectPr>
      </w:pPr>
    </w:p>
    <w:p>
      <w:pPr>
        <w:pStyle w:val="5"/>
        <w:spacing w:line="248" w:lineRule="auto"/>
        <w:rPr>
          <w:rFonts w:hint="default" w:ascii="Times New Roman" w:hAnsi="Times New Roman" w:cs="Times New Roman"/>
          <w:color w:val="auto"/>
          <w:highlight w:val="none"/>
        </w:rPr>
      </w:pPr>
      <w:bookmarkStart w:id="6" w:name="bookmark39"/>
      <w:bookmarkEnd w:id="6"/>
    </w:p>
    <w:p>
      <w:pPr>
        <w:pStyle w:val="5"/>
        <w:spacing w:line="248" w:lineRule="auto"/>
        <w:rPr>
          <w:rFonts w:hint="default" w:ascii="Times New Roman" w:hAnsi="Times New Roman" w:cs="Times New Roman"/>
          <w:color w:val="auto"/>
          <w:highlight w:val="none"/>
        </w:rPr>
      </w:pPr>
    </w:p>
    <w:p>
      <w:pPr>
        <w:pStyle w:val="5"/>
        <w:spacing w:line="248" w:lineRule="auto"/>
        <w:rPr>
          <w:rFonts w:hint="default" w:ascii="Times New Roman" w:hAnsi="Times New Roman" w:cs="Times New Roman"/>
          <w:color w:val="auto"/>
          <w:highlight w:val="none"/>
        </w:rPr>
      </w:pPr>
    </w:p>
    <w:p>
      <w:pPr>
        <w:pStyle w:val="5"/>
        <w:spacing w:line="248" w:lineRule="auto"/>
        <w:rPr>
          <w:rFonts w:hint="default" w:ascii="Times New Roman" w:hAnsi="Times New Roman" w:cs="Times New Roman"/>
          <w:color w:val="auto"/>
          <w:highlight w:val="none"/>
        </w:rPr>
      </w:pPr>
    </w:p>
    <w:p>
      <w:pPr>
        <w:pStyle w:val="5"/>
        <w:spacing w:line="248" w:lineRule="auto"/>
        <w:rPr>
          <w:rFonts w:hint="default" w:ascii="Times New Roman" w:hAnsi="Times New Roman" w:cs="Times New Roman"/>
          <w:color w:val="auto"/>
          <w:highlight w:val="none"/>
        </w:rPr>
      </w:pPr>
    </w:p>
    <w:p>
      <w:pPr>
        <w:pStyle w:val="5"/>
        <w:spacing w:line="248" w:lineRule="auto"/>
        <w:rPr>
          <w:rFonts w:hint="default" w:ascii="Times New Roman" w:hAnsi="Times New Roman" w:cs="Times New Roman"/>
          <w:color w:val="auto"/>
          <w:highlight w:val="none"/>
        </w:rPr>
      </w:pPr>
    </w:p>
    <w:p>
      <w:pPr>
        <w:pStyle w:val="5"/>
        <w:spacing w:line="248" w:lineRule="auto"/>
        <w:rPr>
          <w:rFonts w:hint="default" w:ascii="Times New Roman" w:hAnsi="Times New Roman" w:cs="Times New Roman"/>
          <w:color w:val="auto"/>
          <w:highlight w:val="none"/>
        </w:rPr>
      </w:pPr>
    </w:p>
    <w:p>
      <w:pPr>
        <w:pStyle w:val="5"/>
        <w:spacing w:line="248" w:lineRule="auto"/>
        <w:rPr>
          <w:rFonts w:hint="default" w:ascii="Times New Roman" w:hAnsi="Times New Roman" w:cs="Times New Roman"/>
          <w:color w:val="auto"/>
          <w:highlight w:val="none"/>
        </w:rPr>
      </w:pPr>
    </w:p>
    <w:p>
      <w:pPr>
        <w:pStyle w:val="5"/>
        <w:spacing w:line="248" w:lineRule="auto"/>
        <w:rPr>
          <w:rFonts w:hint="default" w:ascii="Times New Roman" w:hAnsi="Times New Roman" w:cs="Times New Roman"/>
          <w:color w:val="auto"/>
          <w:highlight w:val="none"/>
        </w:rPr>
      </w:pPr>
    </w:p>
    <w:p>
      <w:pPr>
        <w:pStyle w:val="5"/>
        <w:spacing w:line="248" w:lineRule="auto"/>
        <w:rPr>
          <w:rFonts w:hint="default" w:ascii="Times New Roman" w:hAnsi="Times New Roman" w:cs="Times New Roman"/>
          <w:color w:val="auto"/>
          <w:highlight w:val="none"/>
        </w:rPr>
      </w:pPr>
    </w:p>
    <w:p>
      <w:pPr>
        <w:pStyle w:val="5"/>
        <w:spacing w:line="248" w:lineRule="auto"/>
        <w:rPr>
          <w:rFonts w:hint="default" w:ascii="Times New Roman" w:hAnsi="Times New Roman" w:cs="Times New Roman"/>
          <w:color w:val="auto"/>
          <w:highlight w:val="none"/>
        </w:rPr>
      </w:pPr>
    </w:p>
    <w:p>
      <w:pPr>
        <w:pStyle w:val="5"/>
        <w:spacing w:line="248" w:lineRule="auto"/>
        <w:rPr>
          <w:rFonts w:hint="default" w:ascii="Times New Roman" w:hAnsi="Times New Roman" w:cs="Times New Roman"/>
          <w:color w:val="auto"/>
          <w:highlight w:val="none"/>
        </w:rPr>
      </w:pPr>
    </w:p>
    <w:p>
      <w:pPr>
        <w:pStyle w:val="5"/>
        <w:spacing w:line="248" w:lineRule="auto"/>
        <w:rPr>
          <w:rFonts w:hint="default" w:ascii="Times New Roman" w:hAnsi="Times New Roman" w:cs="Times New Roman"/>
          <w:color w:val="auto"/>
          <w:highlight w:val="none"/>
        </w:rPr>
      </w:pPr>
    </w:p>
    <w:p>
      <w:pPr>
        <w:pStyle w:val="5"/>
        <w:spacing w:line="248" w:lineRule="auto"/>
        <w:rPr>
          <w:rFonts w:hint="default" w:ascii="Times New Roman" w:hAnsi="Times New Roman" w:cs="Times New Roman"/>
          <w:color w:val="auto"/>
          <w:highlight w:val="none"/>
        </w:rPr>
      </w:pPr>
    </w:p>
    <w:p>
      <w:pPr>
        <w:pStyle w:val="5"/>
        <w:spacing w:line="248" w:lineRule="auto"/>
        <w:rPr>
          <w:rFonts w:hint="default" w:ascii="Times New Roman" w:hAnsi="Times New Roman" w:cs="Times New Roman"/>
          <w:color w:val="auto"/>
          <w:highlight w:val="none"/>
        </w:rPr>
      </w:pPr>
    </w:p>
    <w:p>
      <w:pPr>
        <w:pStyle w:val="5"/>
        <w:spacing w:line="248" w:lineRule="auto"/>
        <w:rPr>
          <w:rFonts w:hint="default" w:ascii="Times New Roman" w:hAnsi="Times New Roman" w:cs="Times New Roman"/>
          <w:color w:val="auto"/>
          <w:highlight w:val="none"/>
        </w:rPr>
      </w:pPr>
    </w:p>
    <w:p>
      <w:pPr>
        <w:pStyle w:val="5"/>
        <w:spacing w:line="248" w:lineRule="auto"/>
        <w:rPr>
          <w:rFonts w:hint="default" w:ascii="Times New Roman" w:hAnsi="Times New Roman" w:cs="Times New Roman"/>
          <w:color w:val="auto"/>
          <w:highlight w:val="none"/>
        </w:rPr>
      </w:pPr>
    </w:p>
    <w:p>
      <w:pPr>
        <w:pStyle w:val="5"/>
        <w:spacing w:line="248" w:lineRule="auto"/>
        <w:rPr>
          <w:rFonts w:hint="default" w:ascii="Times New Roman" w:hAnsi="Times New Roman" w:cs="Times New Roman"/>
          <w:color w:val="auto"/>
          <w:highlight w:val="none"/>
        </w:rPr>
      </w:pPr>
    </w:p>
    <w:p>
      <w:pPr>
        <w:pStyle w:val="5"/>
        <w:spacing w:line="248" w:lineRule="auto"/>
        <w:rPr>
          <w:rFonts w:hint="default" w:ascii="Times New Roman" w:hAnsi="Times New Roman" w:cs="Times New Roman"/>
          <w:color w:val="auto"/>
          <w:highlight w:val="none"/>
        </w:rPr>
      </w:pPr>
    </w:p>
    <w:p>
      <w:pPr>
        <w:pStyle w:val="5"/>
        <w:spacing w:line="248" w:lineRule="auto"/>
        <w:rPr>
          <w:rFonts w:hint="default" w:ascii="Times New Roman" w:hAnsi="Times New Roman" w:cs="Times New Roman"/>
          <w:color w:val="auto"/>
          <w:highlight w:val="none"/>
        </w:rPr>
      </w:pPr>
      <w:r>
        <w:rPr>
          <w:rFonts w:hint="eastAsia" w:ascii="方正黑体_GBK" w:hAnsi="方正黑体_GBK" w:eastAsia="方正黑体_GBK" w:cs="方正黑体_GBK"/>
          <w:b/>
          <w:bCs/>
          <w:color w:val="auto"/>
          <w:spacing w:val="-1"/>
          <w:sz w:val="56"/>
          <w:szCs w:val="56"/>
          <w:highlight w:val="none"/>
        </w:rPr>
        <mc:AlternateContent>
          <mc:Choice Requires="wps">
            <w:drawing>
              <wp:anchor distT="0" distB="0" distL="0" distR="0" simplePos="0" relativeHeight="251666432" behindDoc="1" locked="0" layoutInCell="1" allowOverlap="1">
                <wp:simplePos x="0" y="0"/>
                <wp:positionH relativeFrom="column">
                  <wp:posOffset>10795</wp:posOffset>
                </wp:positionH>
                <wp:positionV relativeFrom="paragraph">
                  <wp:posOffset>5715</wp:posOffset>
                </wp:positionV>
                <wp:extent cx="7560310" cy="1800225"/>
                <wp:effectExtent l="0" t="0" r="2540" b="9525"/>
                <wp:wrapNone/>
                <wp:docPr id="8" name="Rect 8"/>
                <wp:cNvGraphicFramePr/>
                <a:graphic xmlns:a="http://schemas.openxmlformats.org/drawingml/2006/main">
                  <a:graphicData uri="http://schemas.microsoft.com/office/word/2010/wordprocessingShape">
                    <wps:wsp>
                      <wps:cNvSpPr/>
                      <wps:spPr>
                        <a:xfrm>
                          <a:off x="0" y="-40503"/>
                          <a:ext cx="7560310" cy="1800225"/>
                        </a:xfrm>
                        <a:prstGeom prst="rect">
                          <a:avLst/>
                        </a:prstGeom>
                        <a:solidFill>
                          <a:srgbClr val="92D050">
                            <a:alpha val="87450"/>
                          </a:srgbClr>
                        </a:solidFill>
                        <a:ln w="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宋体"/>
                                <w:lang w:val="en-US" w:eastAsia="zh-CN"/>
                              </w:rPr>
                            </w:pPr>
                            <w:r>
                              <w:rPr>
                                <w:rFonts w:hint="eastAsia" w:eastAsia="宋体"/>
                                <w:lang w:val="en-US" w:eastAsia="zh-CN"/>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id="Rect 8" o:spid="_x0000_s1026" o:spt="1" style="position:absolute;left:0pt;margin-left:0.85pt;margin-top:0.45pt;height:141.75pt;width:595.3pt;z-index:-251650048;mso-width-relative:page;mso-height-relative:page;" fillcolor="#92D050" filled="t" stroked="f" coordsize="21600,21600" o:gfxdata="UEsDBAoAAAAAAIdO4kAAAAAAAAAAAAAAAAAEAAAAZHJzL1BLAwQUAAAACACHTuJAzYnCGdQAAAAH&#10;AQAADwAAAGRycy9kb3ducmV2LnhtbE2OwW6DMBBE75X6D9ZG6qVqDBQlgWByqNRLKlVqkg9w8BZQ&#10;8BphQ8jfZ3Nqj6MZvXnFbradmHDwrSMF8TICgVQ501Kt4HT8fNuA8EGT0Z0jVHBDD7vy+anQuXFX&#10;+sHpEGrBEPK5VtCE0OdS+qpBq/3S9Ujc/brB6sBxqKUZ9JXhtpNJFK2k1S3xQ6N7/GiwuhxGy783&#10;//qdfV0SG4+e1vM0pXuUSr0s4mgLIuAc/sbw0Gd1KNnp7EYyXnSc1zxUkIF4lHGWvIM4K0g2aQqy&#10;LOR///IOUEsDBBQAAAAIAIdO4kCH7W5nIwIAAEYEAAAOAAAAZHJzL2Uyb0RvYy54bWytU9+PGiEQ&#10;fm/S/4Hwfu7qnXfWuF6MxqaJ6Znaps/IgkvCAh3QXfvXdwA9++up6Qt8MMM3zDczs+e+1eQkwCtr&#10;KjoclJQIw22tzKGiXz6v7yaU+MBMzbQ1oqJn4enz/O2bWeemYmQbq2sBBEmMn3auok0IbloUnjei&#10;ZX5gnTBolBZaFvAIh6IG1iF7q4tRWT4WnYXageXCe7xdZSOdJ34pBQ8vUnoRiK4o/i2kFdK6j2sx&#10;n7HpAZhrFL98g/3DL1qmDAZ9pVqxwMgR1B9UreJgvZVhwG1bWCkVFykHzGZY/pbNrmFOpFxQHO9e&#10;ZfL/j5Z/PG2BqLqiWCjDWizRJxSNTKIynfNTdNi5LVxOHmFMs5fQxh0TIH1S81zRu4dyXN5nSUUf&#10;CEfL0/ixvB+i8hwdhpOyHI3G0aO4cTjw4b2wLYmgooDhk5TstPEhu15dYkhvtarXSut0gMN+qYGc&#10;GNb33WiFH8hvtWtYvp08PeBl5vHZPYX/hUcb0sU0IqexkT0/0AZ9oww58YhCv+/RGOHe1mdUD2xu&#10;K+/4WmEOG+bDlgH2EeaNsxFecJHaYgR7QZQ0Fr7/7T76Y3nRSkmHfVlR/+3IQFCiPxgsfGziK4Ar&#10;2F+BObZLi1IMceocTxAfQNBXKMG2X3FkFjEKmpjhGKui4QqXIU8HjhwXi0VywlZ1LGzMzvFInUVa&#10;HIOVKhXopsVFLWzWpPFlsOI0/HxOXrfxn/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zYnCGdQA&#10;AAAHAQAADwAAAAAAAAABACAAAAAiAAAAZHJzL2Rvd25yZXYueG1sUEsBAhQAFAAAAAgAh07iQIft&#10;bmcjAgAARgQAAA4AAAAAAAAAAQAgAAAAIwEAAGRycy9lMm9Eb2MueG1sUEsFBgAAAAAGAAYAWQEA&#10;ALgFAAAAAA==&#10;">
                <v:fill on="t" opacity="57311f" focussize="0,0"/>
                <v:stroke on="f" weight="0pt"/>
                <v:imagedata o:title=""/>
                <o:lock v:ext="edit" aspectratio="f"/>
                <v:textbox inset="0mm,0mm,0mm,0mm">
                  <w:txbxContent>
                    <w:p>
                      <w:pPr>
                        <w:jc w:val="center"/>
                        <w:rPr>
                          <w:rFonts w:hint="eastAsia" w:eastAsia="宋体"/>
                          <w:lang w:val="en-US" w:eastAsia="zh-CN"/>
                        </w:rPr>
                      </w:pPr>
                      <w:r>
                        <w:rPr>
                          <w:rFonts w:hint="eastAsia" w:eastAsia="宋体"/>
                          <w:lang w:val="en-US" w:eastAsia="zh-CN"/>
                        </w:rPr>
                        <w:t>.</w:t>
                      </w:r>
                    </w:p>
                  </w:txbxContent>
                </v:textbox>
              </v:rect>
            </w:pict>
          </mc:Fallback>
        </mc:AlternateContent>
      </w:r>
      <w:r>
        <w:rPr>
          <w:rFonts w:hint="default" w:ascii="Times New Roman" w:hAnsi="Times New Roman" w:cs="Times New Roman"/>
          <w:color w:val="auto"/>
          <w:highlight w:val="none"/>
        </w:rPr>
        <w:pict>
          <v:shape id="_x0000_s1030" o:spid="_x0000_s1030" style="position:absolute;left:0pt;margin-left:4pt;margin-top:0.7pt;height:0.5pt;width:595.35pt;z-index:251667456;mso-width-relative:page;mso-height-relative:page;" filled="f" stroked="t" coordsize="11906,10" path="m11951,5l-287,5e">
            <v:fill on="f" focussize="0,0"/>
            <v:stroke weight="0.5pt" color="#000000" miterlimit="10" joinstyle="miter" endcap="round"/>
            <v:imagedata o:title=""/>
            <o:lock v:ext="edit"/>
          </v:shape>
        </w:pict>
      </w:r>
    </w:p>
    <w:p>
      <w:pPr>
        <w:pStyle w:val="5"/>
        <w:spacing w:line="248" w:lineRule="auto"/>
        <w:rPr>
          <w:rFonts w:hint="default" w:ascii="Times New Roman" w:hAnsi="Times New Roman" w:cs="Times New Roman"/>
          <w:color w:val="auto"/>
          <w:highlight w:val="none"/>
        </w:rPr>
      </w:pPr>
    </w:p>
    <w:p>
      <w:pPr>
        <w:pStyle w:val="5"/>
        <w:spacing w:line="248" w:lineRule="auto"/>
        <w:rPr>
          <w:rFonts w:hint="default" w:ascii="Times New Roman" w:hAnsi="Times New Roman" w:cs="Times New Roman"/>
          <w:color w:val="auto"/>
          <w:highlight w:val="none"/>
        </w:rPr>
      </w:pPr>
    </w:p>
    <w:p>
      <w:pPr>
        <w:spacing w:before="190" w:line="232" w:lineRule="auto"/>
        <w:outlineLvl w:val="0"/>
        <w:rPr>
          <w:rFonts w:hint="eastAsia" w:ascii="方正黑体_GBK" w:hAnsi="方正黑体_GBK" w:eastAsia="方正黑体_GBK" w:cs="方正黑体_GBK"/>
          <w:color w:val="auto"/>
          <w:sz w:val="72"/>
          <w:szCs w:val="72"/>
          <w:highlight w:val="none"/>
        </w:rPr>
      </w:pPr>
      <w:bookmarkStart w:id="7" w:name="bookmark42"/>
      <w:bookmarkEnd w:id="7"/>
      <w:bookmarkStart w:id="8" w:name="_Toc27338"/>
      <w:r>
        <w:rPr>
          <w:rFonts w:hint="eastAsia" w:ascii="方正黑体_GBK" w:hAnsi="方正黑体_GBK" w:eastAsia="方正黑体_GBK" w:cs="方正黑体_GBK"/>
          <w:b w:val="0"/>
          <w:bCs w:val="0"/>
          <w:color w:val="auto"/>
          <w:spacing w:val="-1"/>
          <w:sz w:val="72"/>
          <w:szCs w:val="72"/>
          <w:highlight w:val="none"/>
        </w:rPr>
        <w:t>第三部分</w:t>
      </w:r>
      <w:r>
        <w:rPr>
          <w:rFonts w:hint="default" w:ascii="方正黑体_GBK" w:hAnsi="方正黑体_GBK" w:eastAsia="方正黑体_GBK" w:cs="方正黑体_GBK"/>
          <w:b w:val="0"/>
          <w:bCs w:val="0"/>
          <w:color w:val="auto"/>
          <w:spacing w:val="-1"/>
          <w:sz w:val="72"/>
          <w:szCs w:val="72"/>
          <w:highlight w:val="none"/>
          <w:lang w:val="en-US"/>
        </w:rPr>
        <w:pict>
          <v:shape id="_x0000_s1031" o:spid="_x0000_s1031" style="position:absolute;left:0pt;margin-left:0.25pt;margin-top:102.35pt;height:0.5pt;width:595.35pt;z-index:251668480;mso-width-relative:page;mso-height-relative:page;" filled="f" stroked="t" coordsize="11906,10" path="m-287,5l11951,5e">
            <v:fill on="f" focussize="0,0"/>
            <v:stroke weight="0.5pt" color="#000000" miterlimit="10" joinstyle="miter" endcap="round"/>
            <v:imagedata o:title=""/>
            <o:lock v:ext="edit"/>
          </v:shape>
        </w:pict>
      </w:r>
      <w:bookmarkStart w:id="9" w:name="bookmark15"/>
      <w:bookmarkEnd w:id="9"/>
      <w:r>
        <w:rPr>
          <w:rFonts w:hint="eastAsia" w:ascii="方正黑体_GBK" w:hAnsi="方正黑体_GBK" w:eastAsia="方正黑体_GBK" w:cs="方正黑体_GBK"/>
          <w:b w:val="0"/>
          <w:bCs w:val="0"/>
          <w:color w:val="auto"/>
          <w:spacing w:val="-1"/>
          <w:sz w:val="72"/>
          <w:szCs w:val="72"/>
          <w:highlight w:val="none"/>
          <w:lang w:val="en-US" w:eastAsia="zh-CN"/>
        </w:rPr>
        <w:t xml:space="preserve"> </w:t>
      </w:r>
      <w:r>
        <w:rPr>
          <w:rFonts w:hint="eastAsia" w:ascii="方正黑体_GBK" w:hAnsi="方正黑体_GBK" w:eastAsia="方正黑体_GBK" w:cs="方正黑体_GBK"/>
          <w:b w:val="0"/>
          <w:bCs w:val="0"/>
          <w:color w:val="auto"/>
          <w:spacing w:val="-1"/>
          <w:sz w:val="72"/>
          <w:szCs w:val="72"/>
          <w:highlight w:val="none"/>
        </w:rPr>
        <w:t>202</w:t>
      </w:r>
      <w:r>
        <w:rPr>
          <w:rFonts w:hint="eastAsia" w:ascii="方正黑体_GBK" w:hAnsi="方正黑体_GBK" w:eastAsia="方正黑体_GBK" w:cs="方正黑体_GBK"/>
          <w:b w:val="0"/>
          <w:bCs w:val="0"/>
          <w:color w:val="auto"/>
          <w:spacing w:val="-1"/>
          <w:sz w:val="72"/>
          <w:szCs w:val="72"/>
          <w:highlight w:val="none"/>
          <w:lang w:val="en-US" w:eastAsia="zh-CN"/>
        </w:rPr>
        <w:t>5</w:t>
      </w:r>
      <w:r>
        <w:rPr>
          <w:rFonts w:hint="eastAsia" w:ascii="方正黑体_GBK" w:hAnsi="方正黑体_GBK" w:eastAsia="方正黑体_GBK" w:cs="方正黑体_GBK"/>
          <w:b w:val="0"/>
          <w:bCs w:val="0"/>
          <w:color w:val="auto"/>
          <w:spacing w:val="-1"/>
          <w:sz w:val="72"/>
          <w:szCs w:val="72"/>
          <w:highlight w:val="none"/>
        </w:rPr>
        <w:t>年度</w:t>
      </w:r>
      <w:r>
        <w:rPr>
          <w:rFonts w:hint="eastAsia" w:ascii="方正黑体_GBK" w:hAnsi="方正黑体_GBK" w:eastAsia="方正黑体_GBK" w:cs="方正黑体_GBK"/>
          <w:b w:val="0"/>
          <w:bCs w:val="0"/>
          <w:color w:val="auto"/>
          <w:spacing w:val="-1"/>
          <w:sz w:val="72"/>
          <w:szCs w:val="72"/>
          <w:highlight w:val="none"/>
          <w:lang w:eastAsia="zh-CN"/>
        </w:rPr>
        <w:t>经费</w:t>
      </w:r>
      <w:r>
        <w:rPr>
          <w:rFonts w:hint="eastAsia" w:ascii="方正黑体_GBK" w:hAnsi="方正黑体_GBK" w:eastAsia="方正黑体_GBK" w:cs="方正黑体_GBK"/>
          <w:b w:val="0"/>
          <w:bCs w:val="0"/>
          <w:color w:val="auto"/>
          <w:spacing w:val="-1"/>
          <w:sz w:val="72"/>
          <w:szCs w:val="72"/>
          <w:highlight w:val="none"/>
        </w:rPr>
        <w:t>决算情况说明</w:t>
      </w:r>
      <w:bookmarkEnd w:id="8"/>
    </w:p>
    <w:p>
      <w:pPr>
        <w:spacing w:line="231" w:lineRule="auto"/>
        <w:rPr>
          <w:rFonts w:hint="default" w:ascii="Times New Roman" w:hAnsi="Times New Roman" w:eastAsia="方正黑体_GBK" w:cs="Times New Roman"/>
          <w:color w:val="auto"/>
          <w:sz w:val="72"/>
          <w:szCs w:val="72"/>
          <w:highlight w:val="none"/>
        </w:rPr>
        <w:sectPr>
          <w:footerReference r:id="rId9" w:type="default"/>
          <w:pgSz w:w="11907" w:h="16839"/>
          <w:pgMar w:top="1431" w:right="0" w:bottom="943" w:left="0" w:header="0" w:footer="676" w:gutter="0"/>
          <w:pgBorders>
            <w:top w:val="none" w:sz="0" w:space="0"/>
            <w:left w:val="none" w:sz="0" w:space="0"/>
            <w:bottom w:val="none" w:sz="0" w:space="0"/>
            <w:right w:val="none" w:sz="0" w:space="0"/>
          </w:pgBorders>
          <w:pgNumType w:fmt="decimal"/>
          <w:cols w:space="720" w:num="1"/>
        </w:sectPr>
      </w:pPr>
    </w:p>
    <w:p>
      <w:pPr>
        <w:keepNext w:val="0"/>
        <w:keepLines w:val="0"/>
        <w:pageBreakBefore w:val="0"/>
        <w:widowControl/>
        <w:kinsoku w:val="0"/>
        <w:wordWrap/>
        <w:overflowPunct/>
        <w:topLinePunct w:val="0"/>
        <w:autoSpaceDE w:val="0"/>
        <w:autoSpaceDN w:val="0"/>
        <w:bidi w:val="0"/>
        <w:adjustRightInd w:val="0"/>
        <w:snapToGrid w:val="0"/>
        <w:spacing w:line="640" w:lineRule="exact"/>
        <w:ind w:left="0" w:firstLine="668" w:firstLineChars="200"/>
        <w:textAlignment w:val="baseline"/>
        <w:outlineLvl w:val="0"/>
        <w:rPr>
          <w:rFonts w:hint="default" w:ascii="Times New Roman" w:hAnsi="Times New Roman" w:eastAsia="方正黑体_GBK" w:cs="Times New Roman"/>
          <w:color w:val="auto"/>
          <w:sz w:val="32"/>
          <w:szCs w:val="32"/>
          <w:highlight w:val="none"/>
        </w:rPr>
      </w:pPr>
      <w:bookmarkStart w:id="10" w:name="_Toc29474"/>
      <w:r>
        <w:rPr>
          <w:rFonts w:hint="default" w:ascii="Times New Roman" w:hAnsi="Times New Roman" w:eastAsia="方正黑体_GBK" w:cs="Times New Roman"/>
          <w:color w:val="auto"/>
          <w:spacing w:val="7"/>
          <w:sz w:val="32"/>
          <w:szCs w:val="32"/>
          <w:highlight w:val="none"/>
        </w:rPr>
        <w:t>一、收入支出决算总体情况说明</w:t>
      </w:r>
      <w:bookmarkEnd w:id="10"/>
    </w:p>
    <w:p>
      <w:pPr>
        <w:keepNext w:val="0"/>
        <w:keepLines w:val="0"/>
        <w:pageBreakBefore w:val="0"/>
        <w:widowControl/>
        <w:kinsoku w:val="0"/>
        <w:wordWrap/>
        <w:overflowPunct/>
        <w:topLinePunct w:val="0"/>
        <w:autoSpaceDE w:val="0"/>
        <w:autoSpaceDN w:val="0"/>
        <w:bidi w:val="0"/>
        <w:adjustRightInd w:val="0"/>
        <w:snapToGrid w:val="0"/>
        <w:spacing w:line="640" w:lineRule="exact"/>
        <w:ind w:left="0" w:firstLine="627"/>
        <w:jc w:val="both"/>
        <w:textAlignment w:val="baseline"/>
        <w:rPr>
          <w:rFonts w:hint="default" w:ascii="Times New Roman" w:hAnsi="Times New Roman" w:eastAsia="方正仿宋_GBK" w:cs="Times New Roman"/>
          <w:color w:val="auto"/>
          <w:spacing w:val="5"/>
          <w:sz w:val="32"/>
          <w:szCs w:val="32"/>
          <w:highlight w:val="none"/>
          <w:lang w:val="en-US" w:eastAsia="zh-CN"/>
        </w:rPr>
      </w:pPr>
      <w:r>
        <w:rPr>
          <w:rFonts w:hint="eastAsia" w:ascii="Times New Roman" w:hAnsi="Times New Roman" w:eastAsia="方正仿宋_GBK" w:cs="Times New Roman"/>
          <w:color w:val="auto"/>
          <w:spacing w:val="2"/>
          <w:sz w:val="32"/>
          <w:szCs w:val="32"/>
          <w:highlight w:val="none"/>
          <w:lang w:val="en-US" w:eastAsia="zh-CN"/>
        </w:rPr>
        <w:t>东安县消防救援大队</w:t>
      </w:r>
      <w:r>
        <w:rPr>
          <w:rFonts w:hint="default" w:ascii="Times New Roman" w:hAnsi="Times New Roman" w:eastAsia="方正仿宋_GBK" w:cs="Times New Roman"/>
          <w:color w:val="auto"/>
          <w:spacing w:val="2"/>
          <w:sz w:val="32"/>
          <w:szCs w:val="32"/>
          <w:highlight w:val="none"/>
          <w:lang w:val="en-US" w:eastAsia="zh-CN"/>
        </w:rPr>
        <w:t>收入支出决算包括国家综合性消防救援队伍及负责管理的政府专职消防队收入支出。2025年度收、支</w:t>
      </w:r>
      <w:r>
        <w:rPr>
          <w:rFonts w:hint="eastAsia" w:ascii="Times New Roman" w:hAnsi="Times New Roman" w:eastAsia="方正仿宋_GBK" w:cs="Times New Roman"/>
          <w:color w:val="auto"/>
          <w:spacing w:val="2"/>
          <w:sz w:val="32"/>
          <w:szCs w:val="32"/>
          <w:highlight w:val="none"/>
          <w:lang w:val="en-US" w:eastAsia="zh-CN"/>
        </w:rPr>
        <w:t>总额均</w:t>
      </w:r>
      <w:r>
        <w:rPr>
          <w:rFonts w:hint="default" w:ascii="Times New Roman" w:hAnsi="Times New Roman" w:eastAsia="方正仿宋_GBK" w:cs="Times New Roman"/>
          <w:color w:val="auto"/>
          <w:spacing w:val="2"/>
          <w:sz w:val="32"/>
          <w:szCs w:val="32"/>
          <w:highlight w:val="none"/>
          <w:lang w:val="en-US" w:eastAsia="zh-CN"/>
        </w:rPr>
        <w:t>为</w:t>
      </w:r>
      <w:r>
        <w:rPr>
          <w:rFonts w:hint="eastAsia" w:ascii="Times New Roman" w:hAnsi="Times New Roman" w:eastAsia="方正仿宋_GBK"/>
          <w:color w:val="000000"/>
          <w:kern w:val="0"/>
          <w:sz w:val="32"/>
          <w:szCs w:val="32"/>
          <w:lang w:val="en-US" w:eastAsia="zh-CN"/>
        </w:rPr>
        <w:t>1786.41</w:t>
      </w:r>
      <w:r>
        <w:rPr>
          <w:rFonts w:hint="default" w:ascii="Times New Roman" w:hAnsi="Times New Roman" w:eastAsia="方正仿宋_GBK" w:cs="Times New Roman"/>
          <w:color w:val="auto"/>
          <w:spacing w:val="2"/>
          <w:sz w:val="32"/>
          <w:szCs w:val="32"/>
          <w:highlight w:val="none"/>
          <w:lang w:val="en-US" w:eastAsia="zh-CN"/>
        </w:rPr>
        <w:t>万元</w:t>
      </w:r>
      <w:r>
        <w:rPr>
          <w:rFonts w:hint="default" w:ascii="Times New Roman" w:hAnsi="Times New Roman" w:eastAsia="宋体" w:cs="Times New Roman"/>
          <w:b w:val="0"/>
          <w:bCs w:val="0"/>
          <w:color w:val="auto"/>
          <w:position w:val="9"/>
          <w:sz w:val="22"/>
          <w:szCs w:val="22"/>
          <w:highlight w:val="none"/>
        </w:rPr>
        <w:t>1</w:t>
      </w:r>
      <w:r>
        <w:rPr>
          <w:rFonts w:hint="eastAsia" w:ascii="Times New Roman" w:hAnsi="Times New Roman" w:eastAsia="方正仿宋_GBK" w:cs="Times New Roman"/>
          <w:color w:val="auto"/>
          <w:spacing w:val="2"/>
          <w:sz w:val="32"/>
          <w:szCs w:val="32"/>
          <w:highlight w:val="none"/>
          <w:lang w:val="en-US" w:eastAsia="zh-CN"/>
        </w:rPr>
        <w:t>，全部为一般公共预算</w:t>
      </w:r>
      <w:r>
        <w:rPr>
          <w:rFonts w:hint="default" w:ascii="Times New Roman" w:hAnsi="Times New Roman" w:eastAsia="方正仿宋_GBK" w:cs="Times New Roman"/>
          <w:color w:val="auto"/>
          <w:spacing w:val="2"/>
          <w:sz w:val="32"/>
          <w:szCs w:val="32"/>
          <w:highlight w:val="none"/>
          <w:lang w:val="en-US" w:eastAsia="zh-CN"/>
        </w:rPr>
        <w:t>。与2024年度相比，收、支</w:t>
      </w:r>
      <w:r>
        <w:rPr>
          <w:rFonts w:hint="eastAsia" w:ascii="Times New Roman" w:hAnsi="Times New Roman" w:eastAsia="方正仿宋_GBK" w:cs="Times New Roman"/>
          <w:color w:val="auto"/>
          <w:spacing w:val="2"/>
          <w:sz w:val="32"/>
          <w:szCs w:val="32"/>
          <w:highlight w:val="none"/>
          <w:lang w:val="en-US" w:eastAsia="zh-CN"/>
        </w:rPr>
        <w:t>总额均</w:t>
      </w:r>
      <w:r>
        <w:rPr>
          <w:rFonts w:hint="default" w:ascii="Times New Roman" w:hAnsi="Times New Roman" w:eastAsia="方正仿宋_GBK" w:cs="Times New Roman"/>
          <w:color w:val="auto"/>
          <w:spacing w:val="2"/>
          <w:sz w:val="32"/>
          <w:szCs w:val="32"/>
          <w:highlight w:val="none"/>
          <w:lang w:val="en-US" w:eastAsia="zh-CN"/>
        </w:rPr>
        <w:t>减少</w:t>
      </w:r>
      <w:r>
        <w:rPr>
          <w:rFonts w:hint="eastAsia" w:ascii="Times New Roman" w:hAnsi="Times New Roman" w:eastAsia="方正仿宋_GBK" w:cs="Times New Roman"/>
          <w:color w:val="auto"/>
          <w:spacing w:val="2"/>
          <w:sz w:val="32"/>
          <w:szCs w:val="32"/>
          <w:highlight w:val="none"/>
          <w:lang w:val="en-US" w:eastAsia="zh-CN"/>
        </w:rPr>
        <w:t>9.89</w:t>
      </w:r>
      <w:r>
        <w:rPr>
          <w:rFonts w:hint="default" w:ascii="Times New Roman" w:hAnsi="Times New Roman" w:eastAsia="方正仿宋_GBK" w:cs="Times New Roman"/>
          <w:color w:val="auto"/>
          <w:spacing w:val="2"/>
          <w:sz w:val="32"/>
          <w:szCs w:val="32"/>
          <w:highlight w:val="none"/>
          <w:lang w:val="en-US" w:eastAsia="zh-CN"/>
        </w:rPr>
        <w:t>万元，下降</w:t>
      </w:r>
      <w:r>
        <w:rPr>
          <w:rFonts w:hint="eastAsia" w:ascii="Times New Roman" w:hAnsi="Times New Roman" w:eastAsia="方正仿宋_GBK" w:cs="Times New Roman"/>
          <w:color w:val="auto"/>
          <w:spacing w:val="2"/>
          <w:sz w:val="32"/>
          <w:szCs w:val="32"/>
          <w:highlight w:val="none"/>
          <w:lang w:val="en-US" w:eastAsia="zh-CN"/>
        </w:rPr>
        <w:t>4.83</w:t>
      </w:r>
      <w:r>
        <w:rPr>
          <w:rFonts w:hint="default" w:ascii="Times New Roman" w:hAnsi="Times New Roman" w:eastAsia="方正仿宋_GBK" w:cs="Times New Roman"/>
          <w:color w:val="auto"/>
          <w:spacing w:val="2"/>
          <w:sz w:val="32"/>
          <w:szCs w:val="32"/>
          <w:highlight w:val="none"/>
          <w:lang w:val="en-US" w:eastAsia="zh-CN"/>
        </w:rPr>
        <w:t>%，减少</w:t>
      </w:r>
      <w:r>
        <w:rPr>
          <w:rFonts w:hint="default" w:ascii="Times New Roman" w:hAnsi="Times New Roman" w:eastAsia="方正仿宋_GBK" w:cs="Times New Roman"/>
          <w:color w:val="auto"/>
          <w:spacing w:val="8"/>
          <w:sz w:val="32"/>
          <w:szCs w:val="32"/>
          <w:highlight w:val="none"/>
        </w:rPr>
        <w:t>的</w:t>
      </w:r>
      <w:r>
        <w:rPr>
          <w:rFonts w:hint="eastAsia" w:ascii="Times New Roman" w:hAnsi="Times New Roman" w:eastAsia="方正仿宋_GBK" w:cs="Times New Roman"/>
          <w:color w:val="auto"/>
          <w:spacing w:val="8"/>
          <w:sz w:val="32"/>
          <w:szCs w:val="32"/>
          <w:highlight w:val="none"/>
          <w:lang w:eastAsia="zh-CN"/>
        </w:rPr>
        <w:t>主要</w:t>
      </w:r>
      <w:r>
        <w:rPr>
          <w:rFonts w:hint="default" w:ascii="Times New Roman" w:hAnsi="Times New Roman" w:eastAsia="方正仿宋_GBK" w:cs="Times New Roman"/>
          <w:color w:val="auto"/>
          <w:spacing w:val="8"/>
          <w:sz w:val="32"/>
          <w:szCs w:val="32"/>
          <w:highlight w:val="none"/>
        </w:rPr>
        <w:t>原</w:t>
      </w:r>
      <w:r>
        <w:rPr>
          <w:rFonts w:hint="default" w:ascii="Times New Roman" w:hAnsi="Times New Roman" w:eastAsia="方正仿宋_GBK" w:cs="Times New Roman"/>
          <w:color w:val="auto"/>
          <w:spacing w:val="5"/>
          <w:sz w:val="32"/>
          <w:szCs w:val="32"/>
          <w:highlight w:val="none"/>
        </w:rPr>
        <w:t>因：一是</w:t>
      </w:r>
      <w:r>
        <w:rPr>
          <w:rFonts w:hint="eastAsia" w:eastAsia="方正仿宋_GBK" w:cs="方正仿宋_GBK"/>
          <w:color w:val="auto"/>
          <w:sz w:val="32"/>
          <w:szCs w:val="32"/>
          <w:highlight w:val="none"/>
          <w:lang w:eastAsia="zh-CN"/>
        </w:rPr>
        <w:t>队伍</w:t>
      </w:r>
      <w:r>
        <w:rPr>
          <w:rFonts w:hint="eastAsia" w:eastAsia="方正仿宋_GBK" w:cs="方正仿宋_GBK"/>
          <w:color w:val="auto"/>
          <w:sz w:val="32"/>
          <w:szCs w:val="32"/>
          <w:highlight w:val="none"/>
          <w:lang w:val="en-US" w:eastAsia="zh-CN"/>
        </w:rPr>
        <w:t>补缴以前年度</w:t>
      </w:r>
      <w:r>
        <w:rPr>
          <w:rFonts w:hint="eastAsia" w:eastAsia="方正仿宋_GBK" w:cs="方正仿宋_GBK"/>
          <w:color w:val="auto"/>
          <w:sz w:val="32"/>
          <w:szCs w:val="32"/>
          <w:highlight w:val="none"/>
        </w:rPr>
        <w:t>养老</w:t>
      </w:r>
      <w:r>
        <w:rPr>
          <w:rFonts w:hint="eastAsia" w:eastAsia="方正仿宋_GBK" w:cs="方正仿宋_GBK"/>
          <w:color w:val="auto"/>
          <w:sz w:val="32"/>
          <w:szCs w:val="32"/>
          <w:highlight w:val="none"/>
          <w:lang w:eastAsia="zh-CN"/>
        </w:rPr>
        <w:t>、</w:t>
      </w:r>
      <w:r>
        <w:rPr>
          <w:rFonts w:hint="eastAsia" w:eastAsia="方正仿宋_GBK" w:cs="方正仿宋_GBK"/>
          <w:color w:val="auto"/>
          <w:sz w:val="32"/>
          <w:szCs w:val="32"/>
          <w:highlight w:val="none"/>
          <w:lang w:val="en-US" w:eastAsia="zh-CN"/>
        </w:rPr>
        <w:t>医疗</w:t>
      </w:r>
      <w:r>
        <w:rPr>
          <w:rFonts w:hint="eastAsia" w:eastAsia="方正仿宋_GBK" w:cs="方正仿宋_GBK"/>
          <w:color w:val="auto"/>
          <w:sz w:val="32"/>
          <w:szCs w:val="32"/>
          <w:highlight w:val="none"/>
        </w:rPr>
        <w:t>保险</w:t>
      </w:r>
      <w:r>
        <w:rPr>
          <w:rFonts w:hint="eastAsia" w:eastAsia="方正仿宋_GBK" w:cs="方正仿宋_GBK"/>
          <w:color w:val="auto"/>
          <w:sz w:val="32"/>
          <w:szCs w:val="32"/>
          <w:highlight w:val="none"/>
          <w:lang w:val="en-US" w:eastAsia="zh-CN"/>
        </w:rPr>
        <w:t>工作已基本完成，相应减少支出</w:t>
      </w:r>
      <w:r>
        <w:rPr>
          <w:rFonts w:hint="default" w:ascii="Times New Roman" w:hAnsi="Times New Roman" w:eastAsia="方正仿宋_GBK" w:cs="Times New Roman"/>
          <w:color w:val="auto"/>
          <w:spacing w:val="5"/>
          <w:sz w:val="32"/>
          <w:szCs w:val="32"/>
          <w:highlight w:val="none"/>
        </w:rPr>
        <w:t>；二是</w:t>
      </w:r>
      <w:r>
        <w:rPr>
          <w:rFonts w:hint="eastAsia" w:ascii="Times New Roman" w:hAnsi="Times New Roman" w:eastAsia="方正仿宋_GBK" w:cs="Times New Roman"/>
          <w:color w:val="auto"/>
          <w:spacing w:val="5"/>
          <w:sz w:val="32"/>
          <w:szCs w:val="32"/>
          <w:highlight w:val="none"/>
          <w:lang w:val="en-US" w:eastAsia="zh-CN"/>
        </w:rPr>
        <w:t>国债项目实施完成阶段性任务，其他收入减少</w:t>
      </w:r>
      <w:r>
        <w:rPr>
          <w:rFonts w:hint="default" w:ascii="Times New Roman" w:hAnsi="Times New Roman" w:eastAsia="方正仿宋_GBK" w:cs="Times New Roman"/>
          <w:color w:val="auto"/>
          <w:spacing w:val="5"/>
          <w:sz w:val="32"/>
          <w:szCs w:val="32"/>
          <w:highlight w:val="none"/>
          <w:lang w:val="en-US" w:eastAsia="zh-CN"/>
        </w:rPr>
        <w:t>。</w:t>
      </w:r>
    </w:p>
    <w:p>
      <w:pPr>
        <w:pStyle w:val="5"/>
        <w:spacing w:line="382" w:lineRule="auto"/>
        <w:rPr>
          <w:rFonts w:hint="default" w:ascii="Times New Roman" w:hAnsi="Times New Roman" w:cs="Times New Roman"/>
          <w:color w:val="auto"/>
          <w:highlight w:val="none"/>
        </w:rPr>
      </w:pPr>
    </w:p>
    <w:p>
      <w:pPr>
        <w:spacing w:before="113" w:line="236" w:lineRule="auto"/>
        <w:outlineLvl w:val="9"/>
        <w:rPr>
          <w:rFonts w:hint="default" w:ascii="Times New Roman" w:hAnsi="Times New Roman" w:eastAsia="方正黑体_GBK" w:cs="Times New Roman"/>
          <w:color w:val="auto"/>
          <w:spacing w:val="7"/>
          <w:sz w:val="31"/>
          <w:szCs w:val="31"/>
          <w:highlight w:val="none"/>
        </w:rPr>
      </w:pPr>
    </w:p>
    <w:p>
      <w:pPr>
        <w:spacing w:before="113" w:line="236" w:lineRule="auto"/>
        <w:outlineLvl w:val="9"/>
        <w:rPr>
          <w:rFonts w:hint="eastAsia" w:ascii="Times New Roman" w:hAnsi="Times New Roman" w:eastAsia="方正黑体_GBK" w:cs="Times New Roman"/>
          <w:color w:val="auto"/>
          <w:spacing w:val="7"/>
          <w:sz w:val="31"/>
          <w:szCs w:val="31"/>
          <w:highlight w:val="none"/>
          <w:lang w:eastAsia="zh-CN"/>
        </w:rPr>
      </w:pPr>
      <w:r>
        <w:rPr>
          <w:rFonts w:hint="eastAsia" w:ascii="Times New Roman" w:hAnsi="Times New Roman" w:eastAsia="方正黑体_GBK" w:cs="Times New Roman"/>
          <w:color w:val="auto"/>
          <w:spacing w:val="7"/>
          <w:sz w:val="31"/>
          <w:szCs w:val="31"/>
          <w:highlight w:val="none"/>
          <w:lang w:eastAsia="zh-CN"/>
        </w:rPr>
        <w:drawing>
          <wp:inline distT="0" distB="0" distL="114300" distR="114300">
            <wp:extent cx="5682615" cy="3947795"/>
            <wp:effectExtent l="4445" t="4445" r="8890" b="10160"/>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pPr>
        <w:pStyle w:val="5"/>
        <w:keepNext w:val="0"/>
        <w:keepLines w:val="0"/>
        <w:pageBreakBefore w:val="0"/>
        <w:widowControl/>
        <w:kinsoku w:val="0"/>
        <w:wordWrap/>
        <w:overflowPunct/>
        <w:topLinePunct w:val="0"/>
        <w:autoSpaceDE w:val="0"/>
        <w:autoSpaceDN w:val="0"/>
        <w:bidi w:val="0"/>
        <w:adjustRightInd w:val="0"/>
        <w:snapToGrid w:val="0"/>
        <w:spacing w:line="640" w:lineRule="exact"/>
        <w:ind w:firstLine="840" w:firstLineChars="400"/>
        <w:textAlignment w:val="baseline"/>
        <w:rPr>
          <w:rFonts w:hint="default" w:ascii="Times New Roman" w:hAnsi="Times New Roman" w:eastAsia="仿宋" w:cs="Times New Roman"/>
          <w:color w:val="auto"/>
          <w:spacing w:val="-1"/>
          <w:sz w:val="18"/>
          <w:szCs w:val="18"/>
          <w:highlight w:val="none"/>
        </w:rPr>
        <w:sectPr>
          <w:footerReference r:id="rId10" w:type="default"/>
          <w:pgSz w:w="11907" w:h="16839"/>
          <w:pgMar w:top="2098" w:right="1531" w:bottom="1531" w:left="1531" w:header="0" w:footer="677" w:gutter="0"/>
          <w:pgBorders>
            <w:top w:val="none" w:sz="0" w:space="0"/>
            <w:left w:val="none" w:sz="0" w:space="0"/>
            <w:bottom w:val="none" w:sz="0" w:space="0"/>
            <w:right w:val="none" w:sz="0" w:space="0"/>
          </w:pgBorders>
          <w:pgNumType w:fmt="decimal"/>
          <w:cols w:space="720" w:num="1"/>
        </w:sectPr>
      </w:pPr>
      <w:r>
        <w:rPr>
          <w:rFonts w:hint="default" w:ascii="Times New Roman" w:hAnsi="Times New Roman" w:cs="Times New Roman"/>
          <w:color w:val="auto"/>
          <w:highlight w:val="none"/>
        </w:rPr>
        <mc:AlternateContent>
          <mc:Choice Requires="wps">
            <w:drawing>
              <wp:anchor distT="0" distB="0" distL="114300" distR="114300" simplePos="0" relativeHeight="251676672" behindDoc="0" locked="0" layoutInCell="1" allowOverlap="1">
                <wp:simplePos x="0" y="0"/>
                <wp:positionH relativeFrom="column">
                  <wp:posOffset>0</wp:posOffset>
                </wp:positionH>
                <wp:positionV relativeFrom="paragraph">
                  <wp:posOffset>81280</wp:posOffset>
                </wp:positionV>
                <wp:extent cx="1829435" cy="6350"/>
                <wp:effectExtent l="0" t="0" r="0" b="0"/>
                <wp:wrapNone/>
                <wp:docPr id="2" name="任意多边形 2"/>
                <wp:cNvGraphicFramePr/>
                <a:graphic xmlns:a="http://schemas.openxmlformats.org/drawingml/2006/main">
                  <a:graphicData uri="http://schemas.microsoft.com/office/word/2010/wordprocessingShape">
                    <wps:wsp>
                      <wps:cNvSpPr/>
                      <wps:spPr>
                        <a:xfrm>
                          <a:off x="0" y="0"/>
                          <a:ext cx="1829435" cy="6350"/>
                        </a:xfrm>
                        <a:custGeom>
                          <a:avLst/>
                          <a:gdLst/>
                          <a:ahLst/>
                          <a:cxnLst/>
                          <a:pathLst>
                            <a:path w="2881" h="10">
                              <a:moveTo>
                                <a:pt x="0" y="9"/>
                              </a:moveTo>
                              <a:lnTo>
                                <a:pt x="2880" y="9"/>
                              </a:lnTo>
                              <a:lnTo>
                                <a:pt x="2880" y="0"/>
                              </a:lnTo>
                              <a:lnTo>
                                <a:pt x="0" y="0"/>
                              </a:lnTo>
                              <a:lnTo>
                                <a:pt x="0" y="9"/>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0pt;margin-top:6.4pt;height:0.5pt;width:144.05pt;z-index:251676672;mso-width-relative:page;mso-height-relative:page;" fillcolor="#000000" filled="t" stroked="f" coordsize="2881,10" o:gfxdata="UEsDBAoAAAAAAIdO4kAAAAAAAAAAAAAAAAAEAAAAZHJzL1BLAwQUAAAACACHTuJAMYznidQAAAAG&#10;AQAADwAAAGRycy9kb3ducmV2LnhtbE2PQU+DQBCF7yb+h8008WLsAiZKkKVRk/ZoKsX7wk6BwM4S&#10;dmnx3zue9Pjem7z3Tb5b7SguOPvekYJ4G4FAapzpqVVQnfYPKQgfNBk9OkIF3+hhV9ze5Doz7kqf&#10;eClDK7iEfKYVdCFMmZS+6dBqv3UTEmdnN1sdWM6tNLO+crkdZRJFT9Lqnnih0xO+d9gM5WIVfLTl&#10;Ibwe1uNUv+2H5b6qnr+Og1J3mzh6ARFwDX/H8IvP6FAwU+0WMl6MCviRwG7C/JwmaRqDqNl4TEEW&#10;ufyPX/wAUEsDBBQAAAAIAIdO4kA9//pD9QEAACsEAAAOAAAAZHJzL2Uyb0RvYy54bWytU81u1DAQ&#10;viPxDpbvbH5Kq2202R6oygVBpZYH8DpOYsl/sr1J9s6dO0fES6AKnqZFfYyOnU12KReEyMEeeybf&#10;fN/MeHUxSIE6Zh3XqsTZIsWIKaorrpoSf7y9erXEyHmiKiK0YiXeMYcv1i9frHpTsFy3WlTMIgBR&#10;ruhNiVvvTZEkjrZMErfQhilw1tpK4uFom6SypAd0KZI8Tc+SXtvKWE2Zc3B7OTrxOuLXNaP+Q107&#10;5pEoMXDzcbVx3YQ1Wa9I0VhiWk73NMg/sJCEK0g6Q10ST9DW8j+gJKdWO137BdUy0XXNKYsaQE2W&#10;PlNz0xLDohYojjNzmdz/g6Xvu2uLeFXiHCNFJLTo/u7u16fPD9++PP78/vDjK8pDkXrjCoi9Mdd2&#10;f3JgBsVDbWXYQQsaYmF3c2HZ4BGFy2yZn78+OcWIgu/s5DTWPTn8S7fOv2U64pDunfNjW6rJIu1k&#10;0UFNpiE+XIfcwUQ9aFguM4xaSJjGbkjdsVsdI/yB3HkQBNkPXqGOowAFRgWYToGTe9pNBJvDJjWT&#10;e9rHsBHqb2Kep6NCOzZSDQIj51k08D+umtOCV1dciCDW2WbzRljUkTD18dtL/i1MqBCsdPhtTBNu&#10;ktDqsbnB2uhqBxOyNZY3LTyfLCIFD0xkpLR/PWHkj88R6fDG10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xjOeJ1AAAAAYBAAAPAAAAAAAAAAEAIAAAACIAAABkcnMvZG93bnJldi54bWxQSwECFAAU&#10;AAAACACHTuJAPf/6Q/UBAAArBAAADgAAAAAAAAABACAAAAAjAQAAZHJzL2Uyb0RvYy54bWxQSwUG&#10;AAAAAAYABgBZAQAAigUAAAAA&#10;" path="m0,9l2880,9,2880,0,0,0,0,9xe">
                <v:fill on="t" focussize="0,0"/>
                <v:stroke on="f"/>
                <v:imagedata o:title=""/>
                <o:lock v:ext="edit" aspectratio="f"/>
              </v:shape>
            </w:pict>
          </mc:Fallback>
        </mc:AlternateContent>
      </w:r>
      <w:bookmarkStart w:id="11" w:name="bookmark43"/>
      <w:bookmarkEnd w:id="11"/>
      <w:r>
        <w:rPr>
          <w:rFonts w:hint="default" w:ascii="Times New Roman" w:hAnsi="Times New Roman" w:eastAsia="宋体" w:cs="Times New Roman"/>
          <w:color w:val="auto"/>
          <w:position w:val="9"/>
          <w:sz w:val="9"/>
          <w:szCs w:val="9"/>
          <w:highlight w:val="none"/>
        </w:rPr>
        <w:t>1</w:t>
      </w:r>
      <w:r>
        <w:rPr>
          <w:rFonts w:hint="default" w:ascii="Times New Roman" w:hAnsi="Times New Roman" w:eastAsia="仿宋" w:cs="Times New Roman"/>
          <w:color w:val="auto"/>
          <w:sz w:val="18"/>
          <w:szCs w:val="18"/>
          <w:highlight w:val="none"/>
        </w:rPr>
        <w:t>数据来自部门决算批复表，批复表金额单位转换时可能</w:t>
      </w:r>
      <w:r>
        <w:rPr>
          <w:rFonts w:hint="default" w:ascii="Times New Roman" w:hAnsi="Times New Roman" w:eastAsia="仿宋" w:cs="Times New Roman"/>
          <w:color w:val="auto"/>
          <w:spacing w:val="-1"/>
          <w:sz w:val="18"/>
          <w:szCs w:val="18"/>
          <w:highlight w:val="none"/>
        </w:rPr>
        <w:t>存在尾数误差，下同。</w:t>
      </w:r>
    </w:p>
    <w:p>
      <w:pPr>
        <w:keepNext w:val="0"/>
        <w:keepLines w:val="0"/>
        <w:pageBreakBefore w:val="0"/>
        <w:widowControl/>
        <w:kinsoku w:val="0"/>
        <w:wordWrap/>
        <w:overflowPunct/>
        <w:topLinePunct w:val="0"/>
        <w:autoSpaceDE w:val="0"/>
        <w:autoSpaceDN w:val="0"/>
        <w:bidi w:val="0"/>
        <w:adjustRightInd w:val="0"/>
        <w:snapToGrid w:val="0"/>
        <w:spacing w:line="640" w:lineRule="exact"/>
        <w:ind w:left="0" w:firstLine="627"/>
        <w:jc w:val="both"/>
        <w:textAlignment w:val="baseline"/>
        <w:outlineLvl w:val="0"/>
        <w:rPr>
          <w:rFonts w:hint="eastAsia" w:ascii="方正黑体_GBK" w:hAnsi="方正黑体_GBK" w:eastAsia="方正黑体_GBK" w:cs="方正黑体_GBK"/>
          <w:color w:val="auto"/>
          <w:spacing w:val="2"/>
          <w:sz w:val="32"/>
          <w:szCs w:val="32"/>
          <w:highlight w:val="none"/>
          <w:lang w:val="en-US" w:eastAsia="zh-CN"/>
        </w:rPr>
      </w:pPr>
      <w:bookmarkStart w:id="12" w:name="_Toc26307"/>
      <w:r>
        <w:rPr>
          <w:rFonts w:hint="eastAsia" w:ascii="方正黑体_GBK" w:hAnsi="方正黑体_GBK" w:eastAsia="方正黑体_GBK" w:cs="方正黑体_GBK"/>
          <w:color w:val="auto"/>
          <w:spacing w:val="2"/>
          <w:sz w:val="32"/>
          <w:szCs w:val="32"/>
          <w:highlight w:val="none"/>
          <w:lang w:val="en-US" w:eastAsia="zh-CN"/>
        </w:rPr>
        <w:t>二、收入决算情况说明</w:t>
      </w:r>
      <w:bookmarkEnd w:id="12"/>
    </w:p>
    <w:p>
      <w:pPr>
        <w:keepNext w:val="0"/>
        <w:keepLines w:val="0"/>
        <w:pageBreakBefore w:val="0"/>
        <w:widowControl/>
        <w:kinsoku/>
        <w:wordWrap/>
        <w:overflowPunct w:val="0"/>
        <w:topLinePunct w:val="0"/>
        <w:autoSpaceDE w:val="0"/>
        <w:autoSpaceDN w:val="0"/>
        <w:bidi w:val="0"/>
        <w:adjustRightInd w:val="0"/>
        <w:snapToGrid w:val="0"/>
        <w:spacing w:line="640" w:lineRule="exact"/>
        <w:ind w:left="0" w:firstLine="629"/>
        <w:jc w:val="both"/>
        <w:textAlignment w:val="baseline"/>
        <w:rPr>
          <w:rFonts w:hint="default" w:ascii="Times New Roman" w:hAnsi="Times New Roman" w:eastAsia="方正黑体_GBK" w:cs="Times New Roman"/>
          <w:color w:val="auto"/>
          <w:spacing w:val="7"/>
          <w:sz w:val="31"/>
          <w:szCs w:val="31"/>
          <w:highlight w:val="none"/>
        </w:rPr>
      </w:pPr>
      <w:r>
        <w:rPr>
          <w:rFonts w:hint="default" w:ascii="Times New Roman" w:hAnsi="Times New Roman" w:eastAsia="方正仿宋_GBK" w:cs="Times New Roman"/>
          <w:color w:val="auto"/>
          <w:spacing w:val="2"/>
          <w:sz w:val="32"/>
          <w:szCs w:val="32"/>
          <w:highlight w:val="none"/>
          <w:lang w:val="en-US" w:eastAsia="zh-CN"/>
        </w:rPr>
        <w:t>2025年度收入合计</w:t>
      </w:r>
      <w:r>
        <w:rPr>
          <w:rFonts w:hint="eastAsia" w:ascii="Times New Roman" w:hAnsi="Times New Roman" w:eastAsia="方正仿宋_GBK"/>
          <w:color w:val="000000"/>
          <w:kern w:val="0"/>
          <w:sz w:val="32"/>
          <w:szCs w:val="32"/>
          <w:lang w:val="en-US" w:eastAsia="zh-CN"/>
        </w:rPr>
        <w:t>1786.41</w:t>
      </w:r>
      <w:r>
        <w:rPr>
          <w:rFonts w:hint="default" w:ascii="Times New Roman" w:hAnsi="Times New Roman" w:eastAsia="方正仿宋_GBK" w:cs="Times New Roman"/>
          <w:color w:val="auto"/>
          <w:spacing w:val="2"/>
          <w:sz w:val="32"/>
          <w:szCs w:val="32"/>
          <w:highlight w:val="none"/>
          <w:lang w:val="en-US" w:eastAsia="zh-CN"/>
        </w:rPr>
        <w:t>万元，其中：财政拨款收入</w:t>
      </w:r>
      <w:r>
        <w:rPr>
          <w:rFonts w:hint="eastAsia" w:ascii="Times New Roman" w:hAnsi="Times New Roman" w:eastAsia="方正仿宋_GBK" w:cs="Times New Roman"/>
          <w:color w:val="auto"/>
          <w:spacing w:val="2"/>
          <w:sz w:val="32"/>
          <w:szCs w:val="32"/>
          <w:highlight w:val="none"/>
          <w:lang w:val="en-US" w:eastAsia="zh-CN"/>
        </w:rPr>
        <w:t>54.91</w:t>
      </w:r>
      <w:r>
        <w:rPr>
          <w:rFonts w:hint="default" w:ascii="Times New Roman" w:hAnsi="Times New Roman" w:eastAsia="方正仿宋_GBK" w:cs="Times New Roman"/>
          <w:color w:val="auto"/>
          <w:spacing w:val="2"/>
          <w:sz w:val="32"/>
          <w:szCs w:val="32"/>
          <w:highlight w:val="none"/>
          <w:lang w:val="en-US" w:eastAsia="zh-CN"/>
        </w:rPr>
        <w:t>万元，占</w:t>
      </w:r>
      <w:r>
        <w:rPr>
          <w:rFonts w:hint="eastAsia" w:ascii="Times New Roman" w:hAnsi="Times New Roman" w:eastAsia="方正仿宋_GBK" w:cs="Times New Roman"/>
          <w:color w:val="auto"/>
          <w:spacing w:val="2"/>
          <w:sz w:val="32"/>
          <w:szCs w:val="32"/>
          <w:highlight w:val="none"/>
          <w:lang w:val="en-US" w:eastAsia="zh-CN"/>
        </w:rPr>
        <w:t>3.07</w:t>
      </w:r>
      <w:r>
        <w:rPr>
          <w:rFonts w:hint="default" w:ascii="Times New Roman" w:hAnsi="Times New Roman" w:eastAsia="方正仿宋_GBK" w:cs="Times New Roman"/>
          <w:color w:val="auto"/>
          <w:spacing w:val="2"/>
          <w:sz w:val="32"/>
          <w:szCs w:val="32"/>
          <w:highlight w:val="none"/>
          <w:lang w:val="en-US" w:eastAsia="zh-CN"/>
        </w:rPr>
        <w:t>%；其他收入</w:t>
      </w:r>
      <w:r>
        <w:rPr>
          <w:rFonts w:hint="eastAsia" w:ascii="Times New Roman" w:hAnsi="Times New Roman" w:eastAsia="方正仿宋_GBK"/>
          <w:color w:val="000000"/>
          <w:kern w:val="0"/>
          <w:sz w:val="32"/>
          <w:szCs w:val="32"/>
          <w:lang w:val="en-US" w:eastAsia="zh-CN"/>
        </w:rPr>
        <w:t>1731.5</w:t>
      </w:r>
      <w:r>
        <w:rPr>
          <w:rFonts w:hint="default" w:ascii="Times New Roman" w:hAnsi="Times New Roman" w:eastAsia="方正仿宋_GBK" w:cs="Times New Roman"/>
          <w:color w:val="auto"/>
          <w:spacing w:val="2"/>
          <w:sz w:val="32"/>
          <w:szCs w:val="32"/>
          <w:highlight w:val="none"/>
          <w:lang w:val="en-US" w:eastAsia="zh-CN"/>
        </w:rPr>
        <w:t>万元，占</w:t>
      </w:r>
      <w:r>
        <w:rPr>
          <w:rFonts w:hint="eastAsia" w:ascii="Times New Roman" w:hAnsi="Times New Roman" w:eastAsia="方正仿宋_GBK"/>
          <w:color w:val="000000"/>
          <w:kern w:val="0"/>
          <w:sz w:val="32"/>
          <w:szCs w:val="32"/>
          <w:lang w:val="en-US" w:eastAsia="zh-CN"/>
        </w:rPr>
        <w:t>96.93</w:t>
      </w:r>
      <w:r>
        <w:rPr>
          <w:rFonts w:hint="default" w:ascii="Times New Roman" w:hAnsi="Times New Roman" w:eastAsia="方正仿宋_GBK" w:cs="Times New Roman"/>
          <w:color w:val="auto"/>
          <w:spacing w:val="2"/>
          <w:sz w:val="32"/>
          <w:szCs w:val="32"/>
          <w:highlight w:val="none"/>
          <w:lang w:val="en-US" w:eastAsia="zh-CN"/>
        </w:rPr>
        <w:t>%。</w:t>
      </w:r>
    </w:p>
    <w:p>
      <w:pPr>
        <w:spacing w:before="71" w:line="236" w:lineRule="auto"/>
        <w:outlineLvl w:val="9"/>
        <w:rPr>
          <w:rFonts w:hint="eastAsia" w:ascii="Times New Roman" w:hAnsi="Times New Roman" w:eastAsia="方正黑体_GBK" w:cs="Times New Roman"/>
          <w:color w:val="auto"/>
          <w:spacing w:val="7"/>
          <w:sz w:val="31"/>
          <w:szCs w:val="31"/>
          <w:highlight w:val="none"/>
          <w:lang w:eastAsia="zh-CN"/>
        </w:rPr>
      </w:pPr>
      <w:r>
        <w:rPr>
          <w:rFonts w:hint="eastAsia" w:ascii="Times New Roman" w:hAnsi="Times New Roman" w:eastAsia="方正黑体_GBK" w:cs="Times New Roman"/>
          <w:color w:val="auto"/>
          <w:spacing w:val="7"/>
          <w:sz w:val="31"/>
          <w:szCs w:val="31"/>
          <w:highlight w:val="none"/>
          <w:lang w:eastAsia="zh-CN"/>
        </w:rPr>
        <w:drawing>
          <wp:inline distT="0" distB="0" distL="114300" distR="114300">
            <wp:extent cx="5534025" cy="3851910"/>
            <wp:effectExtent l="4445" t="4445" r="5080" b="10795"/>
            <wp:docPr id="14" name="图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pPr>
        <w:spacing w:before="71" w:line="236" w:lineRule="auto"/>
        <w:ind w:left="651"/>
        <w:outlineLvl w:val="0"/>
        <w:rPr>
          <w:rFonts w:hint="default" w:ascii="Times New Roman" w:hAnsi="Times New Roman" w:eastAsia="方正黑体_GBK" w:cs="Times New Roman"/>
          <w:color w:val="auto"/>
          <w:sz w:val="32"/>
          <w:szCs w:val="32"/>
          <w:highlight w:val="none"/>
        </w:rPr>
      </w:pPr>
      <w:bookmarkStart w:id="13" w:name="_Toc24976"/>
      <w:r>
        <w:rPr>
          <w:rFonts w:hint="default" w:ascii="Times New Roman" w:hAnsi="Times New Roman" w:eastAsia="方正黑体_GBK" w:cs="Times New Roman"/>
          <w:color w:val="auto"/>
          <w:spacing w:val="7"/>
          <w:sz w:val="32"/>
          <w:szCs w:val="32"/>
          <w:highlight w:val="none"/>
        </w:rPr>
        <w:t>三、支出决算情况说明</w:t>
      </w:r>
      <w:bookmarkEnd w:id="13"/>
    </w:p>
    <w:p>
      <w:pPr>
        <w:keepNext w:val="0"/>
        <w:keepLines w:val="0"/>
        <w:pageBreakBefore w:val="0"/>
        <w:widowControl/>
        <w:tabs>
          <w:tab w:val="center" w:pos="4422"/>
        </w:tabs>
        <w:kinsoku w:val="0"/>
        <w:wordWrap/>
        <w:overflowPunct/>
        <w:topLinePunct w:val="0"/>
        <w:autoSpaceDE w:val="0"/>
        <w:autoSpaceDN w:val="0"/>
        <w:bidi w:val="0"/>
        <w:adjustRightInd w:val="0"/>
        <w:snapToGrid w:val="0"/>
        <w:spacing w:line="600" w:lineRule="exact"/>
        <w:ind w:firstLine="684" w:firstLineChars="200"/>
        <w:jc w:val="both"/>
        <w:textAlignment w:val="baseline"/>
        <w:rPr>
          <w:rFonts w:hint="default" w:ascii="Times New Roman" w:hAnsi="Times New Roman" w:eastAsia="方正仿宋_GBK" w:cs="Times New Roman"/>
          <w:color w:val="auto"/>
          <w:spacing w:val="11"/>
          <w:sz w:val="32"/>
          <w:szCs w:val="32"/>
          <w:highlight w:val="none"/>
          <w:lang w:eastAsia="zh-CN"/>
        </w:rPr>
      </w:pPr>
      <w:r>
        <w:rPr>
          <w:rFonts w:hint="default" w:ascii="Times New Roman" w:hAnsi="Times New Roman" w:eastAsia="方正仿宋_GBK" w:cs="Times New Roman"/>
          <w:color w:val="auto"/>
          <w:spacing w:val="11"/>
          <w:sz w:val="32"/>
          <w:szCs w:val="32"/>
          <w:highlight w:val="none"/>
          <w:lang w:eastAsia="zh-CN"/>
        </w:rPr>
        <w:t>2025年度支出合计</w:t>
      </w:r>
      <w:r>
        <w:rPr>
          <w:rFonts w:hint="eastAsia" w:ascii="Times New Roman" w:hAnsi="Times New Roman" w:eastAsia="方正仿宋_GBK"/>
          <w:color w:val="000000"/>
          <w:kern w:val="0"/>
          <w:sz w:val="32"/>
          <w:szCs w:val="32"/>
          <w:lang w:val="en-US" w:eastAsia="zh-CN"/>
        </w:rPr>
        <w:t>1194.19</w:t>
      </w:r>
      <w:r>
        <w:rPr>
          <w:rFonts w:hint="default" w:ascii="Times New Roman" w:hAnsi="Times New Roman" w:eastAsia="方正仿宋_GBK" w:cs="Times New Roman"/>
          <w:color w:val="auto"/>
          <w:spacing w:val="11"/>
          <w:sz w:val="32"/>
          <w:szCs w:val="32"/>
          <w:highlight w:val="none"/>
          <w:lang w:eastAsia="zh-CN"/>
        </w:rPr>
        <w:t>万元，其中：基本支出</w:t>
      </w:r>
      <w:r>
        <w:rPr>
          <w:rFonts w:hint="eastAsia" w:ascii="Times New Roman" w:hAnsi="Times New Roman" w:eastAsia="方正仿宋_GBK"/>
          <w:color w:val="000000"/>
          <w:kern w:val="0"/>
          <w:sz w:val="32"/>
          <w:szCs w:val="32"/>
          <w:lang w:val="en-US" w:eastAsia="zh-CN"/>
        </w:rPr>
        <w:t>355.72</w:t>
      </w:r>
      <w:r>
        <w:rPr>
          <w:rFonts w:hint="default" w:ascii="Times New Roman" w:hAnsi="Times New Roman" w:eastAsia="方正仿宋_GBK" w:cs="Times New Roman"/>
          <w:color w:val="auto"/>
          <w:spacing w:val="11"/>
          <w:sz w:val="32"/>
          <w:szCs w:val="32"/>
          <w:highlight w:val="none"/>
          <w:lang w:eastAsia="zh-CN"/>
        </w:rPr>
        <w:t>万元，占</w:t>
      </w:r>
      <w:r>
        <w:rPr>
          <w:rFonts w:hint="eastAsia" w:ascii="Times New Roman" w:hAnsi="Times New Roman" w:eastAsia="方正仿宋_GBK"/>
          <w:color w:val="000000"/>
          <w:kern w:val="0"/>
          <w:sz w:val="32"/>
          <w:szCs w:val="32"/>
          <w:lang w:val="en-US" w:eastAsia="zh-CN"/>
        </w:rPr>
        <w:t>29.79</w:t>
      </w:r>
      <w:r>
        <w:rPr>
          <w:rFonts w:hint="default" w:ascii="Times New Roman" w:hAnsi="Times New Roman" w:eastAsia="方正仿宋_GBK" w:cs="Times New Roman"/>
          <w:color w:val="auto"/>
          <w:spacing w:val="11"/>
          <w:sz w:val="32"/>
          <w:szCs w:val="32"/>
          <w:highlight w:val="none"/>
          <w:lang w:eastAsia="zh-CN"/>
        </w:rPr>
        <w:t>%；项目支出</w:t>
      </w:r>
      <w:r>
        <w:rPr>
          <w:rFonts w:hint="eastAsia" w:ascii="Times New Roman" w:hAnsi="Times New Roman" w:eastAsia="方正仿宋_GBK"/>
          <w:color w:val="000000"/>
          <w:kern w:val="0"/>
          <w:sz w:val="32"/>
          <w:szCs w:val="32"/>
          <w:lang w:val="en-US" w:eastAsia="zh-CN"/>
        </w:rPr>
        <w:t>838.47</w:t>
      </w:r>
      <w:r>
        <w:rPr>
          <w:rFonts w:hint="default" w:ascii="Times New Roman" w:hAnsi="Times New Roman" w:eastAsia="方正仿宋_GBK" w:cs="Times New Roman"/>
          <w:color w:val="auto"/>
          <w:spacing w:val="11"/>
          <w:sz w:val="32"/>
          <w:szCs w:val="32"/>
          <w:highlight w:val="none"/>
          <w:lang w:eastAsia="zh-CN"/>
        </w:rPr>
        <w:t>万元，占</w:t>
      </w:r>
      <w:r>
        <w:rPr>
          <w:rFonts w:hint="eastAsia" w:ascii="Times New Roman" w:hAnsi="Times New Roman" w:eastAsia="方正仿宋_GBK"/>
          <w:color w:val="000000"/>
          <w:kern w:val="0"/>
          <w:sz w:val="32"/>
          <w:szCs w:val="32"/>
          <w:lang w:val="en-US" w:eastAsia="zh-CN"/>
        </w:rPr>
        <w:t>70.21</w:t>
      </w:r>
      <w:r>
        <w:rPr>
          <w:rFonts w:hint="default" w:ascii="Times New Roman" w:hAnsi="Times New Roman" w:eastAsia="方正仿宋_GBK" w:cs="Times New Roman"/>
          <w:color w:val="auto"/>
          <w:spacing w:val="11"/>
          <w:sz w:val="32"/>
          <w:szCs w:val="32"/>
          <w:highlight w:val="none"/>
          <w:lang w:eastAsia="zh-CN"/>
        </w:rPr>
        <w:t>%。</w:t>
      </w:r>
    </w:p>
    <w:p>
      <w:pPr>
        <w:spacing w:before="120" w:line="283" w:lineRule="auto"/>
        <w:ind w:firstLine="634"/>
        <w:jc w:val="both"/>
        <w:rPr>
          <w:rFonts w:hint="eastAsia" w:ascii="Times New Roman" w:hAnsi="Times New Roman" w:eastAsia="方正仿宋_GBK" w:cs="Times New Roman"/>
          <w:color w:val="auto"/>
          <w:spacing w:val="2"/>
          <w:sz w:val="31"/>
          <w:szCs w:val="31"/>
          <w:highlight w:val="none"/>
          <w:lang w:val="en-US" w:eastAsia="zh-CN"/>
        </w:rPr>
      </w:pPr>
      <w:r>
        <w:rPr>
          <w:rFonts w:hint="eastAsia" w:ascii="Times New Roman" w:hAnsi="Times New Roman" w:eastAsia="方正仿宋_GBK" w:cs="Times New Roman"/>
          <w:color w:val="auto"/>
          <w:spacing w:val="2"/>
          <w:sz w:val="31"/>
          <w:szCs w:val="31"/>
          <w:highlight w:val="none"/>
          <w:lang w:val="en-US" w:eastAsia="zh-CN"/>
        </w:rPr>
        <w:t xml:space="preserve"> </w:t>
      </w:r>
    </w:p>
    <w:p>
      <w:pPr>
        <w:spacing w:before="120" w:line="283" w:lineRule="auto"/>
        <w:jc w:val="both"/>
        <w:rPr>
          <w:rFonts w:hint="eastAsia" w:ascii="Times New Roman" w:hAnsi="Times New Roman" w:eastAsia="宋体" w:cs="Times New Roman"/>
          <w:color w:val="auto"/>
          <w:spacing w:val="2"/>
          <w:sz w:val="31"/>
          <w:szCs w:val="31"/>
          <w:highlight w:val="none"/>
          <w:lang w:eastAsia="zh-CN"/>
        </w:rPr>
      </w:pPr>
      <w:r>
        <w:rPr>
          <w:rFonts w:hint="eastAsia" w:ascii="Times New Roman" w:hAnsi="Times New Roman" w:eastAsia="宋体" w:cs="Times New Roman"/>
          <w:color w:val="auto"/>
          <w:spacing w:val="2"/>
          <w:sz w:val="31"/>
          <w:szCs w:val="31"/>
          <w:highlight w:val="none"/>
          <w:lang w:eastAsia="zh-CN"/>
        </w:rPr>
        <w:drawing>
          <wp:inline distT="0" distB="0" distL="114300" distR="114300">
            <wp:extent cx="5608955" cy="3958590"/>
            <wp:effectExtent l="4445" t="4445" r="6350" b="18415"/>
            <wp:docPr id="16" name="图表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pPr>
        <w:spacing w:before="120" w:line="283" w:lineRule="auto"/>
        <w:ind w:firstLine="634"/>
        <w:jc w:val="both"/>
        <w:rPr>
          <w:rFonts w:hint="default" w:ascii="Times New Roman" w:hAnsi="Times New Roman" w:eastAsia="方正仿宋_GBK" w:cs="Times New Roman"/>
          <w:color w:val="auto"/>
          <w:spacing w:val="2"/>
          <w:sz w:val="31"/>
          <w:szCs w:val="31"/>
          <w:highlight w:val="none"/>
        </w:rPr>
      </w:pP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Chars="200" w:firstLine="334" w:firstLineChars="100"/>
        <w:jc w:val="both"/>
        <w:textAlignment w:val="baseline"/>
        <w:outlineLvl w:val="0"/>
        <w:rPr>
          <w:rFonts w:hint="default" w:ascii="Times New Roman" w:hAnsi="Times New Roman" w:eastAsia="方正黑体_GBK" w:cs="Times New Roman"/>
          <w:color w:val="auto"/>
          <w:spacing w:val="7"/>
          <w:sz w:val="32"/>
          <w:szCs w:val="32"/>
          <w:highlight w:val="none"/>
        </w:rPr>
      </w:pPr>
      <w:bookmarkStart w:id="14" w:name="_Toc15628"/>
      <w:r>
        <w:rPr>
          <w:rFonts w:hint="eastAsia" w:ascii="Times New Roman" w:hAnsi="Times New Roman" w:eastAsia="方正黑体_GBK" w:cs="Times New Roman"/>
          <w:color w:val="auto"/>
          <w:spacing w:val="7"/>
          <w:sz w:val="32"/>
          <w:szCs w:val="32"/>
          <w:highlight w:val="none"/>
          <w:lang w:eastAsia="zh-CN"/>
        </w:rPr>
        <w:t>四、</w:t>
      </w:r>
      <w:r>
        <w:rPr>
          <w:rFonts w:hint="default" w:ascii="Times New Roman" w:hAnsi="Times New Roman" w:eastAsia="方正黑体_GBK" w:cs="Times New Roman"/>
          <w:color w:val="auto"/>
          <w:spacing w:val="7"/>
          <w:sz w:val="32"/>
          <w:szCs w:val="32"/>
          <w:highlight w:val="none"/>
        </w:rPr>
        <w:t>财政拨款收入支出决算总体情况说明</w:t>
      </w:r>
      <w:bookmarkEnd w:id="14"/>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684" w:firstLineChars="200"/>
        <w:jc w:val="both"/>
        <w:textAlignment w:val="baseline"/>
        <w:outlineLvl w:val="9"/>
        <w:rPr>
          <w:rFonts w:hint="default" w:ascii="Times New Roman" w:hAnsi="Times New Roman" w:eastAsia="方正仿宋_GBK" w:cs="Times New Roman"/>
          <w:color w:val="auto"/>
          <w:spacing w:val="11"/>
          <w:sz w:val="32"/>
          <w:szCs w:val="32"/>
          <w:highlight w:val="none"/>
          <w:lang w:val="en-US" w:eastAsia="zh-CN"/>
        </w:rPr>
      </w:pPr>
      <w:r>
        <w:rPr>
          <w:rFonts w:hint="default" w:ascii="Times New Roman" w:hAnsi="Times New Roman" w:eastAsia="方正仿宋_GBK" w:cs="Times New Roman"/>
          <w:color w:val="auto"/>
          <w:spacing w:val="11"/>
          <w:sz w:val="32"/>
          <w:szCs w:val="32"/>
          <w:highlight w:val="none"/>
          <w:lang w:eastAsia="zh-CN"/>
        </w:rPr>
        <w:t>2025</w:t>
      </w:r>
      <w:r>
        <w:rPr>
          <w:rFonts w:hint="eastAsia" w:ascii="Times New Roman" w:hAnsi="Times New Roman" w:eastAsia="方正仿宋_GBK" w:cs="Times New Roman"/>
          <w:color w:val="auto"/>
          <w:spacing w:val="11"/>
          <w:sz w:val="32"/>
          <w:szCs w:val="32"/>
          <w:highlight w:val="none"/>
          <w:lang w:eastAsia="zh-CN"/>
        </w:rPr>
        <w:t>年</w:t>
      </w:r>
      <w:r>
        <w:rPr>
          <w:rFonts w:hint="default" w:ascii="Times New Roman" w:hAnsi="Times New Roman" w:eastAsia="方正仿宋_GBK" w:cs="Times New Roman"/>
          <w:color w:val="auto"/>
          <w:spacing w:val="11"/>
          <w:sz w:val="32"/>
          <w:szCs w:val="32"/>
          <w:highlight w:val="none"/>
          <w:lang w:eastAsia="zh-CN"/>
        </w:rPr>
        <w:t>度财政拨款收、支</w:t>
      </w:r>
      <w:r>
        <w:rPr>
          <w:rFonts w:hint="eastAsia" w:ascii="Times New Roman" w:hAnsi="Times New Roman" w:eastAsia="方正仿宋_GBK" w:cs="Times New Roman"/>
          <w:color w:val="auto"/>
          <w:spacing w:val="11"/>
          <w:sz w:val="32"/>
          <w:szCs w:val="32"/>
          <w:highlight w:val="none"/>
          <w:lang w:eastAsia="zh-CN"/>
        </w:rPr>
        <w:t>总额均</w:t>
      </w:r>
      <w:r>
        <w:rPr>
          <w:rFonts w:hint="default" w:ascii="Times New Roman" w:hAnsi="Times New Roman" w:eastAsia="方正仿宋_GBK" w:cs="Times New Roman"/>
          <w:color w:val="auto"/>
          <w:spacing w:val="11"/>
          <w:sz w:val="32"/>
          <w:szCs w:val="32"/>
          <w:highlight w:val="none"/>
          <w:lang w:eastAsia="zh-CN"/>
        </w:rPr>
        <w:t>为</w:t>
      </w:r>
      <w:r>
        <w:rPr>
          <w:rFonts w:hint="eastAsia" w:ascii="Times New Roman" w:hAnsi="Times New Roman" w:eastAsia="方正仿宋_GBK"/>
          <w:color w:val="000000"/>
          <w:kern w:val="0"/>
          <w:sz w:val="32"/>
          <w:szCs w:val="32"/>
          <w:lang w:val="en-US" w:eastAsia="zh-CN"/>
        </w:rPr>
        <w:t>62.9</w:t>
      </w:r>
      <w:r>
        <w:rPr>
          <w:rFonts w:hint="default" w:ascii="Times New Roman" w:hAnsi="Times New Roman" w:eastAsia="方正仿宋_GBK" w:cs="Times New Roman"/>
          <w:color w:val="auto"/>
          <w:spacing w:val="11"/>
          <w:sz w:val="32"/>
          <w:szCs w:val="32"/>
          <w:highlight w:val="none"/>
          <w:lang w:eastAsia="zh-CN"/>
        </w:rPr>
        <w:t>万元，与2024年度相比，财政拨款收、支</w:t>
      </w:r>
      <w:r>
        <w:rPr>
          <w:rFonts w:hint="eastAsia" w:ascii="Times New Roman" w:hAnsi="Times New Roman" w:eastAsia="方正仿宋_GBK" w:cs="Times New Roman"/>
          <w:color w:val="auto"/>
          <w:spacing w:val="11"/>
          <w:sz w:val="32"/>
          <w:szCs w:val="32"/>
          <w:highlight w:val="none"/>
          <w:lang w:eastAsia="zh-CN"/>
        </w:rPr>
        <w:t>总额均</w:t>
      </w:r>
      <w:r>
        <w:rPr>
          <w:rFonts w:hint="default" w:ascii="Times New Roman" w:hAnsi="Times New Roman" w:eastAsia="方正仿宋_GBK" w:cs="Times New Roman"/>
          <w:color w:val="auto"/>
          <w:spacing w:val="11"/>
          <w:sz w:val="32"/>
          <w:szCs w:val="32"/>
          <w:highlight w:val="none"/>
          <w:lang w:eastAsia="zh-CN"/>
        </w:rPr>
        <w:t>减少</w:t>
      </w:r>
      <w:r>
        <w:rPr>
          <w:rFonts w:hint="eastAsia" w:ascii="Times New Roman" w:hAnsi="Times New Roman" w:eastAsia="方正仿宋_GBK"/>
          <w:color w:val="000000"/>
          <w:kern w:val="0"/>
          <w:sz w:val="32"/>
          <w:szCs w:val="32"/>
          <w:lang w:val="en-US" w:eastAsia="zh-CN"/>
        </w:rPr>
        <w:t>3.86</w:t>
      </w:r>
      <w:r>
        <w:rPr>
          <w:rFonts w:hint="default" w:ascii="Times New Roman" w:hAnsi="Times New Roman" w:eastAsia="方正仿宋_GBK" w:cs="Times New Roman"/>
          <w:color w:val="auto"/>
          <w:spacing w:val="11"/>
          <w:sz w:val="32"/>
          <w:szCs w:val="32"/>
          <w:highlight w:val="none"/>
          <w:lang w:eastAsia="zh-CN"/>
        </w:rPr>
        <w:t>万元，下降</w:t>
      </w:r>
      <w:r>
        <w:rPr>
          <w:rFonts w:hint="eastAsia" w:ascii="Times New Roman" w:hAnsi="Times New Roman" w:eastAsia="方正仿宋_GBK"/>
          <w:color w:val="000000"/>
          <w:kern w:val="0"/>
          <w:sz w:val="32"/>
          <w:szCs w:val="32"/>
          <w:highlight w:val="none"/>
          <w:lang w:val="en-US" w:eastAsia="zh-CN"/>
        </w:rPr>
        <w:t>5.78</w:t>
      </w:r>
      <w:r>
        <w:rPr>
          <w:rFonts w:hint="eastAsia" w:ascii="Times New Roman" w:hAnsi="Times New Roman" w:eastAsia="方正仿宋_GBK"/>
          <w:color w:val="000000"/>
          <w:kern w:val="0"/>
          <w:sz w:val="32"/>
          <w:szCs w:val="32"/>
          <w:highlight w:val="none"/>
        </w:rPr>
        <w:t>%</w:t>
      </w:r>
      <w:r>
        <w:rPr>
          <w:rFonts w:hint="default" w:ascii="Times New Roman" w:hAnsi="Times New Roman" w:eastAsia="方正仿宋_GBK" w:cs="Times New Roman"/>
          <w:color w:val="auto"/>
          <w:spacing w:val="11"/>
          <w:sz w:val="32"/>
          <w:szCs w:val="32"/>
          <w:highlight w:val="none"/>
          <w:lang w:eastAsia="zh-CN"/>
        </w:rPr>
        <w:t>，减少的主要原因</w:t>
      </w:r>
      <w:r>
        <w:rPr>
          <w:rFonts w:hint="eastAsia" w:ascii="Times New Roman" w:hAnsi="Times New Roman" w:eastAsia="方正仿宋_GBK" w:cs="Times New Roman"/>
          <w:color w:val="auto"/>
          <w:spacing w:val="11"/>
          <w:sz w:val="32"/>
          <w:szCs w:val="32"/>
          <w:highlight w:val="none"/>
          <w:lang w:eastAsia="zh-CN"/>
        </w:rPr>
        <w:t>是</w:t>
      </w:r>
      <w:r>
        <w:rPr>
          <w:rFonts w:hint="default" w:ascii="Times New Roman" w:hAnsi="Times New Roman" w:eastAsia="方正仿宋_GBK" w:cs="Times New Roman"/>
          <w:color w:val="auto"/>
          <w:spacing w:val="11"/>
          <w:sz w:val="32"/>
          <w:szCs w:val="32"/>
          <w:highlight w:val="none"/>
          <w:lang w:val="en-US" w:eastAsia="zh-CN"/>
        </w:rPr>
        <w:t>2024年已</w:t>
      </w:r>
      <w:r>
        <w:rPr>
          <w:rFonts w:hint="eastAsia" w:ascii="Times New Roman" w:hAnsi="Times New Roman" w:eastAsia="方正仿宋_GBK" w:cs="Times New Roman"/>
          <w:color w:val="auto"/>
          <w:spacing w:val="11"/>
          <w:sz w:val="32"/>
          <w:szCs w:val="32"/>
          <w:highlight w:val="none"/>
          <w:lang w:val="en-US" w:eastAsia="zh-CN"/>
        </w:rPr>
        <w:t>基本</w:t>
      </w:r>
      <w:r>
        <w:rPr>
          <w:rFonts w:hint="default" w:ascii="Times New Roman" w:hAnsi="Times New Roman" w:eastAsia="方正仿宋_GBK" w:cs="Times New Roman"/>
          <w:color w:val="auto"/>
          <w:spacing w:val="11"/>
          <w:sz w:val="32"/>
          <w:szCs w:val="32"/>
          <w:highlight w:val="none"/>
          <w:lang w:val="en-US" w:eastAsia="zh-CN"/>
        </w:rPr>
        <w:t>完成</w:t>
      </w:r>
      <w:r>
        <w:rPr>
          <w:rFonts w:hint="default" w:ascii="Times New Roman" w:hAnsi="Times New Roman" w:eastAsia="方正仿宋_GBK" w:cs="Times New Roman"/>
          <w:color w:val="auto"/>
          <w:spacing w:val="11"/>
          <w:sz w:val="32"/>
          <w:szCs w:val="32"/>
          <w:highlight w:val="none"/>
          <w:lang w:eastAsia="zh-CN"/>
        </w:rPr>
        <w:t>以前年度养老、医疗保险</w:t>
      </w:r>
      <w:r>
        <w:rPr>
          <w:rFonts w:hint="eastAsia" w:ascii="Times New Roman" w:hAnsi="Times New Roman" w:eastAsia="方正仿宋_GBK" w:cs="Times New Roman"/>
          <w:color w:val="auto"/>
          <w:spacing w:val="11"/>
          <w:sz w:val="32"/>
          <w:szCs w:val="32"/>
          <w:highlight w:val="none"/>
          <w:lang w:eastAsia="zh-CN"/>
        </w:rPr>
        <w:t>的</w:t>
      </w:r>
      <w:r>
        <w:rPr>
          <w:rFonts w:hint="default" w:ascii="Times New Roman" w:hAnsi="Times New Roman" w:eastAsia="方正仿宋_GBK" w:cs="Times New Roman"/>
          <w:color w:val="auto"/>
          <w:spacing w:val="11"/>
          <w:sz w:val="32"/>
          <w:szCs w:val="32"/>
          <w:highlight w:val="none"/>
          <w:lang w:eastAsia="zh-CN"/>
        </w:rPr>
        <w:t>补缴工作，相应减少支出</w:t>
      </w:r>
      <w:r>
        <w:rPr>
          <w:rFonts w:hint="default" w:ascii="Times New Roman" w:hAnsi="Times New Roman" w:eastAsia="方正仿宋_GBK" w:cs="Times New Roman"/>
          <w:color w:val="auto"/>
          <w:spacing w:val="11"/>
          <w:sz w:val="32"/>
          <w:szCs w:val="32"/>
          <w:highlight w:val="none"/>
          <w:lang w:val="en-US" w:eastAsia="zh-CN"/>
        </w:rPr>
        <w:t>。</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664" w:firstLineChars="200"/>
        <w:jc w:val="both"/>
        <w:textAlignment w:val="baseline"/>
        <w:outlineLvl w:val="9"/>
        <w:rPr>
          <w:rFonts w:hint="default" w:ascii="Times New Roman" w:hAnsi="Times New Roman" w:eastAsia="方正仿宋_GBK" w:cs="Times New Roman"/>
          <w:color w:val="auto"/>
          <w:spacing w:val="11"/>
          <w:sz w:val="31"/>
          <w:szCs w:val="31"/>
          <w:highlight w:val="none"/>
          <w:lang w:val="en-US" w:eastAsia="zh-CN"/>
        </w:rPr>
      </w:pP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664" w:firstLineChars="200"/>
        <w:jc w:val="both"/>
        <w:textAlignment w:val="baseline"/>
        <w:outlineLvl w:val="9"/>
        <w:rPr>
          <w:rFonts w:hint="default" w:ascii="Times New Roman" w:hAnsi="Times New Roman" w:eastAsia="方正仿宋_GBK" w:cs="Times New Roman"/>
          <w:color w:val="auto"/>
          <w:spacing w:val="11"/>
          <w:sz w:val="31"/>
          <w:szCs w:val="31"/>
          <w:highlight w:val="none"/>
          <w:lang w:val="en-US" w:eastAsia="zh-CN"/>
        </w:rPr>
      </w:pP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664" w:firstLineChars="200"/>
        <w:jc w:val="both"/>
        <w:textAlignment w:val="baseline"/>
        <w:outlineLvl w:val="9"/>
        <w:rPr>
          <w:rFonts w:hint="default" w:ascii="Times New Roman" w:hAnsi="Times New Roman" w:eastAsia="方正仿宋_GBK" w:cs="Times New Roman"/>
          <w:color w:val="auto"/>
          <w:spacing w:val="11"/>
          <w:sz w:val="31"/>
          <w:szCs w:val="31"/>
          <w:highlight w:val="none"/>
          <w:lang w:val="en-US" w:eastAsia="zh-CN"/>
        </w:rPr>
      </w:pP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664" w:firstLineChars="200"/>
        <w:jc w:val="both"/>
        <w:textAlignment w:val="baseline"/>
        <w:outlineLvl w:val="9"/>
        <w:rPr>
          <w:rFonts w:hint="default" w:ascii="Times New Roman" w:hAnsi="Times New Roman" w:eastAsia="方正仿宋_GBK" w:cs="Times New Roman"/>
          <w:color w:val="auto"/>
          <w:spacing w:val="11"/>
          <w:sz w:val="31"/>
          <w:szCs w:val="31"/>
          <w:highlight w:val="none"/>
          <w:lang w:val="en-US" w:eastAsia="zh-CN"/>
        </w:rPr>
      </w:pP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664" w:firstLineChars="200"/>
        <w:jc w:val="both"/>
        <w:textAlignment w:val="baseline"/>
        <w:outlineLvl w:val="9"/>
        <w:rPr>
          <w:rFonts w:hint="default" w:ascii="Times New Roman" w:hAnsi="Times New Roman" w:eastAsia="方正仿宋_GBK" w:cs="Times New Roman"/>
          <w:color w:val="auto"/>
          <w:spacing w:val="11"/>
          <w:sz w:val="31"/>
          <w:szCs w:val="31"/>
          <w:highlight w:val="none"/>
          <w:lang w:val="en-US" w:eastAsia="zh-CN"/>
        </w:rPr>
      </w:pP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664" w:firstLineChars="200"/>
        <w:jc w:val="both"/>
        <w:textAlignment w:val="baseline"/>
        <w:outlineLvl w:val="9"/>
        <w:rPr>
          <w:rFonts w:hint="eastAsia" w:ascii="Times New Roman" w:hAnsi="Times New Roman" w:eastAsia="方正黑体_GBK" w:cs="Times New Roman"/>
          <w:color w:val="auto"/>
          <w:spacing w:val="7"/>
          <w:sz w:val="32"/>
          <w:szCs w:val="32"/>
          <w:highlight w:val="none"/>
          <w:lang w:eastAsia="zh-CN"/>
        </w:rPr>
      </w:pPr>
      <w:r>
        <w:rPr>
          <w:rFonts w:hint="default" w:ascii="Times New Roman" w:hAnsi="Times New Roman" w:eastAsia="方正仿宋_GBK" w:cs="Times New Roman"/>
          <w:color w:val="auto"/>
          <w:spacing w:val="11"/>
          <w:sz w:val="31"/>
          <w:szCs w:val="31"/>
          <w:highlight w:val="none"/>
          <w:lang w:val="en-US" w:eastAsia="zh-CN"/>
        </w:rPr>
        <w:drawing>
          <wp:inline distT="0" distB="0" distL="114300" distR="114300">
            <wp:extent cx="5196840" cy="3735705"/>
            <wp:effectExtent l="4445" t="4445" r="18415" b="1270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pPr>
        <w:keepNext w:val="0"/>
        <w:keepLines w:val="0"/>
        <w:pageBreakBefore w:val="0"/>
        <w:widowControl/>
        <w:kinsoku w:val="0"/>
        <w:wordWrap/>
        <w:overflowPunct/>
        <w:topLinePunct w:val="0"/>
        <w:autoSpaceDE w:val="0"/>
        <w:autoSpaceDN w:val="0"/>
        <w:bidi w:val="0"/>
        <w:adjustRightInd w:val="0"/>
        <w:snapToGrid w:val="0"/>
        <w:spacing w:before="113" w:line="600" w:lineRule="exact"/>
        <w:ind w:firstLine="668" w:firstLineChars="200"/>
        <w:textAlignment w:val="baseline"/>
        <w:outlineLvl w:val="0"/>
        <w:rPr>
          <w:rFonts w:hint="default" w:ascii="Times New Roman" w:hAnsi="Times New Roman" w:eastAsia="方正黑体_GBK" w:cs="Times New Roman"/>
          <w:color w:val="auto"/>
          <w:sz w:val="32"/>
          <w:szCs w:val="32"/>
          <w:highlight w:val="none"/>
        </w:rPr>
      </w:pPr>
      <w:bookmarkStart w:id="15" w:name="_Toc8220"/>
      <w:r>
        <w:rPr>
          <w:rFonts w:hint="default" w:ascii="Times New Roman" w:hAnsi="Times New Roman" w:eastAsia="方正黑体_GBK" w:cs="Times New Roman"/>
          <w:color w:val="auto"/>
          <w:spacing w:val="7"/>
          <w:sz w:val="32"/>
          <w:szCs w:val="32"/>
          <w:highlight w:val="none"/>
        </w:rPr>
        <w:t>五、一般公共预算财政拨款支出决算情况说明</w:t>
      </w:r>
      <w:bookmarkEnd w:id="15"/>
    </w:p>
    <w:p>
      <w:pPr>
        <w:keepNext w:val="0"/>
        <w:keepLines w:val="0"/>
        <w:pageBreakBefore w:val="0"/>
        <w:widowControl/>
        <w:tabs>
          <w:tab w:val="center" w:pos="4422"/>
        </w:tabs>
        <w:kinsoku w:val="0"/>
        <w:wordWrap/>
        <w:overflowPunct/>
        <w:topLinePunct w:val="0"/>
        <w:autoSpaceDE w:val="0"/>
        <w:autoSpaceDN w:val="0"/>
        <w:bidi w:val="0"/>
        <w:adjustRightInd w:val="0"/>
        <w:snapToGrid w:val="0"/>
        <w:spacing w:line="600" w:lineRule="exact"/>
        <w:ind w:firstLine="684" w:firstLineChars="200"/>
        <w:jc w:val="both"/>
        <w:textAlignment w:val="baseline"/>
        <w:rPr>
          <w:rFonts w:hint="eastAsia" w:ascii="Times New Roman" w:hAnsi="Times New Roman" w:eastAsia="方正仿宋_GBK" w:cs="Times New Roman"/>
          <w:color w:val="auto"/>
          <w:spacing w:val="11"/>
          <w:sz w:val="32"/>
          <w:szCs w:val="32"/>
          <w:highlight w:val="none"/>
          <w:lang w:val="en-US" w:eastAsia="zh-CN"/>
        </w:rPr>
      </w:pPr>
      <w:r>
        <w:rPr>
          <w:rFonts w:hint="eastAsia" w:ascii="Times New Roman" w:hAnsi="Times New Roman" w:eastAsia="方正仿宋_GBK" w:cs="Times New Roman"/>
          <w:color w:val="auto"/>
          <w:spacing w:val="11"/>
          <w:sz w:val="32"/>
          <w:szCs w:val="32"/>
          <w:highlight w:val="none"/>
          <w:lang w:eastAsia="zh-CN"/>
        </w:rPr>
        <w:t>按照党中央、国务院关于党政机关习惯过紧日子的有关要求，永州市消防救援支队厉行节约办一切事业，严控一般性支出，同时坚持有保有压，优化支出结构，合理保障消防救援队伍人员薪酬、日常运转等</w:t>
      </w:r>
      <w:r>
        <w:rPr>
          <w:rFonts w:hint="eastAsia" w:ascii="Times New Roman" w:hAnsi="Times New Roman" w:eastAsia="方正仿宋_GBK" w:cs="Times New Roman"/>
          <w:color w:val="auto"/>
          <w:spacing w:val="11"/>
          <w:sz w:val="32"/>
          <w:szCs w:val="32"/>
          <w:highlight w:val="none"/>
          <w:lang w:val="en-US" w:eastAsia="zh-CN"/>
        </w:rPr>
        <w:t>重点支出，持续提高资金使用效益，体现在有关支出科目中。</w:t>
      </w:r>
    </w:p>
    <w:p>
      <w:pPr>
        <w:keepNext w:val="0"/>
        <w:keepLines w:val="0"/>
        <w:pageBreakBefore w:val="0"/>
        <w:widowControl/>
        <w:tabs>
          <w:tab w:val="center" w:pos="4422"/>
        </w:tabs>
        <w:kinsoku w:val="0"/>
        <w:wordWrap/>
        <w:overflowPunct/>
        <w:topLinePunct w:val="0"/>
        <w:autoSpaceDE w:val="0"/>
        <w:autoSpaceDN w:val="0"/>
        <w:bidi w:val="0"/>
        <w:adjustRightInd w:val="0"/>
        <w:snapToGrid w:val="0"/>
        <w:spacing w:line="600" w:lineRule="exact"/>
        <w:ind w:firstLine="684" w:firstLineChars="200"/>
        <w:jc w:val="both"/>
        <w:textAlignment w:val="baseline"/>
        <w:rPr>
          <w:rFonts w:hint="default" w:ascii="Times New Roman" w:hAnsi="Times New Roman" w:eastAsia="宋体" w:cs="Times New Roman"/>
          <w:color w:val="auto"/>
          <w:spacing w:val="11"/>
          <w:sz w:val="32"/>
          <w:szCs w:val="32"/>
          <w:highlight w:val="none"/>
          <w:lang w:val="en-US" w:eastAsia="zh-CN"/>
        </w:rPr>
      </w:pPr>
      <w:r>
        <w:rPr>
          <w:rFonts w:hint="eastAsia" w:ascii="Times New Roman" w:hAnsi="Times New Roman" w:eastAsia="方正仿宋_GBK" w:cs="Times New Roman"/>
          <w:color w:val="auto"/>
          <w:spacing w:val="11"/>
          <w:sz w:val="32"/>
          <w:szCs w:val="32"/>
          <w:highlight w:val="none"/>
          <w:lang w:val="en-US" w:eastAsia="zh-CN"/>
        </w:rPr>
        <w:t>按照支出功能分类，项级科目2240201行政运行支出规模较大，2025年度决算数为339.93</w:t>
      </w:r>
      <w:r>
        <w:rPr>
          <w:rFonts w:hint="default" w:ascii="Times New Roman" w:hAnsi="Times New Roman" w:eastAsia="方正仿宋_GBK" w:cs="Times New Roman"/>
          <w:color w:val="auto"/>
          <w:spacing w:val="11"/>
          <w:sz w:val="32"/>
          <w:szCs w:val="32"/>
          <w:highlight w:val="none"/>
          <w:lang w:val="en-US" w:eastAsia="zh-CN"/>
        </w:rPr>
        <w:t>万</w:t>
      </w:r>
      <w:r>
        <w:rPr>
          <w:rFonts w:hint="default" w:ascii="Times New Roman" w:hAnsi="Times New Roman" w:eastAsia="方正仿宋_GBK" w:cs="Times New Roman"/>
          <w:color w:val="auto"/>
          <w:spacing w:val="2"/>
          <w:sz w:val="32"/>
          <w:szCs w:val="32"/>
          <w:highlight w:val="none"/>
        </w:rPr>
        <w:t>元，占</w:t>
      </w:r>
      <w:r>
        <w:rPr>
          <w:rFonts w:hint="eastAsia" w:ascii="Times New Roman" w:hAnsi="Times New Roman" w:eastAsia="方正仿宋_GBK" w:cs="Times New Roman"/>
          <w:color w:val="auto"/>
          <w:spacing w:val="2"/>
          <w:sz w:val="32"/>
          <w:szCs w:val="32"/>
          <w:highlight w:val="none"/>
          <w:lang w:val="en-US" w:eastAsia="zh-CN"/>
        </w:rPr>
        <w:t>28.47</w:t>
      </w:r>
      <w:r>
        <w:rPr>
          <w:rFonts w:hint="default" w:ascii="Times New Roman" w:hAnsi="Times New Roman" w:eastAsia="Times New Roman" w:cs="Times New Roman"/>
          <w:color w:val="auto"/>
          <w:spacing w:val="2"/>
          <w:sz w:val="32"/>
          <w:szCs w:val="32"/>
          <w:highlight w:val="none"/>
        </w:rPr>
        <w:t>%</w:t>
      </w:r>
      <w:r>
        <w:rPr>
          <w:rFonts w:hint="eastAsia" w:ascii="Times New Roman" w:hAnsi="Times New Roman" w:eastAsia="宋体" w:cs="Times New Roman"/>
          <w:color w:val="auto"/>
          <w:spacing w:val="2"/>
          <w:sz w:val="32"/>
          <w:szCs w:val="32"/>
          <w:highlight w:val="none"/>
          <w:lang w:eastAsia="zh-CN"/>
        </w:rPr>
        <w:t>，</w:t>
      </w:r>
      <w:r>
        <w:rPr>
          <w:rFonts w:hint="eastAsia" w:ascii="Times New Roman" w:hAnsi="Times New Roman" w:eastAsia="方正仿宋_GBK" w:cs="Times New Roman"/>
          <w:color w:val="auto"/>
          <w:spacing w:val="11"/>
          <w:sz w:val="32"/>
          <w:szCs w:val="32"/>
          <w:highlight w:val="none"/>
          <w:lang w:val="en-US" w:eastAsia="zh-CN"/>
        </w:rPr>
        <w:t>主要用于保障消防救援人员薪酬、日常运转等支出，比2024年度减少209.34万元，降低38.11%，主要原因是</w:t>
      </w:r>
      <w:r>
        <w:rPr>
          <w:rFonts w:hint="default" w:ascii="Times New Roman" w:hAnsi="Times New Roman" w:eastAsia="方正仿宋_GBK" w:cs="Times New Roman"/>
          <w:color w:val="auto"/>
          <w:spacing w:val="11"/>
          <w:sz w:val="32"/>
          <w:szCs w:val="32"/>
          <w:highlight w:val="none"/>
          <w:lang w:eastAsia="zh-CN"/>
        </w:rPr>
        <w:t>我单位及下属单位大部分于</w:t>
      </w:r>
      <w:r>
        <w:rPr>
          <w:rFonts w:hint="default" w:ascii="Times New Roman" w:hAnsi="Times New Roman" w:eastAsia="方正仿宋_GBK" w:cs="Times New Roman"/>
          <w:color w:val="auto"/>
          <w:sz w:val="32"/>
          <w:szCs w:val="32"/>
          <w:highlight w:val="none"/>
          <w:lang w:val="en-US" w:eastAsia="zh-CN"/>
        </w:rPr>
        <w:t>2024年已完成</w:t>
      </w:r>
      <w:r>
        <w:rPr>
          <w:rFonts w:hint="eastAsia" w:eastAsia="方正仿宋_GBK" w:cs="方正仿宋_GBK"/>
          <w:color w:val="auto"/>
          <w:sz w:val="32"/>
          <w:szCs w:val="32"/>
          <w:highlight w:val="none"/>
          <w:lang w:val="en-US" w:eastAsia="zh-CN"/>
        </w:rPr>
        <w:t>补缴以前年度</w:t>
      </w:r>
      <w:r>
        <w:rPr>
          <w:rFonts w:hint="eastAsia" w:eastAsia="方正仿宋_GBK" w:cs="方正仿宋_GBK"/>
          <w:color w:val="auto"/>
          <w:sz w:val="32"/>
          <w:szCs w:val="32"/>
          <w:highlight w:val="none"/>
        </w:rPr>
        <w:t>养老</w:t>
      </w:r>
      <w:r>
        <w:rPr>
          <w:rFonts w:hint="eastAsia" w:eastAsia="方正仿宋_GBK" w:cs="方正仿宋_GBK"/>
          <w:color w:val="auto"/>
          <w:sz w:val="32"/>
          <w:szCs w:val="32"/>
          <w:highlight w:val="none"/>
          <w:lang w:eastAsia="zh-CN"/>
        </w:rPr>
        <w:t>、</w:t>
      </w:r>
      <w:r>
        <w:rPr>
          <w:rFonts w:hint="eastAsia" w:eastAsia="方正仿宋_GBK" w:cs="方正仿宋_GBK"/>
          <w:color w:val="auto"/>
          <w:sz w:val="32"/>
          <w:szCs w:val="32"/>
          <w:highlight w:val="none"/>
          <w:lang w:val="en-US" w:eastAsia="zh-CN"/>
        </w:rPr>
        <w:t>医疗</w:t>
      </w:r>
      <w:r>
        <w:rPr>
          <w:rFonts w:hint="eastAsia" w:eastAsia="方正仿宋_GBK" w:cs="方正仿宋_GBK"/>
          <w:color w:val="auto"/>
          <w:sz w:val="32"/>
          <w:szCs w:val="32"/>
          <w:highlight w:val="none"/>
        </w:rPr>
        <w:t>保险</w:t>
      </w:r>
      <w:r>
        <w:rPr>
          <w:rFonts w:hint="eastAsia" w:eastAsia="方正仿宋_GBK" w:cs="方正仿宋_GBK"/>
          <w:color w:val="auto"/>
          <w:sz w:val="32"/>
          <w:szCs w:val="32"/>
          <w:highlight w:val="none"/>
          <w:lang w:val="en-US" w:eastAsia="zh-CN"/>
        </w:rPr>
        <w:t>工作，相应减少支出。</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72" w:firstLineChars="200"/>
        <w:textAlignment w:val="baseline"/>
        <w:outlineLvl w:val="9"/>
        <w:rPr>
          <w:rFonts w:hint="default" w:ascii="Times New Roman" w:hAnsi="Times New Roman" w:eastAsia="方正楷体_GBK" w:cs="Times New Roman"/>
          <w:b w:val="0"/>
          <w:bCs w:val="0"/>
          <w:color w:val="auto"/>
          <w:spacing w:val="8"/>
          <w:sz w:val="32"/>
          <w:szCs w:val="32"/>
          <w:highlight w:val="none"/>
        </w:rPr>
      </w:pPr>
      <w:bookmarkStart w:id="16" w:name="_Toc929730174"/>
      <w:r>
        <w:rPr>
          <w:rFonts w:hint="default" w:ascii="Times New Roman" w:hAnsi="Times New Roman" w:eastAsia="方正楷体_GBK" w:cs="Times New Roman"/>
          <w:b w:val="0"/>
          <w:bCs w:val="0"/>
          <w:color w:val="auto"/>
          <w:spacing w:val="8"/>
          <w:sz w:val="32"/>
          <w:szCs w:val="32"/>
          <w:highlight w:val="none"/>
        </w:rPr>
        <w:t>（一）一般公共预算财政拨款支出决算总体情况</w:t>
      </w:r>
      <w:bookmarkEnd w:id="16"/>
    </w:p>
    <w:p>
      <w:pPr>
        <w:keepNext w:val="0"/>
        <w:keepLines w:val="0"/>
        <w:pageBreakBefore w:val="0"/>
        <w:widowControl/>
        <w:tabs>
          <w:tab w:val="center" w:pos="4422"/>
        </w:tabs>
        <w:kinsoku w:val="0"/>
        <w:wordWrap/>
        <w:overflowPunct/>
        <w:topLinePunct w:val="0"/>
        <w:autoSpaceDE w:val="0"/>
        <w:autoSpaceDN w:val="0"/>
        <w:bidi w:val="0"/>
        <w:adjustRightInd w:val="0"/>
        <w:snapToGrid w:val="0"/>
        <w:spacing w:line="600" w:lineRule="exact"/>
        <w:ind w:firstLine="640" w:firstLineChars="200"/>
        <w:jc w:val="both"/>
        <w:textAlignment w:val="baseline"/>
        <w:outlineLvl w:val="9"/>
        <w:rPr>
          <w:rFonts w:hint="eastAsia" w:eastAsia="方正仿宋_GBK" w:cs="方正仿宋_GBK"/>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val="en-US" w:eastAsia="zh-CN"/>
        </w:rPr>
        <w:t>2025年度一般公共预算财政拨款支出</w:t>
      </w:r>
      <w:r>
        <w:rPr>
          <w:rFonts w:hint="eastAsia" w:ascii="Times New Roman" w:hAnsi="Times New Roman" w:eastAsia="方正仿宋_GBK" w:cs="Times New Roman"/>
          <w:color w:val="auto"/>
          <w:sz w:val="32"/>
          <w:szCs w:val="32"/>
          <w:highlight w:val="none"/>
          <w:lang w:val="en-US" w:eastAsia="zh-CN"/>
        </w:rPr>
        <w:t>62.9</w:t>
      </w:r>
      <w:r>
        <w:rPr>
          <w:rFonts w:hint="default" w:ascii="Times New Roman" w:hAnsi="Times New Roman" w:eastAsia="方正仿宋_GBK" w:cs="Times New Roman"/>
          <w:color w:val="auto"/>
          <w:sz w:val="32"/>
          <w:szCs w:val="32"/>
          <w:highlight w:val="none"/>
          <w:lang w:val="en-US" w:eastAsia="zh-CN"/>
        </w:rPr>
        <w:t>万元，占本年支出合计的</w:t>
      </w:r>
      <w:r>
        <w:rPr>
          <w:rFonts w:hint="eastAsia" w:ascii="Times New Roman" w:hAnsi="Times New Roman" w:eastAsia="方正仿宋_GBK" w:cs="Times New Roman"/>
          <w:color w:val="auto"/>
          <w:sz w:val="32"/>
          <w:szCs w:val="32"/>
          <w:highlight w:val="none"/>
          <w:lang w:val="en-US" w:eastAsia="zh-CN"/>
        </w:rPr>
        <w:t>5.27</w:t>
      </w:r>
      <w:r>
        <w:rPr>
          <w:rFonts w:hint="default" w:ascii="Times New Roman" w:hAnsi="Times New Roman" w:eastAsia="方正仿宋_GBK" w:cs="Times New Roman"/>
          <w:color w:val="auto"/>
          <w:sz w:val="32"/>
          <w:szCs w:val="32"/>
          <w:highlight w:val="none"/>
          <w:lang w:val="en-US" w:eastAsia="zh-CN"/>
        </w:rPr>
        <w:t>%，与2024年度相比，财政拨款支出减少</w:t>
      </w:r>
      <w:r>
        <w:rPr>
          <w:rFonts w:hint="eastAsia" w:ascii="Times New Roman" w:hAnsi="Times New Roman" w:eastAsia="方正仿宋_GBK" w:cs="Times New Roman"/>
          <w:color w:val="auto"/>
          <w:sz w:val="32"/>
          <w:szCs w:val="32"/>
          <w:highlight w:val="none"/>
          <w:lang w:val="en-US" w:eastAsia="zh-CN"/>
        </w:rPr>
        <w:t>3.86</w:t>
      </w:r>
      <w:r>
        <w:rPr>
          <w:rFonts w:hint="default" w:ascii="Times New Roman" w:hAnsi="Times New Roman" w:eastAsia="方正仿宋_GBK" w:cs="Times New Roman"/>
          <w:color w:val="auto"/>
          <w:sz w:val="32"/>
          <w:szCs w:val="32"/>
          <w:highlight w:val="none"/>
          <w:lang w:val="en-US" w:eastAsia="zh-CN"/>
        </w:rPr>
        <w:t>万元，下降</w:t>
      </w:r>
      <w:r>
        <w:rPr>
          <w:rFonts w:hint="eastAsia" w:ascii="Times New Roman" w:hAnsi="Times New Roman" w:eastAsia="方正仿宋_GBK" w:cs="Times New Roman"/>
          <w:color w:val="auto"/>
          <w:sz w:val="32"/>
          <w:szCs w:val="32"/>
          <w:highlight w:val="none"/>
          <w:lang w:val="en-US" w:eastAsia="zh-CN"/>
        </w:rPr>
        <w:t>5.78</w:t>
      </w:r>
      <w:r>
        <w:rPr>
          <w:rFonts w:hint="default" w:ascii="Times New Roman" w:hAnsi="Times New Roman" w:eastAsia="方正仿宋_GBK" w:cs="Times New Roman"/>
          <w:color w:val="auto"/>
          <w:sz w:val="32"/>
          <w:szCs w:val="32"/>
          <w:highlight w:val="none"/>
          <w:lang w:val="en-US" w:eastAsia="zh-CN"/>
        </w:rPr>
        <w:t>%，主要原因</w:t>
      </w:r>
      <w:r>
        <w:rPr>
          <w:rFonts w:hint="eastAsia" w:ascii="Times New Roman" w:hAnsi="Times New Roman" w:eastAsia="方正仿宋_GBK" w:cs="Times New Roman"/>
          <w:color w:val="auto"/>
          <w:sz w:val="32"/>
          <w:szCs w:val="32"/>
          <w:highlight w:val="none"/>
          <w:lang w:val="en-US" w:eastAsia="zh-CN"/>
        </w:rPr>
        <w:t>是</w:t>
      </w:r>
      <w:r>
        <w:rPr>
          <w:rFonts w:hint="default" w:ascii="Times New Roman" w:hAnsi="Times New Roman" w:eastAsia="方正仿宋_GBK" w:cs="Times New Roman"/>
          <w:color w:val="auto"/>
          <w:sz w:val="32"/>
          <w:szCs w:val="32"/>
          <w:highlight w:val="none"/>
          <w:lang w:val="en-US" w:eastAsia="zh-CN"/>
        </w:rPr>
        <w:t>部分单位2024年已完成</w:t>
      </w:r>
      <w:r>
        <w:rPr>
          <w:rFonts w:hint="eastAsia" w:ascii="Times New Roman" w:hAnsi="Times New Roman" w:eastAsia="方正仿宋_GBK" w:cs="Times New Roman"/>
          <w:color w:val="auto"/>
          <w:sz w:val="32"/>
          <w:szCs w:val="32"/>
          <w:highlight w:val="none"/>
          <w:lang w:val="en-US" w:eastAsia="zh-CN"/>
        </w:rPr>
        <w:t>补缴以前年度养老、医疗保险工作，相应减少支出。</w:t>
      </w:r>
    </w:p>
    <w:p>
      <w:pPr>
        <w:spacing w:line="309" w:lineRule="auto"/>
        <w:outlineLvl w:val="9"/>
        <w:rPr>
          <w:rFonts w:hint="default" w:ascii="Times New Roman" w:hAnsi="Times New Roman" w:eastAsia="方正仿宋_GBK" w:cs="Times New Roman"/>
          <w:color w:val="auto"/>
          <w:sz w:val="31"/>
          <w:szCs w:val="31"/>
          <w:highlight w:val="none"/>
        </w:rPr>
      </w:pPr>
    </w:p>
    <w:p>
      <w:pPr>
        <w:spacing w:line="309" w:lineRule="auto"/>
        <w:outlineLvl w:val="9"/>
        <w:rPr>
          <w:rFonts w:hint="eastAsia" w:ascii="Times New Roman" w:hAnsi="Times New Roman" w:eastAsia="方正仿宋_GBK" w:cs="Times New Roman"/>
          <w:color w:val="auto"/>
          <w:sz w:val="31"/>
          <w:szCs w:val="31"/>
          <w:highlight w:val="none"/>
          <w:lang w:eastAsia="zh-CN"/>
        </w:rPr>
      </w:pPr>
      <w:r>
        <w:rPr>
          <w:rFonts w:hint="eastAsia" w:ascii="Times New Roman" w:hAnsi="Times New Roman" w:eastAsia="方正仿宋_GBK" w:cs="Times New Roman"/>
          <w:color w:val="auto"/>
          <w:sz w:val="31"/>
          <w:szCs w:val="31"/>
          <w:highlight w:val="none"/>
          <w:lang w:eastAsia="zh-CN"/>
        </w:rPr>
        <w:drawing>
          <wp:inline distT="0" distB="0" distL="114300" distR="114300">
            <wp:extent cx="5281295" cy="3820160"/>
            <wp:effectExtent l="4445" t="4445" r="10160" b="2349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72" w:firstLineChars="200"/>
        <w:textAlignment w:val="baseline"/>
        <w:outlineLvl w:val="9"/>
        <w:rPr>
          <w:rFonts w:hint="default" w:ascii="Times New Roman" w:hAnsi="Times New Roman" w:eastAsia="方正楷体_GBK" w:cs="Times New Roman"/>
          <w:b w:val="0"/>
          <w:bCs w:val="0"/>
          <w:color w:val="auto"/>
          <w:spacing w:val="8"/>
          <w:sz w:val="32"/>
          <w:szCs w:val="32"/>
          <w:highlight w:val="none"/>
        </w:rPr>
      </w:pPr>
      <w:bookmarkStart w:id="17" w:name="bookmark44"/>
      <w:bookmarkEnd w:id="17"/>
      <w:bookmarkStart w:id="18" w:name="_Toc1222100889"/>
      <w:r>
        <w:rPr>
          <w:rFonts w:hint="default" w:ascii="Times New Roman" w:hAnsi="Times New Roman" w:eastAsia="方正楷体_GBK" w:cs="Times New Roman"/>
          <w:b w:val="0"/>
          <w:bCs w:val="0"/>
          <w:color w:val="auto"/>
          <w:spacing w:val="8"/>
          <w:sz w:val="32"/>
          <w:szCs w:val="32"/>
          <w:highlight w:val="none"/>
        </w:rPr>
        <w:t>（二）一般公共预算财政拨款支出决算结构情况</w:t>
      </w:r>
      <w:bookmarkEnd w:id="18"/>
    </w:p>
    <w:p>
      <w:pPr>
        <w:keepNext w:val="0"/>
        <w:keepLines w:val="0"/>
        <w:pageBreakBefore w:val="0"/>
        <w:widowControl/>
        <w:tabs>
          <w:tab w:val="center" w:pos="4422"/>
        </w:tabs>
        <w:kinsoku w:val="0"/>
        <w:wordWrap/>
        <w:overflowPunct/>
        <w:topLinePunct w:val="0"/>
        <w:autoSpaceDE w:val="0"/>
        <w:autoSpaceDN w:val="0"/>
        <w:bidi w:val="0"/>
        <w:adjustRightInd w:val="0"/>
        <w:snapToGrid w:val="0"/>
        <w:spacing w:line="640" w:lineRule="exact"/>
        <w:ind w:firstLine="684" w:firstLineChars="200"/>
        <w:jc w:val="both"/>
        <w:textAlignment w:val="baseline"/>
        <w:outlineLvl w:val="9"/>
        <w:rPr>
          <w:rFonts w:hint="default" w:ascii="Times New Roman" w:hAnsi="Times New Roman" w:eastAsia="方正仿宋_GBK" w:cs="Times New Roman"/>
          <w:color w:val="auto"/>
          <w:spacing w:val="11"/>
          <w:sz w:val="32"/>
          <w:szCs w:val="32"/>
          <w:highlight w:val="none"/>
        </w:rPr>
      </w:pPr>
      <w:r>
        <w:rPr>
          <w:rFonts w:hint="default" w:ascii="Times New Roman" w:hAnsi="Times New Roman" w:eastAsia="方正仿宋_GBK" w:cs="Times New Roman"/>
          <w:color w:val="auto"/>
          <w:spacing w:val="11"/>
          <w:sz w:val="32"/>
          <w:szCs w:val="32"/>
          <w:highlight w:val="none"/>
        </w:rPr>
        <w:t>202</w:t>
      </w:r>
      <w:r>
        <w:rPr>
          <w:rFonts w:hint="default" w:ascii="Times New Roman" w:hAnsi="Times New Roman" w:eastAsia="方正仿宋_GBK" w:cs="Times New Roman"/>
          <w:color w:val="auto"/>
          <w:spacing w:val="11"/>
          <w:sz w:val="32"/>
          <w:szCs w:val="32"/>
          <w:highlight w:val="none"/>
          <w:lang w:val="en-US" w:eastAsia="zh-CN"/>
        </w:rPr>
        <w:t>5</w:t>
      </w:r>
      <w:r>
        <w:rPr>
          <w:rFonts w:hint="default" w:ascii="Times New Roman" w:hAnsi="Times New Roman" w:eastAsia="方正仿宋_GBK" w:cs="Times New Roman"/>
          <w:color w:val="auto"/>
          <w:spacing w:val="11"/>
          <w:sz w:val="32"/>
          <w:szCs w:val="32"/>
          <w:highlight w:val="none"/>
        </w:rPr>
        <w:t>年度一般公共预算财政拨款支出</w:t>
      </w:r>
      <w:r>
        <w:rPr>
          <w:rFonts w:hint="eastAsia" w:ascii="Times New Roman" w:hAnsi="Times New Roman" w:eastAsia="方正仿宋_GBK" w:cs="Times New Roman"/>
          <w:color w:val="auto"/>
          <w:sz w:val="32"/>
          <w:szCs w:val="32"/>
          <w:highlight w:val="none"/>
          <w:lang w:val="en-US" w:eastAsia="zh-CN"/>
        </w:rPr>
        <w:t>62.9</w:t>
      </w:r>
      <w:r>
        <w:rPr>
          <w:rFonts w:hint="default" w:ascii="Times New Roman" w:hAnsi="Times New Roman" w:eastAsia="方正仿宋_GBK" w:cs="Times New Roman"/>
          <w:color w:val="auto"/>
          <w:spacing w:val="11"/>
          <w:sz w:val="32"/>
          <w:szCs w:val="32"/>
          <w:highlight w:val="none"/>
        </w:rPr>
        <w:t>万元，主要用于以下方面：社会保障和就业支出</w:t>
      </w:r>
      <w:r>
        <w:rPr>
          <w:rFonts w:hint="eastAsia" w:ascii="Times New Roman" w:hAnsi="Times New Roman" w:eastAsia="方正仿宋_GBK" w:cs="Times New Roman"/>
          <w:color w:val="auto"/>
          <w:spacing w:val="11"/>
          <w:sz w:val="32"/>
          <w:szCs w:val="32"/>
          <w:highlight w:val="none"/>
          <w:lang w:val="en-US" w:eastAsia="zh-CN"/>
        </w:rPr>
        <w:t>0</w:t>
      </w:r>
      <w:r>
        <w:rPr>
          <w:rFonts w:hint="default" w:ascii="Times New Roman" w:hAnsi="Times New Roman" w:eastAsia="方正仿宋_GBK" w:cs="Times New Roman"/>
          <w:color w:val="auto"/>
          <w:spacing w:val="11"/>
          <w:sz w:val="32"/>
          <w:szCs w:val="32"/>
          <w:highlight w:val="none"/>
        </w:rPr>
        <w:t>万元，占</w:t>
      </w:r>
      <w:r>
        <w:rPr>
          <w:rFonts w:hint="eastAsia" w:ascii="Times New Roman" w:hAnsi="Times New Roman" w:eastAsia="方正仿宋_GBK" w:cs="Times New Roman"/>
          <w:color w:val="auto"/>
          <w:spacing w:val="11"/>
          <w:sz w:val="32"/>
          <w:szCs w:val="32"/>
          <w:highlight w:val="none"/>
          <w:lang w:val="en-US" w:eastAsia="zh-CN"/>
        </w:rPr>
        <w:t>0</w:t>
      </w:r>
      <w:r>
        <w:rPr>
          <w:rFonts w:hint="default" w:ascii="Times New Roman" w:hAnsi="Times New Roman" w:eastAsia="方正仿宋_GBK" w:cs="Times New Roman"/>
          <w:color w:val="auto"/>
          <w:spacing w:val="11"/>
          <w:sz w:val="32"/>
          <w:szCs w:val="32"/>
          <w:highlight w:val="none"/>
        </w:rPr>
        <w:t>%</w:t>
      </w:r>
      <w:r>
        <w:rPr>
          <w:rFonts w:hint="default" w:ascii="Times New Roman" w:hAnsi="Times New Roman" w:cs="Times New Roman"/>
          <w:color w:val="auto"/>
          <w:highlight w:val="none"/>
        </w:rPr>
        <w:pict>
          <v:shape id="_x0000_s1032" o:spid="_x0000_s1032" o:spt="75" alt="" type="#_x0000_t75" style="position:absolute;left:0pt;margin-left:-3.5pt;margin-top:-29.85pt;height:273.8pt;width:448.65pt;mso-wrap-distance-bottom:0pt;mso-wrap-distance-left:9pt;mso-wrap-distance-right:9pt;mso-wrap-distance-top:0pt;z-index:251678720;mso-width-relative:page;mso-height-relative:page;" o:ole="t" filled="f" o:preferrelative="t" stroked="f" coordsize="21600,21600">
            <v:path/>
            <v:fill on="f" focussize="0,0"/>
            <v:stroke on="f"/>
            <v:imagedata r:id="rId22" o:title=""/>
            <o:lock v:ext="edit" aspectratio="f"/>
            <w10:wrap type="square"/>
          </v:shape>
          <o:OLEObject Type="Embed" ProgID="Excel.Chart.8" ShapeID="_x0000_s1032" DrawAspect="Content" ObjectID="_1468075725" r:id="rId21">
            <o:LockedField>false</o:LockedField>
          </o:OLEObject>
        </w:pict>
      </w:r>
      <w:r>
        <w:rPr>
          <w:rFonts w:hint="default" w:ascii="Times New Roman" w:hAnsi="Times New Roman" w:eastAsia="方正仿宋_GBK" w:cs="Times New Roman"/>
          <w:color w:val="auto"/>
          <w:spacing w:val="11"/>
          <w:sz w:val="32"/>
          <w:szCs w:val="32"/>
          <w:highlight w:val="none"/>
        </w:rPr>
        <w:t>；卫生健康支</w:t>
      </w:r>
      <w:r>
        <w:rPr>
          <w:rFonts w:hint="default" w:ascii="Times New Roman" w:hAnsi="Times New Roman" w:eastAsia="方正仿宋_GBK" w:cs="Times New Roman"/>
          <w:color w:val="auto"/>
          <w:spacing w:val="11"/>
          <w:sz w:val="32"/>
          <w:szCs w:val="32"/>
          <w:highlight w:val="none"/>
          <w:lang w:val="en-US" w:eastAsia="zh-CN"/>
        </w:rPr>
        <w:t>出</w:t>
      </w:r>
      <w:r>
        <w:rPr>
          <w:rFonts w:hint="eastAsia" w:ascii="Times New Roman" w:hAnsi="Times New Roman" w:eastAsia="方正仿宋_GBK" w:cs="Times New Roman"/>
          <w:color w:val="auto"/>
          <w:spacing w:val="11"/>
          <w:sz w:val="32"/>
          <w:szCs w:val="32"/>
          <w:highlight w:val="none"/>
          <w:lang w:val="en-US" w:eastAsia="zh-CN"/>
        </w:rPr>
        <w:t>0</w:t>
      </w:r>
      <w:r>
        <w:rPr>
          <w:rFonts w:hint="default" w:ascii="Times New Roman" w:hAnsi="Times New Roman" w:eastAsia="方正仿宋_GBK" w:cs="Times New Roman"/>
          <w:color w:val="auto"/>
          <w:spacing w:val="11"/>
          <w:sz w:val="32"/>
          <w:szCs w:val="32"/>
          <w:highlight w:val="none"/>
          <w:lang w:val="en-US" w:eastAsia="zh-CN"/>
        </w:rPr>
        <w:t>万</w:t>
      </w:r>
      <w:r>
        <w:rPr>
          <w:rFonts w:hint="default" w:ascii="Times New Roman" w:hAnsi="Times New Roman" w:eastAsia="方正仿宋_GBK" w:cs="Times New Roman"/>
          <w:color w:val="auto"/>
          <w:spacing w:val="11"/>
          <w:sz w:val="32"/>
          <w:szCs w:val="32"/>
          <w:highlight w:val="none"/>
        </w:rPr>
        <w:t>元，</w:t>
      </w:r>
      <w:r>
        <w:rPr>
          <w:rFonts w:hint="default" w:ascii="Times New Roman" w:hAnsi="Times New Roman" w:eastAsia="方正仿宋_GBK" w:cs="Times New Roman"/>
          <w:color w:val="auto"/>
          <w:spacing w:val="11"/>
          <w:sz w:val="32"/>
          <w:szCs w:val="32"/>
          <w:highlight w:val="none"/>
          <w:lang w:val="en-US" w:eastAsia="zh-CN"/>
        </w:rPr>
        <w:t>占</w:t>
      </w:r>
      <w:r>
        <w:rPr>
          <w:rFonts w:hint="eastAsia" w:ascii="Times New Roman" w:hAnsi="Times New Roman" w:eastAsia="方正仿宋_GBK" w:cs="Times New Roman"/>
          <w:color w:val="auto"/>
          <w:spacing w:val="11"/>
          <w:sz w:val="32"/>
          <w:szCs w:val="32"/>
          <w:highlight w:val="none"/>
          <w:lang w:val="en-US" w:eastAsia="zh-CN"/>
        </w:rPr>
        <w:t>0</w:t>
      </w:r>
      <w:r>
        <w:rPr>
          <w:rFonts w:hint="default" w:ascii="Times New Roman" w:hAnsi="Times New Roman" w:eastAsia="方正仿宋_GBK" w:cs="Times New Roman"/>
          <w:color w:val="auto"/>
          <w:spacing w:val="11"/>
          <w:sz w:val="32"/>
          <w:szCs w:val="32"/>
          <w:highlight w:val="none"/>
          <w:lang w:val="en-US" w:eastAsia="zh-CN"/>
        </w:rPr>
        <w:t>%</w:t>
      </w:r>
      <w:r>
        <w:rPr>
          <w:rFonts w:hint="default" w:ascii="Times New Roman" w:hAnsi="Times New Roman" w:eastAsia="方正仿宋_GBK" w:cs="Times New Roman"/>
          <w:color w:val="auto"/>
          <w:spacing w:val="11"/>
          <w:sz w:val="32"/>
          <w:szCs w:val="32"/>
          <w:highlight w:val="none"/>
        </w:rPr>
        <w:t>；住房保障支出</w:t>
      </w:r>
      <w:r>
        <w:rPr>
          <w:rFonts w:hint="eastAsia" w:ascii="Times New Roman" w:hAnsi="Times New Roman" w:eastAsia="方正仿宋_GBK" w:cs="Times New Roman"/>
          <w:color w:val="auto"/>
          <w:spacing w:val="11"/>
          <w:sz w:val="32"/>
          <w:szCs w:val="32"/>
          <w:highlight w:val="none"/>
          <w:lang w:val="en-US" w:eastAsia="zh-CN"/>
        </w:rPr>
        <w:t>0</w:t>
      </w:r>
      <w:r>
        <w:rPr>
          <w:rFonts w:hint="default" w:ascii="Times New Roman" w:hAnsi="Times New Roman" w:eastAsia="方正仿宋_GBK" w:cs="Times New Roman"/>
          <w:color w:val="auto"/>
          <w:spacing w:val="11"/>
          <w:sz w:val="32"/>
          <w:szCs w:val="32"/>
          <w:highlight w:val="none"/>
        </w:rPr>
        <w:t>万元，占</w:t>
      </w:r>
      <w:r>
        <w:rPr>
          <w:rFonts w:hint="eastAsia" w:ascii="Times New Roman" w:hAnsi="Times New Roman" w:eastAsia="方正仿宋_GBK" w:cs="Times New Roman"/>
          <w:color w:val="auto"/>
          <w:spacing w:val="11"/>
          <w:sz w:val="32"/>
          <w:szCs w:val="32"/>
          <w:highlight w:val="none"/>
          <w:lang w:val="en-US" w:eastAsia="zh-CN"/>
        </w:rPr>
        <w:t>0</w:t>
      </w:r>
      <w:r>
        <w:rPr>
          <w:rFonts w:hint="default" w:ascii="Times New Roman" w:hAnsi="Times New Roman" w:eastAsia="方正仿宋_GBK" w:cs="Times New Roman"/>
          <w:color w:val="auto"/>
          <w:spacing w:val="11"/>
          <w:sz w:val="32"/>
          <w:szCs w:val="32"/>
          <w:highlight w:val="none"/>
        </w:rPr>
        <w:t>%；灾害防治及应急管理支出</w:t>
      </w:r>
      <w:r>
        <w:rPr>
          <w:rFonts w:hint="eastAsia" w:ascii="Times New Roman" w:hAnsi="Times New Roman" w:eastAsia="方正仿宋_GBK" w:cs="Times New Roman"/>
          <w:color w:val="auto"/>
          <w:spacing w:val="11"/>
          <w:sz w:val="32"/>
          <w:szCs w:val="32"/>
          <w:highlight w:val="none"/>
          <w:lang w:val="en-US" w:eastAsia="zh-CN"/>
        </w:rPr>
        <w:t>62.9</w:t>
      </w:r>
      <w:r>
        <w:rPr>
          <w:rFonts w:hint="default" w:ascii="Times New Roman" w:hAnsi="Times New Roman" w:eastAsia="方正仿宋_GBK" w:cs="Times New Roman"/>
          <w:color w:val="auto"/>
          <w:spacing w:val="11"/>
          <w:sz w:val="32"/>
          <w:szCs w:val="32"/>
          <w:highlight w:val="none"/>
        </w:rPr>
        <w:t>万元，占</w:t>
      </w:r>
      <w:r>
        <w:rPr>
          <w:rFonts w:hint="eastAsia" w:ascii="Times New Roman" w:hAnsi="Times New Roman" w:eastAsia="方正仿宋_GBK" w:cs="Times New Roman"/>
          <w:color w:val="auto"/>
          <w:spacing w:val="11"/>
          <w:sz w:val="32"/>
          <w:szCs w:val="32"/>
          <w:highlight w:val="none"/>
          <w:lang w:val="en-US" w:eastAsia="zh-CN"/>
        </w:rPr>
        <w:t xml:space="preserve">100 </w:t>
      </w:r>
      <w:r>
        <w:rPr>
          <w:rFonts w:hint="default" w:ascii="Times New Roman" w:hAnsi="Times New Roman" w:eastAsia="方正仿宋_GBK" w:cs="Times New Roman"/>
          <w:color w:val="auto"/>
          <w:spacing w:val="11"/>
          <w:sz w:val="32"/>
          <w:szCs w:val="32"/>
          <w:highlight w:val="none"/>
        </w:rPr>
        <w:t>%。</w:t>
      </w:r>
      <w:bookmarkStart w:id="19" w:name="bookmark45"/>
      <w:bookmarkEnd w:id="19"/>
    </w:p>
    <w:p>
      <w:pPr>
        <w:keepNext w:val="0"/>
        <w:keepLines w:val="0"/>
        <w:pageBreakBefore w:val="0"/>
        <w:widowControl/>
        <w:tabs>
          <w:tab w:val="center" w:pos="4422"/>
        </w:tabs>
        <w:kinsoku w:val="0"/>
        <w:wordWrap/>
        <w:overflowPunct/>
        <w:topLinePunct w:val="0"/>
        <w:autoSpaceDE w:val="0"/>
        <w:autoSpaceDN w:val="0"/>
        <w:bidi w:val="0"/>
        <w:adjustRightInd w:val="0"/>
        <w:snapToGrid w:val="0"/>
        <w:spacing w:line="640" w:lineRule="exact"/>
        <w:ind w:firstLine="684" w:firstLineChars="200"/>
        <w:jc w:val="both"/>
        <w:textAlignment w:val="baseline"/>
        <w:outlineLvl w:val="9"/>
        <w:rPr>
          <w:rFonts w:hint="eastAsia" w:ascii="Times New Roman" w:hAnsi="Times New Roman" w:eastAsia="方正仿宋_GBK" w:cs="Times New Roman"/>
          <w:color w:val="auto"/>
          <w:spacing w:val="11"/>
          <w:sz w:val="32"/>
          <w:szCs w:val="32"/>
          <w:highlight w:val="none"/>
          <w:lang w:eastAsia="zh-CN"/>
        </w:rPr>
      </w:pP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72" w:firstLineChars="200"/>
        <w:textAlignment w:val="baseline"/>
        <w:outlineLvl w:val="9"/>
        <w:rPr>
          <w:rFonts w:hint="default" w:ascii="Times New Roman" w:hAnsi="Times New Roman" w:eastAsia="方正楷体_GBK" w:cs="Times New Roman"/>
          <w:b w:val="0"/>
          <w:bCs w:val="0"/>
          <w:color w:val="auto"/>
          <w:spacing w:val="8"/>
          <w:sz w:val="32"/>
          <w:szCs w:val="32"/>
          <w:highlight w:val="none"/>
        </w:rPr>
      </w:pPr>
      <w:bookmarkStart w:id="20" w:name="_Toc518925140"/>
      <w:r>
        <w:rPr>
          <w:rFonts w:hint="default" w:ascii="Times New Roman" w:hAnsi="Times New Roman" w:eastAsia="方正楷体_GBK" w:cs="Times New Roman"/>
          <w:b w:val="0"/>
          <w:bCs w:val="0"/>
          <w:color w:val="auto"/>
          <w:spacing w:val="8"/>
          <w:sz w:val="32"/>
          <w:szCs w:val="32"/>
          <w:highlight w:val="none"/>
        </w:rPr>
        <w:t>（三）一般公共预算财政拨款支出决算具体情况</w:t>
      </w:r>
      <w:bookmarkEnd w:id="20"/>
    </w:p>
    <w:p>
      <w:pPr>
        <w:keepNext w:val="0"/>
        <w:keepLines w:val="0"/>
        <w:pageBreakBefore w:val="0"/>
        <w:widowControl/>
        <w:kinsoku/>
        <w:wordWrap/>
        <w:overflowPunct w:val="0"/>
        <w:topLinePunct w:val="0"/>
        <w:autoSpaceDE w:val="0"/>
        <w:autoSpaceDN w:val="0"/>
        <w:bidi w:val="0"/>
        <w:adjustRightInd w:val="0"/>
        <w:snapToGrid w:val="0"/>
        <w:spacing w:line="600" w:lineRule="exact"/>
        <w:ind w:left="0" w:right="0" w:firstLine="629"/>
        <w:jc w:val="both"/>
        <w:textAlignment w:val="baseline"/>
        <w:rPr>
          <w:rFonts w:hint="default" w:ascii="Times New Roman" w:hAnsi="Times New Roman" w:eastAsia="方正仿宋_GBK" w:cs="Times New Roman"/>
          <w:color w:val="auto"/>
          <w:sz w:val="32"/>
          <w:szCs w:val="32"/>
          <w:highlight w:val="none"/>
        </w:rPr>
      </w:pPr>
      <w:r>
        <w:rPr>
          <w:rFonts w:hint="default" w:ascii="Times New Roman" w:hAnsi="Times New Roman" w:eastAsia="Times New Roman" w:cs="Times New Roman"/>
          <w:color w:val="auto"/>
          <w:spacing w:val="-11"/>
          <w:sz w:val="32"/>
          <w:szCs w:val="32"/>
          <w:highlight w:val="none"/>
        </w:rPr>
        <w:t>202</w:t>
      </w:r>
      <w:r>
        <w:rPr>
          <w:rFonts w:hint="default" w:ascii="Times New Roman" w:hAnsi="Times New Roman" w:eastAsia="宋体" w:cs="Times New Roman"/>
          <w:color w:val="auto"/>
          <w:spacing w:val="-11"/>
          <w:sz w:val="32"/>
          <w:szCs w:val="32"/>
          <w:highlight w:val="none"/>
          <w:lang w:val="en-US" w:eastAsia="zh-CN"/>
        </w:rPr>
        <w:t>5</w:t>
      </w:r>
      <w:r>
        <w:rPr>
          <w:rFonts w:hint="default" w:ascii="Times New Roman" w:hAnsi="Times New Roman" w:eastAsia="方正仿宋_GBK" w:cs="Times New Roman"/>
          <w:color w:val="auto"/>
          <w:spacing w:val="-11"/>
          <w:sz w:val="32"/>
          <w:szCs w:val="32"/>
          <w:highlight w:val="none"/>
        </w:rPr>
        <w:t>年度一般公共预算财政拨款支出年初预算为</w:t>
      </w:r>
      <w:r>
        <w:rPr>
          <w:rFonts w:hint="eastAsia" w:ascii="Times New Roman" w:hAnsi="Times New Roman" w:eastAsia="方正仿宋_GBK" w:cs="Times New Roman"/>
          <w:color w:val="auto"/>
          <w:spacing w:val="-11"/>
          <w:sz w:val="32"/>
          <w:szCs w:val="32"/>
          <w:highlight w:val="none"/>
          <w:lang w:val="en-US" w:eastAsia="zh-CN"/>
        </w:rPr>
        <w:t>64.87</w:t>
      </w:r>
      <w:r>
        <w:rPr>
          <w:rFonts w:hint="default" w:ascii="Times New Roman" w:hAnsi="Times New Roman" w:eastAsia="方正仿宋_GBK" w:cs="Times New Roman"/>
          <w:color w:val="auto"/>
          <w:spacing w:val="7"/>
          <w:sz w:val="32"/>
          <w:szCs w:val="32"/>
          <w:highlight w:val="none"/>
        </w:rPr>
        <w:t>万元，支出决算为</w:t>
      </w:r>
      <w:r>
        <w:rPr>
          <w:rFonts w:hint="eastAsia" w:ascii="Times New Roman" w:hAnsi="Times New Roman" w:eastAsia="方正仿宋_GBK" w:cs="Times New Roman"/>
          <w:color w:val="auto"/>
          <w:spacing w:val="7"/>
          <w:sz w:val="32"/>
          <w:szCs w:val="32"/>
          <w:highlight w:val="none"/>
          <w:lang w:val="en-US" w:eastAsia="zh-CN"/>
        </w:rPr>
        <w:t>62.9</w:t>
      </w:r>
      <w:r>
        <w:rPr>
          <w:rFonts w:hint="default" w:ascii="Times New Roman" w:hAnsi="Times New Roman" w:eastAsia="方正仿宋_GBK" w:cs="Times New Roman"/>
          <w:color w:val="auto"/>
          <w:spacing w:val="7"/>
          <w:sz w:val="32"/>
          <w:szCs w:val="32"/>
          <w:highlight w:val="none"/>
        </w:rPr>
        <w:t>万元，完成年初预算</w:t>
      </w:r>
      <w:r>
        <w:rPr>
          <w:rFonts w:hint="default" w:ascii="Times New Roman" w:hAnsi="Times New Roman" w:eastAsia="方正仿宋_GBK" w:cs="Times New Roman"/>
          <w:color w:val="auto"/>
          <w:spacing w:val="-3"/>
          <w:sz w:val="32"/>
          <w:szCs w:val="32"/>
          <w:highlight w:val="none"/>
        </w:rPr>
        <w:t>的</w:t>
      </w:r>
      <w:r>
        <w:rPr>
          <w:rFonts w:hint="eastAsia" w:ascii="Times New Roman" w:hAnsi="Times New Roman" w:eastAsia="方正仿宋_GBK" w:cs="Times New Roman"/>
          <w:color w:val="auto"/>
          <w:spacing w:val="-3"/>
          <w:sz w:val="32"/>
          <w:szCs w:val="32"/>
          <w:highlight w:val="none"/>
          <w:lang w:val="en-US" w:eastAsia="zh-CN"/>
        </w:rPr>
        <w:t>96.96</w:t>
      </w:r>
      <w:r>
        <w:rPr>
          <w:rFonts w:hint="default" w:ascii="Times New Roman" w:hAnsi="Times New Roman" w:eastAsia="宋体" w:cs="Times New Roman"/>
          <w:color w:val="auto"/>
          <w:spacing w:val="-3"/>
          <w:sz w:val="32"/>
          <w:szCs w:val="32"/>
          <w:highlight w:val="none"/>
          <w:lang w:val="en-US" w:eastAsia="zh-CN"/>
        </w:rPr>
        <w:t>%</w:t>
      </w:r>
      <w:r>
        <w:rPr>
          <w:rFonts w:hint="default" w:ascii="Times New Roman" w:hAnsi="Times New Roman" w:eastAsia="方正仿宋_GBK" w:cs="Times New Roman"/>
          <w:color w:val="auto"/>
          <w:spacing w:val="-3"/>
          <w:sz w:val="32"/>
          <w:szCs w:val="32"/>
          <w:highlight w:val="none"/>
        </w:rPr>
        <w:t>。其中：</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3" w:line="600" w:lineRule="exact"/>
        <w:ind w:firstLine="672" w:firstLineChars="200"/>
        <w:jc w:val="both"/>
        <w:textAlignment w:val="baseline"/>
        <w:rPr>
          <w:rFonts w:hint="default" w:ascii="Times New Roman" w:hAnsi="Times New Roman" w:eastAsia="方正仿宋_GBK" w:cs="Times New Roman"/>
          <w:color w:val="auto"/>
          <w:spacing w:val="8"/>
          <w:sz w:val="32"/>
          <w:szCs w:val="32"/>
          <w:highlight w:val="none"/>
          <w:lang w:val="en-US" w:eastAsia="zh-CN"/>
        </w:rPr>
      </w:pPr>
      <w:r>
        <w:rPr>
          <w:rFonts w:hint="default" w:ascii="Times New Roman" w:hAnsi="Times New Roman" w:eastAsia="方正仿宋_GBK" w:cs="Times New Roman"/>
          <w:snapToGrid w:val="0"/>
          <w:color w:val="auto"/>
          <w:spacing w:val="8"/>
          <w:kern w:val="0"/>
          <w:sz w:val="32"/>
          <w:szCs w:val="32"/>
          <w:lang w:val="en-US" w:eastAsia="zh-CN" w:bidi="ar-SA"/>
        </w:rPr>
        <w:t>1.</w:t>
      </w:r>
      <w:r>
        <w:rPr>
          <w:rFonts w:hint="default" w:ascii="Times New Roman" w:hAnsi="Times New Roman" w:eastAsia="方正仿宋_GBK" w:cs="Times New Roman"/>
          <w:b/>
          <w:bCs/>
          <w:color w:val="auto"/>
          <w:spacing w:val="6"/>
          <w:sz w:val="32"/>
          <w:szCs w:val="32"/>
          <w:highlight w:val="none"/>
        </w:rPr>
        <w:t>社会保障和就业支出（类）行政事业单位养老支出（款）</w:t>
      </w:r>
      <w:r>
        <w:rPr>
          <w:rFonts w:hint="default" w:ascii="Times New Roman" w:hAnsi="Times New Roman" w:eastAsia="方正仿宋_GBK" w:cs="Times New Roman"/>
          <w:b/>
          <w:bCs/>
          <w:color w:val="auto"/>
          <w:spacing w:val="33"/>
          <w:sz w:val="32"/>
          <w:szCs w:val="32"/>
          <w:highlight w:val="none"/>
        </w:rPr>
        <w:t>机关事业单位基本养老保险缴费支出（项）</w:t>
      </w:r>
      <w:r>
        <w:rPr>
          <w:rFonts w:hint="eastAsia" w:ascii="Times New Roman" w:hAnsi="Times New Roman" w:eastAsia="方正仿宋_GBK" w:cs="Times New Roman"/>
          <w:color w:val="auto"/>
          <w:spacing w:val="33"/>
          <w:sz w:val="32"/>
          <w:szCs w:val="32"/>
          <w:highlight w:val="none"/>
          <w:lang w:eastAsia="zh-CN"/>
        </w:rPr>
        <w:t>。</w:t>
      </w:r>
      <w:r>
        <w:rPr>
          <w:rFonts w:hint="default" w:ascii="Times New Roman" w:hAnsi="Times New Roman" w:eastAsia="方正仿宋_GBK" w:cs="Times New Roman"/>
          <w:color w:val="auto"/>
          <w:spacing w:val="33"/>
          <w:sz w:val="32"/>
          <w:szCs w:val="32"/>
          <w:highlight w:val="none"/>
        </w:rPr>
        <w:t>年初预算为</w:t>
      </w:r>
      <w:r>
        <w:rPr>
          <w:rFonts w:hint="eastAsia" w:ascii="Times New Roman" w:hAnsi="Times New Roman" w:eastAsia="方正仿宋_GBK" w:cs="Times New Roman"/>
          <w:color w:val="auto"/>
          <w:spacing w:val="33"/>
          <w:sz w:val="32"/>
          <w:szCs w:val="32"/>
          <w:highlight w:val="none"/>
          <w:lang w:val="en-US" w:eastAsia="zh-CN"/>
        </w:rPr>
        <w:t>0</w:t>
      </w:r>
      <w:r>
        <w:rPr>
          <w:rFonts w:hint="default" w:ascii="Times New Roman" w:hAnsi="Times New Roman" w:eastAsia="方正仿宋_GBK" w:cs="Times New Roman"/>
          <w:color w:val="auto"/>
          <w:spacing w:val="6"/>
          <w:sz w:val="32"/>
          <w:szCs w:val="32"/>
          <w:highlight w:val="none"/>
        </w:rPr>
        <w:t>万元，支出决算为</w:t>
      </w:r>
      <w:r>
        <w:rPr>
          <w:rFonts w:hint="eastAsia" w:ascii="Times New Roman" w:hAnsi="Times New Roman" w:eastAsia="方正仿宋_GBK" w:cs="Times New Roman"/>
          <w:color w:val="auto"/>
          <w:spacing w:val="6"/>
          <w:sz w:val="32"/>
          <w:szCs w:val="32"/>
          <w:highlight w:val="none"/>
          <w:lang w:val="en-US" w:eastAsia="zh-CN"/>
        </w:rPr>
        <w:t>0</w:t>
      </w:r>
      <w:r>
        <w:rPr>
          <w:rFonts w:hint="default" w:ascii="Times New Roman" w:hAnsi="Times New Roman" w:eastAsia="方正仿宋_GBK" w:cs="Times New Roman"/>
          <w:color w:val="auto"/>
          <w:spacing w:val="5"/>
          <w:sz w:val="32"/>
          <w:szCs w:val="32"/>
          <w:highlight w:val="none"/>
        </w:rPr>
        <w:t>万元，完成年初预算的</w:t>
      </w:r>
      <w:r>
        <w:rPr>
          <w:rFonts w:hint="eastAsia" w:ascii="Times New Roman" w:hAnsi="Times New Roman" w:eastAsia="方正仿宋_GBK" w:cs="Times New Roman"/>
          <w:color w:val="auto"/>
          <w:spacing w:val="5"/>
          <w:sz w:val="32"/>
          <w:szCs w:val="32"/>
          <w:highlight w:val="none"/>
          <w:lang w:val="en-US" w:eastAsia="zh-CN"/>
        </w:rPr>
        <w:t>100</w:t>
      </w:r>
      <w:r>
        <w:rPr>
          <w:rFonts w:hint="default" w:ascii="Times New Roman" w:hAnsi="Times New Roman" w:eastAsia="方正仿宋_GBK" w:cs="Times New Roman"/>
          <w:color w:val="auto"/>
          <w:spacing w:val="5"/>
          <w:sz w:val="32"/>
          <w:szCs w:val="32"/>
          <w:highlight w:val="none"/>
          <w:lang w:val="en-US" w:eastAsia="zh-CN"/>
        </w:rPr>
        <w:t>%</w:t>
      </w:r>
      <w:r>
        <w:rPr>
          <w:rFonts w:hint="default" w:ascii="Times New Roman" w:hAnsi="Times New Roman" w:eastAsia="方正仿宋_GBK" w:cs="Times New Roman"/>
          <w:color w:val="auto"/>
          <w:spacing w:val="2"/>
          <w:sz w:val="32"/>
          <w:szCs w:val="32"/>
          <w:highlight w:val="none"/>
        </w:rPr>
        <w:t>。</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3" w:line="600" w:lineRule="exact"/>
        <w:ind w:firstLine="648" w:firstLineChars="200"/>
        <w:jc w:val="both"/>
        <w:textAlignment w:val="baseline"/>
        <w:rPr>
          <w:rFonts w:hint="default" w:ascii="Times New Roman" w:hAnsi="Times New Roman" w:eastAsia="方正仿宋_GBK" w:cs="Times New Roman"/>
          <w:color w:val="auto"/>
          <w:spacing w:val="8"/>
          <w:sz w:val="32"/>
          <w:szCs w:val="32"/>
          <w:highlight w:val="yellow"/>
          <w:lang w:eastAsia="zh-CN"/>
        </w:rPr>
      </w:pPr>
      <w:r>
        <w:rPr>
          <w:rFonts w:hint="eastAsia" w:ascii="Times New Roman" w:hAnsi="Times New Roman" w:eastAsia="方正仿宋_GBK" w:cs="Times New Roman"/>
          <w:color w:val="auto"/>
          <w:spacing w:val="2"/>
          <w:sz w:val="32"/>
          <w:szCs w:val="32"/>
          <w:highlight w:val="none"/>
          <w:lang w:val="en-US" w:eastAsia="zh-CN"/>
        </w:rPr>
        <w:t>2</w:t>
      </w:r>
      <w:r>
        <w:rPr>
          <w:rFonts w:hint="default" w:ascii="Times New Roman" w:hAnsi="Times New Roman" w:eastAsia="Times New Roman" w:cs="Times New Roman"/>
          <w:color w:val="auto"/>
          <w:spacing w:val="7"/>
          <w:sz w:val="32"/>
          <w:szCs w:val="32"/>
          <w:highlight w:val="none"/>
        </w:rPr>
        <w:t>.</w:t>
      </w:r>
      <w:r>
        <w:rPr>
          <w:rFonts w:hint="default" w:ascii="Times New Roman" w:hAnsi="Times New Roman" w:eastAsia="方正仿宋_GBK" w:cs="Times New Roman"/>
          <w:b/>
          <w:bCs/>
          <w:color w:val="auto"/>
          <w:spacing w:val="7"/>
          <w:sz w:val="32"/>
          <w:szCs w:val="32"/>
          <w:highlight w:val="none"/>
        </w:rPr>
        <w:t>社会保障和就业支出（类）行政事业单位养老支出（款）</w:t>
      </w:r>
      <w:r>
        <w:rPr>
          <w:rFonts w:hint="default" w:ascii="Times New Roman" w:hAnsi="Times New Roman" w:eastAsia="方正仿宋_GBK" w:cs="Times New Roman"/>
          <w:b/>
          <w:bCs/>
          <w:color w:val="auto"/>
          <w:spacing w:val="10"/>
          <w:sz w:val="32"/>
          <w:szCs w:val="32"/>
          <w:highlight w:val="none"/>
        </w:rPr>
        <w:t>机关事业单位职业年金缴费支出（项）</w:t>
      </w:r>
      <w:r>
        <w:rPr>
          <w:rFonts w:hint="default" w:ascii="Times New Roman" w:hAnsi="Times New Roman" w:eastAsia="方正仿宋_GBK" w:cs="Times New Roman"/>
          <w:color w:val="auto"/>
          <w:spacing w:val="10"/>
          <w:sz w:val="32"/>
          <w:szCs w:val="32"/>
          <w:highlight w:val="none"/>
        </w:rPr>
        <w:t>。年初预算为</w:t>
      </w:r>
      <w:r>
        <w:rPr>
          <w:rFonts w:hint="eastAsia" w:ascii="Times New Roman" w:hAnsi="Times New Roman" w:eastAsia="方正仿宋_GBK" w:cs="Times New Roman"/>
          <w:color w:val="auto"/>
          <w:spacing w:val="10"/>
          <w:sz w:val="32"/>
          <w:szCs w:val="32"/>
          <w:highlight w:val="none"/>
          <w:lang w:val="en-US" w:eastAsia="zh-CN"/>
        </w:rPr>
        <w:t>0</w:t>
      </w:r>
      <w:r>
        <w:rPr>
          <w:rFonts w:hint="default" w:ascii="Times New Roman" w:hAnsi="Times New Roman" w:eastAsia="方正仿宋_GBK" w:cs="Times New Roman"/>
          <w:color w:val="auto"/>
          <w:spacing w:val="7"/>
          <w:sz w:val="32"/>
          <w:szCs w:val="32"/>
          <w:highlight w:val="none"/>
        </w:rPr>
        <w:t>万元，支出决算为</w:t>
      </w:r>
      <w:r>
        <w:rPr>
          <w:rFonts w:hint="eastAsia" w:ascii="Times New Roman" w:hAnsi="Times New Roman" w:eastAsia="方正仿宋_GBK" w:cs="Times New Roman"/>
          <w:color w:val="auto"/>
          <w:spacing w:val="7"/>
          <w:sz w:val="32"/>
          <w:szCs w:val="32"/>
          <w:highlight w:val="none"/>
          <w:lang w:val="en-US" w:eastAsia="zh-CN"/>
        </w:rPr>
        <w:t>0</w:t>
      </w:r>
      <w:r>
        <w:rPr>
          <w:rFonts w:hint="default" w:ascii="Times New Roman" w:hAnsi="Times New Roman" w:eastAsia="方正仿宋_GBK" w:cs="Times New Roman"/>
          <w:color w:val="auto"/>
          <w:spacing w:val="7"/>
          <w:sz w:val="32"/>
          <w:szCs w:val="32"/>
          <w:highlight w:val="none"/>
        </w:rPr>
        <w:t>万元，完成年初预算的</w:t>
      </w:r>
      <w:r>
        <w:rPr>
          <w:rFonts w:hint="eastAsia" w:ascii="Times New Roman" w:hAnsi="Times New Roman" w:eastAsia="方正仿宋_GBK" w:cs="Times New Roman"/>
          <w:color w:val="auto"/>
          <w:spacing w:val="7"/>
          <w:sz w:val="32"/>
          <w:szCs w:val="32"/>
          <w:highlight w:val="none"/>
          <w:lang w:val="en-US" w:eastAsia="zh-CN"/>
        </w:rPr>
        <w:t>100</w:t>
      </w:r>
      <w:r>
        <w:rPr>
          <w:rFonts w:hint="default" w:ascii="Times New Roman" w:hAnsi="Times New Roman" w:eastAsia="Times New Roman" w:cs="Times New Roman"/>
          <w:color w:val="auto"/>
          <w:spacing w:val="7"/>
          <w:sz w:val="32"/>
          <w:szCs w:val="32"/>
          <w:highlight w:val="none"/>
        </w:rPr>
        <w:t>%</w:t>
      </w:r>
      <w:r>
        <w:rPr>
          <w:rFonts w:hint="default" w:ascii="Times New Roman" w:hAnsi="Times New Roman" w:eastAsia="方正仿宋_GBK" w:cs="Times New Roman"/>
          <w:color w:val="auto"/>
          <w:spacing w:val="7"/>
          <w:sz w:val="32"/>
          <w:szCs w:val="32"/>
          <w:highlight w:val="none"/>
        </w:rPr>
        <w:t>。</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3" w:line="600" w:lineRule="exact"/>
        <w:ind w:firstLine="656" w:firstLineChars="200"/>
        <w:jc w:val="both"/>
        <w:textAlignment w:val="baseline"/>
        <w:rPr>
          <w:rFonts w:hint="default" w:ascii="Times New Roman" w:hAnsi="Times New Roman" w:eastAsia="方正仿宋_GBK" w:cs="Times New Roman"/>
          <w:color w:val="auto"/>
          <w:sz w:val="32"/>
          <w:szCs w:val="32"/>
          <w:highlight w:val="yellow"/>
        </w:rPr>
      </w:pPr>
      <w:r>
        <w:rPr>
          <w:rFonts w:hint="default" w:ascii="Times New Roman" w:hAnsi="Times New Roman" w:eastAsia="Times New Roman" w:cs="Times New Roman"/>
          <w:color w:val="auto"/>
          <w:spacing w:val="4"/>
          <w:sz w:val="32"/>
          <w:szCs w:val="32"/>
          <w:highlight w:val="none"/>
        </w:rPr>
        <w:t>3.</w:t>
      </w:r>
      <w:r>
        <w:rPr>
          <w:rFonts w:hint="default" w:ascii="Times New Roman" w:hAnsi="Times New Roman" w:eastAsia="方正仿宋_GBK" w:cs="Times New Roman"/>
          <w:b/>
          <w:bCs/>
          <w:color w:val="auto"/>
          <w:spacing w:val="4"/>
          <w:sz w:val="32"/>
          <w:szCs w:val="32"/>
          <w:highlight w:val="none"/>
        </w:rPr>
        <w:t>卫生健康支出（类）行政事业单位医疗（款）行政单位医</w:t>
      </w:r>
      <w:r>
        <w:rPr>
          <w:rFonts w:hint="default" w:ascii="Times New Roman" w:hAnsi="Times New Roman" w:eastAsia="方正仿宋_GBK" w:cs="Times New Roman"/>
          <w:b/>
          <w:bCs/>
          <w:color w:val="auto"/>
          <w:spacing w:val="8"/>
          <w:sz w:val="32"/>
          <w:szCs w:val="32"/>
          <w:highlight w:val="none"/>
        </w:rPr>
        <w:t>疗（项）。</w:t>
      </w:r>
      <w:r>
        <w:rPr>
          <w:rFonts w:hint="default" w:ascii="Times New Roman" w:hAnsi="Times New Roman" w:eastAsia="方正仿宋_GBK" w:cs="Times New Roman"/>
          <w:color w:val="auto"/>
          <w:spacing w:val="8"/>
          <w:sz w:val="32"/>
          <w:szCs w:val="32"/>
          <w:highlight w:val="none"/>
        </w:rPr>
        <w:t>年初预算为</w:t>
      </w:r>
      <w:r>
        <w:rPr>
          <w:rFonts w:hint="eastAsia" w:ascii="Times New Roman" w:hAnsi="Times New Roman" w:eastAsia="方正仿宋_GBK" w:cs="Times New Roman"/>
          <w:color w:val="auto"/>
          <w:spacing w:val="8"/>
          <w:sz w:val="32"/>
          <w:szCs w:val="32"/>
          <w:highlight w:val="none"/>
          <w:lang w:val="en-US" w:eastAsia="zh-CN"/>
        </w:rPr>
        <w:t>0</w:t>
      </w:r>
      <w:r>
        <w:rPr>
          <w:rFonts w:hint="default" w:ascii="Times New Roman" w:hAnsi="Times New Roman" w:eastAsia="方正仿宋_GBK" w:cs="Times New Roman"/>
          <w:color w:val="auto"/>
          <w:spacing w:val="8"/>
          <w:sz w:val="32"/>
          <w:szCs w:val="32"/>
          <w:highlight w:val="none"/>
        </w:rPr>
        <w:t>万元，支出决算</w:t>
      </w:r>
      <w:r>
        <w:rPr>
          <w:rFonts w:hint="default" w:ascii="Times New Roman" w:hAnsi="Times New Roman" w:eastAsia="方正仿宋_GBK" w:cs="Times New Roman"/>
          <w:color w:val="auto"/>
          <w:spacing w:val="8"/>
          <w:sz w:val="32"/>
          <w:szCs w:val="32"/>
          <w:highlight w:val="none"/>
          <w:lang w:eastAsia="zh-CN"/>
        </w:rPr>
        <w:t>为</w:t>
      </w:r>
      <w:r>
        <w:rPr>
          <w:rFonts w:hint="eastAsia" w:ascii="Times New Roman" w:hAnsi="Times New Roman" w:eastAsia="方正仿宋_GBK" w:cs="Times New Roman"/>
          <w:color w:val="auto"/>
          <w:spacing w:val="8"/>
          <w:sz w:val="32"/>
          <w:szCs w:val="32"/>
          <w:highlight w:val="none"/>
          <w:lang w:val="en-US" w:eastAsia="zh-CN"/>
        </w:rPr>
        <w:t>0</w:t>
      </w:r>
      <w:r>
        <w:rPr>
          <w:rFonts w:hint="default" w:ascii="Times New Roman" w:hAnsi="Times New Roman" w:eastAsia="方正仿宋_GBK" w:cs="Times New Roman"/>
          <w:color w:val="auto"/>
          <w:spacing w:val="9"/>
          <w:sz w:val="32"/>
          <w:szCs w:val="32"/>
          <w:highlight w:val="none"/>
        </w:rPr>
        <w:t>万元，完成年初预算的</w:t>
      </w:r>
      <w:r>
        <w:rPr>
          <w:rFonts w:hint="eastAsia" w:ascii="Times New Roman" w:hAnsi="Times New Roman" w:eastAsia="方正仿宋_GBK" w:cs="Times New Roman"/>
          <w:color w:val="auto"/>
          <w:spacing w:val="9"/>
          <w:sz w:val="32"/>
          <w:szCs w:val="32"/>
          <w:highlight w:val="none"/>
          <w:lang w:val="en-US" w:eastAsia="zh-CN"/>
        </w:rPr>
        <w:t>100</w:t>
      </w:r>
      <w:r>
        <w:rPr>
          <w:rFonts w:hint="default" w:ascii="Times New Roman" w:hAnsi="Times New Roman" w:eastAsia="Times New Roman" w:cs="Times New Roman"/>
          <w:color w:val="auto"/>
          <w:spacing w:val="9"/>
          <w:sz w:val="32"/>
          <w:szCs w:val="32"/>
          <w:highlight w:val="none"/>
        </w:rPr>
        <w:t>%</w:t>
      </w:r>
      <w:r>
        <w:rPr>
          <w:rFonts w:hint="default" w:ascii="Times New Roman" w:hAnsi="Times New Roman" w:eastAsia="方正仿宋_GBK" w:cs="Times New Roman"/>
          <w:color w:val="auto"/>
          <w:spacing w:val="9"/>
          <w:sz w:val="32"/>
          <w:szCs w:val="32"/>
          <w:highlight w:val="none"/>
        </w:rPr>
        <w:t>。</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60" w:firstLineChars="200"/>
        <w:jc w:val="both"/>
        <w:textAlignment w:val="baseline"/>
        <w:rPr>
          <w:rFonts w:hint="default" w:ascii="Times New Roman" w:hAnsi="Times New Roman" w:eastAsia="方正仿宋_GBK" w:cs="Times New Roman"/>
          <w:color w:val="auto"/>
          <w:sz w:val="32"/>
          <w:szCs w:val="32"/>
          <w:highlight w:val="none"/>
        </w:rPr>
      </w:pPr>
      <w:r>
        <w:rPr>
          <w:rFonts w:hint="default" w:ascii="Times New Roman" w:hAnsi="Times New Roman" w:eastAsia="Times New Roman" w:cs="Times New Roman"/>
          <w:color w:val="auto"/>
          <w:spacing w:val="5"/>
          <w:sz w:val="32"/>
          <w:szCs w:val="32"/>
          <w:highlight w:val="none"/>
        </w:rPr>
        <w:t>4.</w:t>
      </w:r>
      <w:r>
        <w:rPr>
          <w:rFonts w:hint="default" w:ascii="Times New Roman" w:hAnsi="Times New Roman" w:eastAsia="方正仿宋_GBK" w:cs="Times New Roman"/>
          <w:b/>
          <w:bCs/>
          <w:color w:val="auto"/>
          <w:spacing w:val="5"/>
          <w:sz w:val="32"/>
          <w:szCs w:val="32"/>
          <w:highlight w:val="none"/>
        </w:rPr>
        <w:t>卫生健康支出（类）行政事业单位医疗（款）其</w:t>
      </w:r>
      <w:r>
        <w:rPr>
          <w:rFonts w:hint="default" w:ascii="Times New Roman" w:hAnsi="Times New Roman" w:eastAsia="方正仿宋_GBK" w:cs="Times New Roman"/>
          <w:b/>
          <w:bCs/>
          <w:color w:val="auto"/>
          <w:spacing w:val="4"/>
          <w:sz w:val="32"/>
          <w:szCs w:val="32"/>
          <w:highlight w:val="none"/>
        </w:rPr>
        <w:t>他行政事</w:t>
      </w:r>
      <w:r>
        <w:rPr>
          <w:rFonts w:hint="default" w:ascii="Times New Roman" w:hAnsi="Times New Roman" w:eastAsia="方正仿宋_GBK" w:cs="Times New Roman"/>
          <w:b/>
          <w:bCs/>
          <w:color w:val="auto"/>
          <w:spacing w:val="12"/>
          <w:sz w:val="32"/>
          <w:szCs w:val="32"/>
          <w:highlight w:val="none"/>
        </w:rPr>
        <w:t>业单位医疗支出（项）。</w:t>
      </w:r>
      <w:r>
        <w:rPr>
          <w:rFonts w:hint="default" w:ascii="Times New Roman" w:hAnsi="Times New Roman" w:eastAsia="方正仿宋_GBK" w:cs="Times New Roman"/>
          <w:color w:val="auto"/>
          <w:spacing w:val="12"/>
          <w:sz w:val="32"/>
          <w:szCs w:val="32"/>
          <w:highlight w:val="none"/>
        </w:rPr>
        <w:t>年初预算为</w:t>
      </w:r>
      <w:r>
        <w:rPr>
          <w:rFonts w:hint="eastAsia" w:ascii="Times New Roman" w:hAnsi="Times New Roman" w:eastAsia="方正仿宋_GBK" w:cs="Times New Roman"/>
          <w:color w:val="auto"/>
          <w:spacing w:val="12"/>
          <w:sz w:val="32"/>
          <w:szCs w:val="32"/>
          <w:highlight w:val="none"/>
          <w:lang w:val="en-US" w:eastAsia="zh-CN"/>
        </w:rPr>
        <w:t>0</w:t>
      </w:r>
      <w:r>
        <w:rPr>
          <w:rFonts w:hint="default" w:ascii="Times New Roman" w:hAnsi="Times New Roman" w:eastAsia="方正仿宋_GBK" w:cs="Times New Roman"/>
          <w:color w:val="auto"/>
          <w:spacing w:val="12"/>
          <w:sz w:val="32"/>
          <w:szCs w:val="32"/>
          <w:highlight w:val="none"/>
        </w:rPr>
        <w:t>万元，支出决算为</w:t>
      </w:r>
      <w:r>
        <w:rPr>
          <w:rFonts w:hint="eastAsia" w:ascii="Times New Roman" w:hAnsi="Times New Roman" w:eastAsia="方正仿宋_GBK" w:cs="Times New Roman"/>
          <w:color w:val="auto"/>
          <w:spacing w:val="12"/>
          <w:sz w:val="32"/>
          <w:szCs w:val="32"/>
          <w:highlight w:val="none"/>
          <w:lang w:val="en-US" w:eastAsia="zh-CN"/>
        </w:rPr>
        <w:t>0</w:t>
      </w:r>
      <w:r>
        <w:rPr>
          <w:rFonts w:hint="default" w:ascii="Times New Roman" w:hAnsi="Times New Roman" w:eastAsia="方正仿宋_GBK" w:cs="Times New Roman"/>
          <w:color w:val="auto"/>
          <w:spacing w:val="5"/>
          <w:sz w:val="32"/>
          <w:szCs w:val="32"/>
          <w:highlight w:val="none"/>
        </w:rPr>
        <w:t>万元，完成年初预算的</w:t>
      </w:r>
      <w:r>
        <w:rPr>
          <w:rFonts w:hint="eastAsia" w:ascii="Times New Roman" w:hAnsi="Times New Roman" w:eastAsia="方正仿宋_GBK" w:cs="Times New Roman"/>
          <w:color w:val="auto"/>
          <w:spacing w:val="5"/>
          <w:sz w:val="32"/>
          <w:szCs w:val="32"/>
          <w:highlight w:val="none"/>
          <w:lang w:val="en-US" w:eastAsia="zh-CN"/>
        </w:rPr>
        <w:t>100</w:t>
      </w:r>
      <w:r>
        <w:rPr>
          <w:rFonts w:hint="default" w:ascii="Times New Roman" w:hAnsi="Times New Roman" w:eastAsia="Times New Roman" w:cs="Times New Roman"/>
          <w:color w:val="auto"/>
          <w:spacing w:val="5"/>
          <w:sz w:val="32"/>
          <w:szCs w:val="32"/>
          <w:highlight w:val="none"/>
        </w:rPr>
        <w:t>%</w:t>
      </w:r>
      <w:r>
        <w:rPr>
          <w:rFonts w:hint="default" w:ascii="Times New Roman" w:hAnsi="Times New Roman" w:eastAsia="方正仿宋_GBK" w:cs="Times New Roman"/>
          <w:color w:val="auto"/>
          <w:spacing w:val="4"/>
          <w:sz w:val="32"/>
          <w:szCs w:val="32"/>
          <w:highlight w:val="none"/>
        </w:rPr>
        <w:t>。</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0" w:firstLine="588" w:firstLineChars="200"/>
        <w:jc w:val="both"/>
        <w:textAlignment w:val="baseline"/>
        <w:rPr>
          <w:rFonts w:hint="default" w:ascii="Times New Roman" w:hAnsi="Times New Roman" w:eastAsia="方正仿宋_GBK" w:cs="Times New Roman"/>
          <w:color w:val="auto"/>
          <w:spacing w:val="4"/>
          <w:sz w:val="32"/>
          <w:szCs w:val="32"/>
          <w:highlight w:val="none"/>
        </w:rPr>
      </w:pPr>
      <w:r>
        <w:rPr>
          <w:rFonts w:hint="default" w:ascii="Times New Roman" w:hAnsi="Times New Roman" w:eastAsia="Times New Roman" w:cs="Times New Roman"/>
          <w:color w:val="auto"/>
          <w:spacing w:val="-13"/>
          <w:sz w:val="32"/>
          <w:szCs w:val="32"/>
          <w:highlight w:val="none"/>
        </w:rPr>
        <w:t>5.</w:t>
      </w:r>
      <w:r>
        <w:rPr>
          <w:rFonts w:hint="default" w:ascii="Times New Roman" w:hAnsi="Times New Roman" w:eastAsia="方正仿宋_GBK" w:cs="Times New Roman"/>
          <w:b/>
          <w:bCs/>
          <w:color w:val="auto"/>
          <w:spacing w:val="-13"/>
          <w:sz w:val="32"/>
          <w:szCs w:val="32"/>
          <w:highlight w:val="none"/>
        </w:rPr>
        <w:t>住房保障支出（类）住房改革支出（款）住房公积金</w:t>
      </w:r>
      <w:r>
        <w:rPr>
          <w:rFonts w:hint="default" w:ascii="Times New Roman" w:hAnsi="Times New Roman" w:eastAsia="方正仿宋_GBK" w:cs="Times New Roman"/>
          <w:b/>
          <w:bCs/>
          <w:color w:val="auto"/>
          <w:spacing w:val="-14"/>
          <w:sz w:val="32"/>
          <w:szCs w:val="32"/>
          <w:highlight w:val="none"/>
        </w:rPr>
        <w:t>（项）。</w:t>
      </w:r>
      <w:r>
        <w:rPr>
          <w:rFonts w:hint="default" w:ascii="Times New Roman" w:hAnsi="Times New Roman" w:eastAsia="方正仿宋_GBK" w:cs="Times New Roman"/>
          <w:color w:val="auto"/>
          <w:spacing w:val="6"/>
          <w:sz w:val="32"/>
          <w:szCs w:val="32"/>
          <w:highlight w:val="none"/>
        </w:rPr>
        <w:t>年初预算为</w:t>
      </w:r>
      <w:r>
        <w:rPr>
          <w:rFonts w:hint="eastAsia" w:ascii="Times New Roman" w:hAnsi="Times New Roman" w:eastAsia="方正仿宋_GBK" w:cs="Times New Roman"/>
          <w:color w:val="auto"/>
          <w:spacing w:val="6"/>
          <w:sz w:val="32"/>
          <w:szCs w:val="32"/>
          <w:highlight w:val="none"/>
          <w:lang w:val="en-US" w:eastAsia="zh-CN"/>
        </w:rPr>
        <w:t>0</w:t>
      </w:r>
      <w:r>
        <w:rPr>
          <w:rFonts w:hint="default" w:ascii="Times New Roman" w:hAnsi="Times New Roman" w:eastAsia="方正仿宋_GBK" w:cs="Times New Roman"/>
          <w:color w:val="auto"/>
          <w:spacing w:val="6"/>
          <w:sz w:val="32"/>
          <w:szCs w:val="32"/>
          <w:highlight w:val="none"/>
        </w:rPr>
        <w:t>万元，支出决算为</w:t>
      </w:r>
      <w:r>
        <w:rPr>
          <w:rFonts w:hint="eastAsia" w:ascii="Times New Roman" w:hAnsi="Times New Roman" w:eastAsia="方正仿宋_GBK" w:cs="Times New Roman"/>
          <w:color w:val="auto"/>
          <w:spacing w:val="6"/>
          <w:sz w:val="32"/>
          <w:szCs w:val="32"/>
          <w:highlight w:val="none"/>
          <w:lang w:val="en-US" w:eastAsia="zh-CN"/>
        </w:rPr>
        <w:t>0</w:t>
      </w:r>
      <w:r>
        <w:rPr>
          <w:rFonts w:hint="default" w:ascii="Times New Roman" w:hAnsi="Times New Roman" w:eastAsia="方正仿宋_GBK" w:cs="Times New Roman"/>
          <w:color w:val="auto"/>
          <w:spacing w:val="6"/>
          <w:sz w:val="32"/>
          <w:szCs w:val="32"/>
          <w:highlight w:val="none"/>
        </w:rPr>
        <w:t>万元，完成年初</w:t>
      </w:r>
      <w:r>
        <w:rPr>
          <w:rFonts w:hint="default" w:ascii="Times New Roman" w:hAnsi="Times New Roman" w:eastAsia="方正仿宋_GBK" w:cs="Times New Roman"/>
          <w:color w:val="auto"/>
          <w:spacing w:val="4"/>
          <w:sz w:val="32"/>
          <w:szCs w:val="32"/>
          <w:highlight w:val="none"/>
        </w:rPr>
        <w:t>预算的</w:t>
      </w:r>
      <w:r>
        <w:rPr>
          <w:rFonts w:hint="eastAsia" w:ascii="Times New Roman" w:hAnsi="Times New Roman" w:eastAsia="方正仿宋_GBK" w:cs="Times New Roman"/>
          <w:color w:val="auto"/>
          <w:spacing w:val="4"/>
          <w:sz w:val="32"/>
          <w:szCs w:val="32"/>
          <w:highlight w:val="none"/>
          <w:lang w:val="en-US" w:eastAsia="zh-CN"/>
        </w:rPr>
        <w:t>100</w:t>
      </w:r>
      <w:r>
        <w:rPr>
          <w:rFonts w:hint="default" w:ascii="Times New Roman" w:hAnsi="Times New Roman" w:eastAsia="Times New Roman" w:cs="Times New Roman"/>
          <w:color w:val="auto"/>
          <w:spacing w:val="4"/>
          <w:sz w:val="32"/>
          <w:szCs w:val="32"/>
          <w:highlight w:val="none"/>
        </w:rPr>
        <w:t>%</w:t>
      </w:r>
      <w:r>
        <w:rPr>
          <w:rFonts w:hint="default" w:ascii="Times New Roman" w:hAnsi="Times New Roman" w:eastAsia="方正仿宋_GBK" w:cs="Times New Roman"/>
          <w:color w:val="auto"/>
          <w:spacing w:val="4"/>
          <w:sz w:val="32"/>
          <w:szCs w:val="32"/>
          <w:highlight w:val="none"/>
        </w:rPr>
        <w:t>。</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36" w:firstLineChars="200"/>
        <w:jc w:val="both"/>
        <w:textAlignment w:val="baseline"/>
        <w:rPr>
          <w:rFonts w:hint="default" w:ascii="Times New Roman" w:hAnsi="Times New Roman" w:eastAsia="方正仿宋_GBK" w:cs="Times New Roman"/>
          <w:color w:val="auto"/>
          <w:spacing w:val="6"/>
          <w:sz w:val="32"/>
          <w:szCs w:val="32"/>
          <w:highlight w:val="none"/>
        </w:rPr>
      </w:pPr>
      <w:r>
        <w:rPr>
          <w:rFonts w:hint="eastAsia" w:ascii="Times New Roman" w:hAnsi="Times New Roman" w:eastAsia="宋体" w:cs="Times New Roman"/>
          <w:color w:val="auto"/>
          <w:spacing w:val="-1"/>
          <w:sz w:val="32"/>
          <w:szCs w:val="32"/>
          <w:highlight w:val="none"/>
          <w:lang w:val="en-US" w:eastAsia="zh-CN"/>
        </w:rPr>
        <w:t>6</w:t>
      </w:r>
      <w:r>
        <w:rPr>
          <w:rFonts w:hint="default" w:ascii="Times New Roman" w:hAnsi="Times New Roman" w:eastAsia="Times New Roman" w:cs="Times New Roman"/>
          <w:color w:val="auto"/>
          <w:spacing w:val="-1"/>
          <w:sz w:val="32"/>
          <w:szCs w:val="32"/>
          <w:highlight w:val="none"/>
        </w:rPr>
        <w:t>.</w:t>
      </w:r>
      <w:r>
        <w:rPr>
          <w:rFonts w:hint="default" w:ascii="Times New Roman" w:hAnsi="Times New Roman" w:eastAsia="方正仿宋_GBK" w:cs="Times New Roman"/>
          <w:b/>
          <w:bCs/>
          <w:color w:val="auto"/>
          <w:spacing w:val="-1"/>
          <w:sz w:val="32"/>
          <w:szCs w:val="32"/>
          <w:highlight w:val="none"/>
        </w:rPr>
        <w:t>灾害防治及应急管理支出（类）消防救援事务（款）行政</w:t>
      </w:r>
      <w:r>
        <w:rPr>
          <w:rFonts w:hint="default" w:ascii="Times New Roman" w:hAnsi="Times New Roman" w:eastAsia="方正仿宋_GBK" w:cs="Times New Roman"/>
          <w:b/>
          <w:bCs/>
          <w:color w:val="auto"/>
          <w:spacing w:val="-4"/>
          <w:sz w:val="32"/>
          <w:szCs w:val="32"/>
          <w:highlight w:val="none"/>
        </w:rPr>
        <w:t>运行（项）。</w:t>
      </w:r>
      <w:r>
        <w:rPr>
          <w:rFonts w:hint="default" w:ascii="Times New Roman" w:hAnsi="Times New Roman" w:eastAsia="方正仿宋_GBK" w:cs="Times New Roman"/>
          <w:color w:val="auto"/>
          <w:spacing w:val="-4"/>
          <w:sz w:val="32"/>
          <w:szCs w:val="32"/>
          <w:highlight w:val="none"/>
        </w:rPr>
        <w:t>年初预算为</w:t>
      </w:r>
      <w:r>
        <w:rPr>
          <w:rFonts w:hint="eastAsia" w:ascii="Times New Roman" w:hAnsi="Times New Roman" w:eastAsia="方正仿宋_GBK" w:cs="Times New Roman"/>
          <w:color w:val="auto"/>
          <w:spacing w:val="-4"/>
          <w:sz w:val="32"/>
          <w:szCs w:val="32"/>
          <w:highlight w:val="none"/>
          <w:lang w:val="en-US" w:eastAsia="zh-CN"/>
        </w:rPr>
        <w:t>24</w:t>
      </w:r>
      <w:r>
        <w:rPr>
          <w:rFonts w:hint="default" w:ascii="Times New Roman" w:hAnsi="Times New Roman" w:eastAsia="方正仿宋_GBK" w:cs="Times New Roman"/>
          <w:color w:val="auto"/>
          <w:spacing w:val="-4"/>
          <w:sz w:val="32"/>
          <w:szCs w:val="32"/>
          <w:highlight w:val="none"/>
        </w:rPr>
        <w:t>万元，支出决算为</w:t>
      </w:r>
      <w:r>
        <w:rPr>
          <w:rFonts w:hint="eastAsia" w:ascii="Times New Roman" w:hAnsi="Times New Roman" w:eastAsia="方正仿宋_GBK" w:cs="Times New Roman"/>
          <w:color w:val="auto"/>
          <w:spacing w:val="-4"/>
          <w:sz w:val="32"/>
          <w:szCs w:val="32"/>
          <w:highlight w:val="none"/>
          <w:lang w:val="en-US" w:eastAsia="zh-CN"/>
        </w:rPr>
        <w:t>23.13</w:t>
      </w:r>
      <w:r>
        <w:rPr>
          <w:rFonts w:hint="default" w:ascii="Times New Roman" w:hAnsi="Times New Roman" w:eastAsia="方正仿宋_GBK" w:cs="Times New Roman"/>
          <w:color w:val="auto"/>
          <w:spacing w:val="4"/>
          <w:sz w:val="32"/>
          <w:szCs w:val="32"/>
          <w:highlight w:val="none"/>
        </w:rPr>
        <w:t>万元，完成年初预算的</w:t>
      </w:r>
      <w:r>
        <w:rPr>
          <w:rFonts w:hint="eastAsia" w:ascii="Times New Roman" w:hAnsi="Times New Roman" w:eastAsia="方正仿宋_GBK" w:cs="Times New Roman"/>
          <w:color w:val="auto"/>
          <w:spacing w:val="4"/>
          <w:sz w:val="32"/>
          <w:szCs w:val="32"/>
          <w:highlight w:val="none"/>
          <w:lang w:val="en-US" w:eastAsia="zh-CN"/>
        </w:rPr>
        <w:t>96.38</w:t>
      </w:r>
      <w:r>
        <w:rPr>
          <w:rFonts w:hint="default" w:ascii="Times New Roman" w:hAnsi="Times New Roman" w:eastAsia="Times New Roman" w:cs="Times New Roman"/>
          <w:color w:val="auto"/>
          <w:spacing w:val="4"/>
          <w:sz w:val="32"/>
          <w:szCs w:val="32"/>
          <w:highlight w:val="none"/>
        </w:rPr>
        <w:t>%</w:t>
      </w:r>
      <w:r>
        <w:rPr>
          <w:rFonts w:hint="default" w:ascii="Times New Roman" w:hAnsi="Times New Roman" w:eastAsia="方正仿宋_GBK" w:cs="Times New Roman"/>
          <w:color w:val="auto"/>
          <w:spacing w:val="4"/>
          <w:sz w:val="32"/>
          <w:szCs w:val="32"/>
          <w:highlight w:val="none"/>
        </w:rPr>
        <w:t>。</w:t>
      </w:r>
      <w:r>
        <w:rPr>
          <w:rFonts w:hint="default" w:ascii="Times New Roman" w:hAnsi="Times New Roman" w:eastAsia="方正仿宋_GBK" w:cs="Times New Roman"/>
          <w:color w:val="auto"/>
          <w:spacing w:val="7"/>
          <w:sz w:val="32"/>
          <w:szCs w:val="32"/>
          <w:highlight w:val="none"/>
        </w:rPr>
        <w:t>决</w:t>
      </w:r>
      <w:r>
        <w:rPr>
          <w:rFonts w:hint="default" w:ascii="Times New Roman" w:hAnsi="Times New Roman" w:eastAsia="方正仿宋_GBK" w:cs="Times New Roman"/>
          <w:color w:val="auto"/>
          <w:spacing w:val="16"/>
          <w:sz w:val="32"/>
          <w:szCs w:val="32"/>
          <w:highlight w:val="none"/>
        </w:rPr>
        <w:t>算数</w:t>
      </w:r>
      <w:r>
        <w:rPr>
          <w:rFonts w:hint="eastAsia" w:ascii="Times New Roman" w:hAnsi="Times New Roman" w:eastAsia="方正仿宋_GBK" w:cs="Times New Roman"/>
          <w:color w:val="auto"/>
          <w:spacing w:val="16"/>
          <w:sz w:val="32"/>
          <w:szCs w:val="32"/>
          <w:highlight w:val="none"/>
          <w:lang w:eastAsia="zh-CN"/>
        </w:rPr>
        <w:t>小</w:t>
      </w:r>
      <w:r>
        <w:rPr>
          <w:rFonts w:hint="default" w:ascii="Times New Roman" w:hAnsi="Times New Roman" w:eastAsia="方正仿宋_GBK" w:cs="Times New Roman"/>
          <w:color w:val="auto"/>
          <w:spacing w:val="16"/>
          <w:sz w:val="32"/>
          <w:szCs w:val="32"/>
          <w:highlight w:val="none"/>
        </w:rPr>
        <w:t>于预算数的主要原因是</w:t>
      </w:r>
      <w:r>
        <w:rPr>
          <w:rFonts w:hint="eastAsia" w:ascii="Times New Roman" w:hAnsi="Times New Roman" w:eastAsia="方正仿宋_GBK" w:cs="Times New Roman"/>
          <w:color w:val="auto"/>
          <w:spacing w:val="16"/>
          <w:sz w:val="32"/>
          <w:szCs w:val="32"/>
          <w:highlight w:val="none"/>
          <w:lang w:eastAsia="zh-CN"/>
        </w:rPr>
        <w:t>部</w:t>
      </w:r>
      <w:r>
        <w:rPr>
          <w:rFonts w:hint="default" w:ascii="Times New Roman" w:hAnsi="Times New Roman" w:eastAsia="方正仿宋_GBK" w:cs="Times New Roman"/>
          <w:color w:val="auto"/>
          <w:spacing w:val="8"/>
          <w:sz w:val="32"/>
          <w:szCs w:val="32"/>
          <w:highlight w:val="none"/>
          <w:lang w:eastAsia="zh-CN"/>
        </w:rPr>
        <w:t>分资金结转下年继续使用。</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3" w:line="600" w:lineRule="exact"/>
        <w:ind w:firstLine="676" w:firstLineChars="200"/>
        <w:jc w:val="both"/>
        <w:textAlignment w:val="baseline"/>
        <w:rPr>
          <w:rFonts w:hint="default" w:ascii="Times New Roman" w:hAnsi="Times New Roman" w:eastAsia="方正仿宋_GBK" w:cs="Times New Roman"/>
          <w:b w:val="0"/>
          <w:bCs w:val="0"/>
          <w:color w:val="FF0000"/>
          <w:spacing w:val="6"/>
          <w:sz w:val="32"/>
          <w:szCs w:val="32"/>
          <w:highlight w:val="none"/>
          <w:lang w:val="en-US" w:eastAsia="zh-CN"/>
        </w:rPr>
      </w:pPr>
      <w:r>
        <w:rPr>
          <w:rFonts w:hint="eastAsia" w:ascii="Times New Roman" w:hAnsi="Times New Roman" w:eastAsia="宋体" w:cs="Times New Roman"/>
          <w:color w:val="auto"/>
          <w:spacing w:val="9"/>
          <w:sz w:val="32"/>
          <w:szCs w:val="32"/>
          <w:highlight w:val="none"/>
          <w:lang w:val="en-US" w:eastAsia="zh-CN"/>
        </w:rPr>
        <w:t>7</w:t>
      </w:r>
      <w:r>
        <w:rPr>
          <w:rFonts w:hint="default" w:ascii="Times New Roman" w:hAnsi="Times New Roman" w:eastAsia="Times New Roman" w:cs="Times New Roman"/>
          <w:color w:val="auto"/>
          <w:spacing w:val="9"/>
          <w:sz w:val="32"/>
          <w:szCs w:val="32"/>
          <w:highlight w:val="none"/>
        </w:rPr>
        <w:t>.</w:t>
      </w:r>
      <w:r>
        <w:rPr>
          <w:rFonts w:hint="default" w:ascii="Times New Roman" w:hAnsi="Times New Roman" w:eastAsia="方正仿宋_GBK" w:cs="Times New Roman"/>
          <w:b/>
          <w:bCs/>
          <w:color w:val="auto"/>
          <w:spacing w:val="9"/>
          <w:sz w:val="32"/>
          <w:szCs w:val="32"/>
          <w:highlight w:val="none"/>
        </w:rPr>
        <w:t>灾害防治及应急管理支出（类）消防救援事务（款）消</w:t>
      </w:r>
      <w:r>
        <w:rPr>
          <w:rFonts w:hint="default" w:ascii="Times New Roman" w:hAnsi="Times New Roman" w:eastAsia="方正仿宋_GBK" w:cs="Times New Roman"/>
          <w:b/>
          <w:bCs/>
          <w:color w:val="auto"/>
          <w:spacing w:val="12"/>
          <w:sz w:val="32"/>
          <w:szCs w:val="32"/>
          <w:highlight w:val="none"/>
        </w:rPr>
        <w:t>防</w:t>
      </w:r>
      <w:r>
        <w:rPr>
          <w:rFonts w:hint="default" w:ascii="Times New Roman" w:hAnsi="Times New Roman" w:eastAsia="方正仿宋_GBK" w:cs="Times New Roman"/>
          <w:b/>
          <w:bCs/>
          <w:color w:val="auto"/>
          <w:spacing w:val="12"/>
          <w:sz w:val="32"/>
          <w:szCs w:val="32"/>
          <w:highlight w:val="none"/>
          <w:lang w:val="en-US" w:eastAsia="zh-CN"/>
        </w:rPr>
        <w:t>应急救援</w:t>
      </w:r>
      <w:r>
        <w:rPr>
          <w:rFonts w:hint="default" w:ascii="Times New Roman" w:hAnsi="Times New Roman" w:eastAsia="方正仿宋_GBK" w:cs="Times New Roman"/>
          <w:b/>
          <w:bCs/>
          <w:color w:val="auto"/>
          <w:spacing w:val="12"/>
          <w:sz w:val="32"/>
          <w:szCs w:val="32"/>
          <w:highlight w:val="none"/>
        </w:rPr>
        <w:t>（项）。</w:t>
      </w:r>
      <w:r>
        <w:rPr>
          <w:rFonts w:hint="default" w:ascii="Times New Roman" w:hAnsi="Times New Roman" w:eastAsia="方正仿宋_GBK" w:cs="Times New Roman"/>
          <w:b w:val="0"/>
          <w:bCs w:val="0"/>
          <w:color w:val="auto"/>
          <w:spacing w:val="12"/>
          <w:sz w:val="32"/>
          <w:szCs w:val="32"/>
          <w:highlight w:val="none"/>
          <w:lang w:val="en-US" w:eastAsia="zh-CN"/>
        </w:rPr>
        <w:t>年初预算数为</w:t>
      </w:r>
      <w:r>
        <w:rPr>
          <w:rFonts w:hint="eastAsia" w:ascii="Times New Roman" w:hAnsi="Times New Roman" w:eastAsia="方正仿宋_GBK" w:cs="Times New Roman"/>
          <w:b w:val="0"/>
          <w:bCs w:val="0"/>
          <w:color w:val="auto"/>
          <w:spacing w:val="12"/>
          <w:sz w:val="32"/>
          <w:szCs w:val="32"/>
          <w:highlight w:val="none"/>
          <w:lang w:val="en-US" w:eastAsia="zh-CN"/>
        </w:rPr>
        <w:t>40.87</w:t>
      </w:r>
      <w:r>
        <w:rPr>
          <w:rFonts w:hint="default" w:ascii="Times New Roman" w:hAnsi="Times New Roman" w:eastAsia="方正仿宋_GBK" w:cs="Times New Roman"/>
          <w:color w:val="auto"/>
          <w:spacing w:val="12"/>
          <w:sz w:val="32"/>
          <w:szCs w:val="32"/>
          <w:highlight w:val="none"/>
          <w:lang w:val="en-US" w:eastAsia="zh-CN"/>
        </w:rPr>
        <w:t>万元，支出决算为</w:t>
      </w:r>
      <w:r>
        <w:rPr>
          <w:rFonts w:hint="eastAsia" w:ascii="Times New Roman" w:hAnsi="Times New Roman" w:eastAsia="方正仿宋_GBK" w:cs="Times New Roman"/>
          <w:color w:val="auto"/>
          <w:spacing w:val="12"/>
          <w:sz w:val="32"/>
          <w:szCs w:val="32"/>
          <w:highlight w:val="none"/>
          <w:lang w:val="en-US" w:eastAsia="zh-CN"/>
        </w:rPr>
        <w:t>39.77</w:t>
      </w:r>
      <w:r>
        <w:rPr>
          <w:rFonts w:hint="default" w:ascii="Times New Roman" w:hAnsi="Times New Roman" w:eastAsia="方正仿宋_GBK" w:cs="Times New Roman"/>
          <w:color w:val="auto"/>
          <w:spacing w:val="12"/>
          <w:sz w:val="32"/>
          <w:szCs w:val="32"/>
          <w:highlight w:val="none"/>
          <w:lang w:val="en-US" w:eastAsia="zh-CN"/>
        </w:rPr>
        <w:t>万元，完成年初预算数的</w:t>
      </w:r>
      <w:r>
        <w:rPr>
          <w:rFonts w:hint="eastAsia" w:ascii="Times New Roman" w:hAnsi="Times New Roman" w:eastAsia="方正仿宋_GBK" w:cs="Times New Roman"/>
          <w:color w:val="auto"/>
          <w:spacing w:val="12"/>
          <w:sz w:val="32"/>
          <w:szCs w:val="32"/>
          <w:highlight w:val="none"/>
          <w:lang w:val="en-US" w:eastAsia="zh-CN"/>
        </w:rPr>
        <w:t>97.31</w:t>
      </w:r>
      <w:r>
        <w:rPr>
          <w:rFonts w:hint="default" w:ascii="Times New Roman" w:hAnsi="Times New Roman" w:eastAsia="方正仿宋_GBK" w:cs="Times New Roman"/>
          <w:color w:val="auto"/>
          <w:spacing w:val="12"/>
          <w:sz w:val="32"/>
          <w:szCs w:val="32"/>
          <w:highlight w:val="none"/>
          <w:lang w:val="en-US" w:eastAsia="zh-CN"/>
        </w:rPr>
        <w:t>%。</w:t>
      </w:r>
      <w:r>
        <w:rPr>
          <w:rFonts w:hint="default" w:ascii="Times New Roman" w:hAnsi="Times New Roman" w:eastAsia="方正仿宋_GBK" w:cs="Times New Roman"/>
          <w:color w:val="auto"/>
          <w:spacing w:val="7"/>
          <w:sz w:val="32"/>
          <w:szCs w:val="32"/>
          <w:highlight w:val="none"/>
        </w:rPr>
        <w:t>决</w:t>
      </w:r>
      <w:r>
        <w:rPr>
          <w:rFonts w:hint="default" w:ascii="Times New Roman" w:hAnsi="Times New Roman" w:eastAsia="方正仿宋_GBK" w:cs="Times New Roman"/>
          <w:color w:val="auto"/>
          <w:spacing w:val="16"/>
          <w:sz w:val="32"/>
          <w:szCs w:val="32"/>
          <w:highlight w:val="none"/>
        </w:rPr>
        <w:t>算数</w:t>
      </w:r>
      <w:r>
        <w:rPr>
          <w:rFonts w:hint="eastAsia" w:ascii="Times New Roman" w:hAnsi="Times New Roman" w:eastAsia="方正仿宋_GBK" w:cs="Times New Roman"/>
          <w:color w:val="auto"/>
          <w:spacing w:val="16"/>
          <w:sz w:val="32"/>
          <w:szCs w:val="32"/>
          <w:highlight w:val="none"/>
          <w:lang w:eastAsia="zh-CN"/>
        </w:rPr>
        <w:t>小</w:t>
      </w:r>
      <w:r>
        <w:rPr>
          <w:rFonts w:hint="default" w:ascii="Times New Roman" w:hAnsi="Times New Roman" w:eastAsia="方正仿宋_GBK" w:cs="Times New Roman"/>
          <w:color w:val="auto"/>
          <w:spacing w:val="16"/>
          <w:sz w:val="32"/>
          <w:szCs w:val="32"/>
          <w:highlight w:val="none"/>
        </w:rPr>
        <w:t>于预算数的主要原因是</w:t>
      </w:r>
      <w:r>
        <w:rPr>
          <w:rFonts w:hint="eastAsia" w:ascii="Times New Roman" w:hAnsi="Times New Roman" w:eastAsia="方正仿宋_GBK" w:cs="Times New Roman"/>
          <w:color w:val="auto"/>
          <w:spacing w:val="16"/>
          <w:sz w:val="32"/>
          <w:szCs w:val="32"/>
          <w:highlight w:val="none"/>
          <w:lang w:eastAsia="zh-CN"/>
        </w:rPr>
        <w:t>部</w:t>
      </w:r>
      <w:r>
        <w:rPr>
          <w:rFonts w:hint="default" w:ascii="Times New Roman" w:hAnsi="Times New Roman" w:eastAsia="方正仿宋_GBK" w:cs="Times New Roman"/>
          <w:color w:val="auto"/>
          <w:spacing w:val="8"/>
          <w:sz w:val="32"/>
          <w:szCs w:val="32"/>
          <w:highlight w:val="none"/>
          <w:lang w:eastAsia="zh-CN"/>
        </w:rPr>
        <w:t>分资金结转下年继续使用。</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76" w:firstLineChars="200"/>
        <w:jc w:val="both"/>
        <w:textAlignment w:val="baseline"/>
        <w:rPr>
          <w:rFonts w:hint="default" w:ascii="Times New Roman" w:hAnsi="Times New Roman" w:eastAsia="方正仿宋_GBK" w:cs="Times New Roman"/>
          <w:color w:val="auto"/>
          <w:spacing w:val="7"/>
          <w:sz w:val="32"/>
          <w:szCs w:val="32"/>
          <w:highlight w:val="none"/>
        </w:rPr>
      </w:pPr>
      <w:r>
        <w:rPr>
          <w:rFonts w:hint="eastAsia" w:ascii="Times New Roman" w:hAnsi="Times New Roman" w:eastAsia="宋体" w:cs="Times New Roman"/>
          <w:color w:val="auto"/>
          <w:spacing w:val="9"/>
          <w:sz w:val="32"/>
          <w:szCs w:val="32"/>
          <w:highlight w:val="none"/>
          <w:lang w:val="en-US" w:eastAsia="zh-CN"/>
        </w:rPr>
        <w:t>8</w:t>
      </w:r>
      <w:r>
        <w:rPr>
          <w:rFonts w:hint="default" w:ascii="Times New Roman" w:hAnsi="Times New Roman" w:eastAsia="Times New Roman" w:cs="Times New Roman"/>
          <w:color w:val="auto"/>
          <w:spacing w:val="9"/>
          <w:sz w:val="32"/>
          <w:szCs w:val="32"/>
          <w:highlight w:val="none"/>
        </w:rPr>
        <w:t>.</w:t>
      </w:r>
      <w:r>
        <w:rPr>
          <w:rFonts w:hint="default" w:ascii="Times New Roman" w:hAnsi="Times New Roman" w:eastAsia="方正仿宋_GBK" w:cs="Times New Roman"/>
          <w:b/>
          <w:bCs/>
          <w:color w:val="auto"/>
          <w:spacing w:val="9"/>
          <w:sz w:val="32"/>
          <w:szCs w:val="32"/>
          <w:highlight w:val="none"/>
        </w:rPr>
        <w:t>灾害防治及应急管理支出（类）消防救援事务（款）</w:t>
      </w:r>
      <w:r>
        <w:rPr>
          <w:rFonts w:hint="default" w:ascii="Times New Roman" w:hAnsi="Times New Roman" w:eastAsia="方正仿宋_GBK" w:cs="Times New Roman"/>
          <w:b/>
          <w:bCs/>
          <w:color w:val="auto"/>
          <w:spacing w:val="9"/>
          <w:sz w:val="32"/>
          <w:szCs w:val="32"/>
          <w:highlight w:val="none"/>
          <w:lang w:eastAsia="zh-CN"/>
        </w:rPr>
        <w:t>其他</w:t>
      </w:r>
      <w:r>
        <w:rPr>
          <w:rFonts w:hint="default" w:ascii="Times New Roman" w:hAnsi="Times New Roman" w:eastAsia="方正仿宋_GBK" w:cs="Times New Roman"/>
          <w:b/>
          <w:bCs/>
          <w:color w:val="auto"/>
          <w:spacing w:val="9"/>
          <w:sz w:val="32"/>
          <w:szCs w:val="32"/>
          <w:highlight w:val="none"/>
        </w:rPr>
        <w:t>消</w:t>
      </w:r>
      <w:r>
        <w:rPr>
          <w:rFonts w:hint="default" w:ascii="Times New Roman" w:hAnsi="Times New Roman" w:eastAsia="方正仿宋_GBK" w:cs="Times New Roman"/>
          <w:b/>
          <w:bCs/>
          <w:color w:val="auto"/>
          <w:spacing w:val="12"/>
          <w:sz w:val="32"/>
          <w:szCs w:val="32"/>
          <w:highlight w:val="none"/>
        </w:rPr>
        <w:t>防救援</w:t>
      </w:r>
      <w:r>
        <w:rPr>
          <w:rFonts w:hint="default" w:ascii="Times New Roman" w:hAnsi="Times New Roman" w:eastAsia="方正仿宋_GBK" w:cs="Times New Roman"/>
          <w:b/>
          <w:bCs/>
          <w:color w:val="auto"/>
          <w:spacing w:val="12"/>
          <w:sz w:val="32"/>
          <w:szCs w:val="32"/>
          <w:highlight w:val="none"/>
          <w:lang w:eastAsia="zh-CN"/>
        </w:rPr>
        <w:t>事务支出</w:t>
      </w:r>
      <w:r>
        <w:rPr>
          <w:rFonts w:hint="default" w:ascii="Times New Roman" w:hAnsi="Times New Roman" w:eastAsia="方正仿宋_GBK" w:cs="Times New Roman"/>
          <w:b/>
          <w:bCs/>
          <w:color w:val="auto"/>
          <w:spacing w:val="12"/>
          <w:sz w:val="32"/>
          <w:szCs w:val="32"/>
          <w:highlight w:val="none"/>
        </w:rPr>
        <w:t>（项）。</w:t>
      </w:r>
      <w:r>
        <w:rPr>
          <w:rFonts w:hint="default" w:ascii="Times New Roman" w:hAnsi="Times New Roman" w:eastAsia="方正仿宋_GBK" w:cs="Times New Roman"/>
          <w:color w:val="auto"/>
          <w:spacing w:val="12"/>
          <w:sz w:val="32"/>
          <w:szCs w:val="32"/>
          <w:highlight w:val="none"/>
        </w:rPr>
        <w:t>年初预算为</w:t>
      </w:r>
      <w:r>
        <w:rPr>
          <w:rFonts w:hint="eastAsia" w:ascii="Times New Roman" w:hAnsi="Times New Roman" w:eastAsia="方正仿宋_GBK" w:cs="Times New Roman"/>
          <w:color w:val="auto"/>
          <w:spacing w:val="12"/>
          <w:sz w:val="32"/>
          <w:szCs w:val="32"/>
          <w:highlight w:val="none"/>
          <w:lang w:val="en-US" w:eastAsia="zh-CN"/>
        </w:rPr>
        <w:t>0</w:t>
      </w:r>
      <w:r>
        <w:rPr>
          <w:rFonts w:hint="default" w:ascii="Times New Roman" w:hAnsi="Times New Roman" w:eastAsia="方正仿宋_GBK" w:cs="Times New Roman"/>
          <w:color w:val="auto"/>
          <w:spacing w:val="12"/>
          <w:sz w:val="32"/>
          <w:szCs w:val="32"/>
          <w:highlight w:val="none"/>
        </w:rPr>
        <w:t>万元，支</w:t>
      </w:r>
      <w:r>
        <w:rPr>
          <w:rFonts w:hint="default" w:ascii="Times New Roman" w:hAnsi="Times New Roman" w:eastAsia="方正仿宋_GBK" w:cs="Times New Roman"/>
          <w:color w:val="auto"/>
          <w:spacing w:val="11"/>
          <w:sz w:val="32"/>
          <w:szCs w:val="32"/>
          <w:highlight w:val="none"/>
        </w:rPr>
        <w:t>出决算为</w:t>
      </w:r>
      <w:r>
        <w:rPr>
          <w:rFonts w:hint="eastAsia" w:ascii="Times New Roman" w:hAnsi="Times New Roman" w:eastAsia="方正仿宋_GBK" w:cs="Times New Roman"/>
          <w:color w:val="auto"/>
          <w:spacing w:val="11"/>
          <w:sz w:val="32"/>
          <w:szCs w:val="32"/>
          <w:highlight w:val="none"/>
          <w:lang w:val="en-US" w:eastAsia="zh-CN"/>
        </w:rPr>
        <w:t>0</w:t>
      </w:r>
      <w:r>
        <w:rPr>
          <w:rFonts w:hint="default" w:ascii="Times New Roman" w:hAnsi="Times New Roman" w:eastAsia="方正仿宋_GBK" w:cs="Times New Roman"/>
          <w:color w:val="auto"/>
          <w:spacing w:val="5"/>
          <w:sz w:val="32"/>
          <w:szCs w:val="32"/>
          <w:highlight w:val="none"/>
        </w:rPr>
        <w:t>万元，完成</w:t>
      </w:r>
      <w:r>
        <w:rPr>
          <w:rFonts w:hint="eastAsia" w:ascii="Times New Roman" w:hAnsi="Times New Roman" w:eastAsia="方正仿宋_GBK" w:cs="Times New Roman"/>
          <w:color w:val="auto"/>
          <w:spacing w:val="5"/>
          <w:sz w:val="32"/>
          <w:szCs w:val="32"/>
          <w:highlight w:val="none"/>
          <w:lang w:eastAsia="zh-CN"/>
        </w:rPr>
        <w:t>全年</w:t>
      </w:r>
      <w:r>
        <w:rPr>
          <w:rFonts w:hint="default" w:ascii="Times New Roman" w:hAnsi="Times New Roman" w:eastAsia="方正仿宋_GBK" w:cs="Times New Roman"/>
          <w:color w:val="auto"/>
          <w:spacing w:val="5"/>
          <w:sz w:val="32"/>
          <w:szCs w:val="32"/>
          <w:highlight w:val="none"/>
        </w:rPr>
        <w:t>预算的</w:t>
      </w:r>
      <w:r>
        <w:rPr>
          <w:rFonts w:hint="eastAsia" w:ascii="Times New Roman" w:hAnsi="Times New Roman" w:eastAsia="方正仿宋_GBK" w:cs="Times New Roman"/>
          <w:color w:val="auto"/>
          <w:spacing w:val="5"/>
          <w:sz w:val="32"/>
          <w:szCs w:val="32"/>
          <w:highlight w:val="none"/>
          <w:lang w:val="en-US" w:eastAsia="zh-CN"/>
        </w:rPr>
        <w:t>100</w:t>
      </w:r>
      <w:r>
        <w:rPr>
          <w:rFonts w:hint="default" w:ascii="Times New Roman" w:hAnsi="Times New Roman" w:eastAsia="Times New Roman" w:cs="Times New Roman"/>
          <w:color w:val="auto"/>
          <w:spacing w:val="5"/>
          <w:sz w:val="32"/>
          <w:szCs w:val="32"/>
          <w:highlight w:val="none"/>
        </w:rPr>
        <w:t>%</w:t>
      </w:r>
      <w:r>
        <w:rPr>
          <w:rFonts w:hint="default" w:ascii="Times New Roman" w:hAnsi="Times New Roman" w:eastAsia="方正仿宋_GBK" w:cs="Times New Roman"/>
          <w:color w:val="auto"/>
          <w:spacing w:val="5"/>
          <w:sz w:val="32"/>
          <w:szCs w:val="32"/>
          <w:highlight w:val="none"/>
        </w:rPr>
        <w:t>。</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644"/>
        <w:textAlignment w:val="baseline"/>
        <w:outlineLvl w:val="0"/>
        <w:rPr>
          <w:rFonts w:hint="default" w:ascii="Times New Roman" w:hAnsi="Times New Roman" w:eastAsia="方正黑体_GBK" w:cs="Times New Roman"/>
          <w:color w:val="auto"/>
          <w:sz w:val="32"/>
          <w:szCs w:val="32"/>
          <w:highlight w:val="none"/>
        </w:rPr>
      </w:pPr>
      <w:bookmarkStart w:id="21" w:name="bookmark21"/>
      <w:bookmarkEnd w:id="21"/>
      <w:bookmarkStart w:id="22" w:name="_Toc19156"/>
      <w:r>
        <w:rPr>
          <w:rFonts w:hint="default" w:ascii="Times New Roman" w:hAnsi="Times New Roman" w:eastAsia="方正黑体_GBK" w:cs="Times New Roman"/>
          <w:color w:val="auto"/>
          <w:spacing w:val="7"/>
          <w:sz w:val="32"/>
          <w:szCs w:val="32"/>
          <w:highlight w:val="none"/>
        </w:rPr>
        <w:t>六、一般公共预算财政拨款基本支出决算情况说明</w:t>
      </w:r>
      <w:bookmarkEnd w:id="22"/>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6"/>
        <w:jc w:val="both"/>
        <w:textAlignment w:val="baseline"/>
        <w:rPr>
          <w:rFonts w:hint="default" w:ascii="Times New Roman" w:hAnsi="Times New Roman" w:eastAsia="方正仿宋_GBK" w:cs="Times New Roman"/>
          <w:color w:val="auto"/>
          <w:sz w:val="32"/>
          <w:szCs w:val="32"/>
          <w:highlight w:val="none"/>
        </w:rPr>
      </w:pPr>
      <w:r>
        <w:rPr>
          <w:rFonts w:hint="default" w:ascii="Times New Roman" w:hAnsi="Times New Roman" w:eastAsia="Times New Roman" w:cs="Times New Roman"/>
          <w:color w:val="auto"/>
          <w:spacing w:val="19"/>
          <w:sz w:val="32"/>
          <w:szCs w:val="32"/>
          <w:highlight w:val="none"/>
        </w:rPr>
        <w:t>202</w:t>
      </w:r>
      <w:r>
        <w:rPr>
          <w:rFonts w:hint="default" w:ascii="Times New Roman" w:hAnsi="Times New Roman" w:eastAsia="宋体" w:cs="Times New Roman"/>
          <w:color w:val="auto"/>
          <w:spacing w:val="19"/>
          <w:sz w:val="32"/>
          <w:szCs w:val="32"/>
          <w:highlight w:val="none"/>
          <w:lang w:val="en-US" w:eastAsia="zh-CN"/>
        </w:rPr>
        <w:t>5</w:t>
      </w:r>
      <w:r>
        <w:rPr>
          <w:rFonts w:hint="default" w:ascii="Times New Roman" w:hAnsi="Times New Roman" w:eastAsia="方正仿宋_GBK" w:cs="Times New Roman"/>
          <w:color w:val="auto"/>
          <w:spacing w:val="19"/>
          <w:sz w:val="32"/>
          <w:szCs w:val="32"/>
          <w:highlight w:val="none"/>
        </w:rPr>
        <w:t>年度一般公共预算财政拨款</w:t>
      </w:r>
      <w:r>
        <w:rPr>
          <w:rFonts w:hint="default" w:ascii="Times New Roman" w:hAnsi="Times New Roman" w:eastAsia="方正仿宋_GBK" w:cs="Times New Roman"/>
          <w:color w:val="auto"/>
          <w:spacing w:val="19"/>
          <w:sz w:val="32"/>
          <w:szCs w:val="32"/>
          <w:highlight w:val="none"/>
          <w:lang w:eastAsia="zh-CN"/>
        </w:rPr>
        <w:t>基本支出</w:t>
      </w:r>
      <w:r>
        <w:rPr>
          <w:rFonts w:hint="eastAsia" w:ascii="Times New Roman" w:hAnsi="Times New Roman" w:eastAsia="方正仿宋_GBK" w:cs="Times New Roman"/>
          <w:color w:val="auto"/>
          <w:spacing w:val="19"/>
          <w:sz w:val="32"/>
          <w:szCs w:val="32"/>
          <w:highlight w:val="none"/>
          <w:lang w:val="en-US" w:eastAsia="zh-CN"/>
        </w:rPr>
        <w:t>23.13</w:t>
      </w:r>
      <w:r>
        <w:rPr>
          <w:rFonts w:hint="default" w:ascii="Times New Roman" w:hAnsi="Times New Roman" w:eastAsia="仿宋" w:cs="Times New Roman"/>
          <w:color w:val="auto"/>
          <w:spacing w:val="19"/>
          <w:sz w:val="32"/>
          <w:szCs w:val="32"/>
          <w:highlight w:val="none"/>
        </w:rPr>
        <w:t>万</w:t>
      </w:r>
      <w:r>
        <w:rPr>
          <w:rFonts w:hint="default" w:ascii="Times New Roman" w:hAnsi="Times New Roman" w:eastAsia="方正仿宋_GBK" w:cs="Times New Roman"/>
          <w:color w:val="auto"/>
          <w:spacing w:val="9"/>
          <w:sz w:val="32"/>
          <w:szCs w:val="32"/>
          <w:highlight w:val="none"/>
        </w:rPr>
        <w:t>元，其中：</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720" w:firstLineChars="200"/>
        <w:jc w:val="both"/>
        <w:textAlignment w:val="baseline"/>
        <w:rPr>
          <w:rFonts w:hint="default" w:ascii="Times New Roman" w:hAnsi="Times New Roman" w:eastAsia="方正仿宋_GBK" w:cs="Times New Roman"/>
          <w:color w:val="auto"/>
          <w:spacing w:val="19"/>
          <w:sz w:val="32"/>
          <w:szCs w:val="32"/>
          <w:highlight w:val="none"/>
        </w:rPr>
      </w:pPr>
      <w:r>
        <w:rPr>
          <w:rFonts w:hint="default" w:ascii="Times New Roman" w:hAnsi="Times New Roman" w:eastAsia="方正仿宋_GBK" w:cs="Times New Roman"/>
          <w:color w:val="auto"/>
          <w:spacing w:val="20"/>
          <w:sz w:val="32"/>
          <w:szCs w:val="32"/>
          <w:highlight w:val="none"/>
        </w:rPr>
        <w:t>人员经费</w:t>
      </w:r>
      <w:r>
        <w:rPr>
          <w:rFonts w:hint="eastAsia" w:ascii="Times New Roman" w:hAnsi="Times New Roman" w:eastAsia="方正仿宋_GBK" w:cs="Times New Roman"/>
          <w:color w:val="auto"/>
          <w:spacing w:val="20"/>
          <w:sz w:val="32"/>
          <w:szCs w:val="32"/>
          <w:highlight w:val="none"/>
          <w:lang w:val="en-US" w:eastAsia="zh-CN"/>
        </w:rPr>
        <w:t>0</w:t>
      </w:r>
      <w:r>
        <w:rPr>
          <w:rFonts w:hint="default" w:ascii="Times New Roman" w:hAnsi="Times New Roman" w:eastAsia="方正仿宋_GBK" w:cs="Times New Roman"/>
          <w:color w:val="auto"/>
          <w:spacing w:val="20"/>
          <w:sz w:val="32"/>
          <w:szCs w:val="32"/>
          <w:highlight w:val="none"/>
        </w:rPr>
        <w:t>万元，主要包括基本工资、津贴补</w:t>
      </w:r>
      <w:r>
        <w:rPr>
          <w:rFonts w:hint="default" w:ascii="Times New Roman" w:hAnsi="Times New Roman" w:eastAsia="方正仿宋_GBK" w:cs="Times New Roman"/>
          <w:color w:val="auto"/>
          <w:spacing w:val="16"/>
          <w:sz w:val="32"/>
          <w:szCs w:val="32"/>
          <w:highlight w:val="none"/>
        </w:rPr>
        <w:t>贴、奖金、机关事业单位基本养老保险缴费、职</w:t>
      </w:r>
      <w:r>
        <w:rPr>
          <w:rFonts w:hint="default" w:ascii="Times New Roman" w:hAnsi="Times New Roman" w:eastAsia="方正仿宋_GBK" w:cs="Times New Roman"/>
          <w:color w:val="auto"/>
          <w:spacing w:val="19"/>
          <w:sz w:val="32"/>
          <w:szCs w:val="32"/>
          <w:highlight w:val="none"/>
        </w:rPr>
        <w:t>业年金缴费、职工基本医疗保险缴费、</w:t>
      </w:r>
      <w:r>
        <w:rPr>
          <w:rFonts w:hint="default" w:ascii="Times New Roman" w:hAnsi="Times New Roman" w:eastAsia="方正仿宋_GBK" w:cs="Times New Roman"/>
          <w:color w:val="auto"/>
          <w:spacing w:val="9"/>
          <w:sz w:val="32"/>
          <w:szCs w:val="32"/>
          <w:highlight w:val="none"/>
        </w:rPr>
        <w:t>住房公积金、医疗费、其他工资福利支出</w:t>
      </w:r>
      <w:r>
        <w:rPr>
          <w:rFonts w:hint="default" w:ascii="Times New Roman" w:hAnsi="Times New Roman" w:eastAsia="方正仿宋_GBK" w:cs="Times New Roman"/>
          <w:color w:val="auto"/>
          <w:spacing w:val="16"/>
          <w:sz w:val="32"/>
          <w:szCs w:val="32"/>
          <w:highlight w:val="none"/>
        </w:rPr>
        <w:t>、退职（役）费、生活补助、</w:t>
      </w:r>
      <w:r>
        <w:rPr>
          <w:rFonts w:hint="default" w:ascii="Times New Roman" w:hAnsi="Times New Roman" w:eastAsia="方正仿宋_GBK" w:cs="Times New Roman"/>
          <w:color w:val="auto"/>
          <w:spacing w:val="19"/>
          <w:sz w:val="32"/>
          <w:szCs w:val="32"/>
          <w:highlight w:val="none"/>
        </w:rPr>
        <w:t>其他对个人和家庭的补助。</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704" w:firstLineChars="200"/>
        <w:jc w:val="both"/>
        <w:textAlignment w:val="baseline"/>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pacing w:val="16"/>
          <w:sz w:val="32"/>
          <w:szCs w:val="32"/>
          <w:highlight w:val="none"/>
        </w:rPr>
        <w:t>公用经费</w:t>
      </w:r>
      <w:r>
        <w:rPr>
          <w:rFonts w:hint="eastAsia" w:ascii="Times New Roman" w:hAnsi="Times New Roman" w:eastAsia="方正仿宋_GBK" w:cs="Times New Roman"/>
          <w:color w:val="auto"/>
          <w:spacing w:val="16"/>
          <w:sz w:val="32"/>
          <w:szCs w:val="32"/>
          <w:highlight w:val="none"/>
          <w:lang w:val="en-US" w:eastAsia="zh-CN"/>
        </w:rPr>
        <w:t>23.13</w:t>
      </w:r>
      <w:r>
        <w:rPr>
          <w:rFonts w:hint="default" w:ascii="Times New Roman" w:hAnsi="Times New Roman" w:eastAsia="方正仿宋_GBK" w:cs="Times New Roman"/>
          <w:color w:val="auto"/>
          <w:spacing w:val="16"/>
          <w:sz w:val="32"/>
          <w:szCs w:val="32"/>
          <w:highlight w:val="none"/>
        </w:rPr>
        <w:t>万元，主要包括办公费、印刷费</w:t>
      </w:r>
      <w:r>
        <w:rPr>
          <w:rFonts w:hint="default" w:ascii="Times New Roman" w:hAnsi="Times New Roman" w:eastAsia="方正仿宋_GBK" w:cs="Times New Roman"/>
          <w:color w:val="auto"/>
          <w:spacing w:val="19"/>
          <w:sz w:val="32"/>
          <w:szCs w:val="32"/>
          <w:highlight w:val="none"/>
        </w:rPr>
        <w:t>、水费、电费、</w:t>
      </w:r>
      <w:r>
        <w:rPr>
          <w:rFonts w:hint="default" w:ascii="Times New Roman" w:hAnsi="Times New Roman" w:eastAsia="方正仿宋_GBK" w:cs="Times New Roman"/>
          <w:color w:val="auto"/>
          <w:spacing w:val="16"/>
          <w:sz w:val="32"/>
          <w:szCs w:val="32"/>
          <w:highlight w:val="none"/>
        </w:rPr>
        <w:t>差旅费、维修（护）费、专用材料费、公务用车运行维护费</w:t>
      </w:r>
      <w:r>
        <w:rPr>
          <w:rFonts w:hint="eastAsia" w:ascii="Times New Roman" w:hAnsi="Times New Roman" w:eastAsia="方正仿宋_GBK" w:cs="Times New Roman"/>
          <w:color w:val="auto"/>
          <w:spacing w:val="16"/>
          <w:sz w:val="32"/>
          <w:szCs w:val="32"/>
          <w:highlight w:val="none"/>
          <w:lang w:eastAsia="zh-CN"/>
        </w:rPr>
        <w:t>、</w:t>
      </w:r>
      <w:r>
        <w:rPr>
          <w:rFonts w:hint="default" w:ascii="Times New Roman" w:hAnsi="Times New Roman" w:eastAsia="方正仿宋_GBK" w:cs="Times New Roman"/>
          <w:color w:val="auto"/>
          <w:spacing w:val="16"/>
          <w:sz w:val="32"/>
          <w:szCs w:val="32"/>
          <w:highlight w:val="none"/>
        </w:rPr>
        <w:t>其他商品和服务支出</w:t>
      </w:r>
      <w:r>
        <w:rPr>
          <w:rFonts w:hint="default" w:ascii="Times New Roman" w:hAnsi="Times New Roman" w:eastAsia="方正仿宋_GBK" w:cs="Times New Roman"/>
          <w:color w:val="auto"/>
          <w:spacing w:val="16"/>
          <w:sz w:val="32"/>
          <w:szCs w:val="32"/>
          <w:highlight w:val="none"/>
          <w:lang w:eastAsia="zh-CN"/>
        </w:rPr>
        <w:t>、</w:t>
      </w:r>
      <w:r>
        <w:rPr>
          <w:rFonts w:hint="default" w:ascii="Times New Roman" w:hAnsi="Times New Roman" w:eastAsia="方正仿宋_GBK" w:cs="Times New Roman"/>
          <w:color w:val="auto"/>
          <w:spacing w:val="16"/>
          <w:sz w:val="32"/>
          <w:szCs w:val="32"/>
          <w:highlight w:val="none"/>
        </w:rPr>
        <w:t>专用设备购置</w:t>
      </w:r>
      <w:r>
        <w:rPr>
          <w:rFonts w:hint="default" w:ascii="Times New Roman" w:hAnsi="Times New Roman" w:eastAsia="方正仿宋_GBK" w:cs="Times New Roman"/>
          <w:color w:val="auto"/>
          <w:spacing w:val="18"/>
          <w:sz w:val="32"/>
          <w:szCs w:val="32"/>
          <w:highlight w:val="none"/>
        </w:rPr>
        <w:t>。</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649"/>
        <w:textAlignment w:val="baseline"/>
        <w:outlineLvl w:val="0"/>
        <w:rPr>
          <w:rFonts w:hint="default" w:ascii="Times New Roman" w:hAnsi="Times New Roman" w:eastAsia="方正黑体_GBK" w:cs="Times New Roman"/>
          <w:color w:val="auto"/>
          <w:sz w:val="32"/>
          <w:szCs w:val="32"/>
          <w:highlight w:val="none"/>
        </w:rPr>
      </w:pPr>
      <w:bookmarkStart w:id="23" w:name="bookmark22"/>
      <w:bookmarkEnd w:id="23"/>
      <w:bookmarkStart w:id="24" w:name="_Toc29088"/>
      <w:r>
        <w:rPr>
          <w:rFonts w:hint="default" w:ascii="Times New Roman" w:hAnsi="Times New Roman" w:eastAsia="方正黑体_GBK" w:cs="Times New Roman"/>
          <w:color w:val="auto"/>
          <w:spacing w:val="7"/>
          <w:sz w:val="32"/>
          <w:szCs w:val="32"/>
          <w:highlight w:val="none"/>
        </w:rPr>
        <w:t>七、财政拨款</w:t>
      </w:r>
      <w:r>
        <w:rPr>
          <w:rFonts w:hint="eastAsia" w:ascii="Times New Roman" w:hAnsi="Times New Roman" w:eastAsia="方正黑体_GBK" w:cs="Times New Roman"/>
          <w:color w:val="auto"/>
          <w:spacing w:val="-42"/>
          <w:sz w:val="32"/>
          <w:szCs w:val="32"/>
          <w:highlight w:val="none"/>
          <w:lang w:eastAsia="zh-CN"/>
        </w:rPr>
        <w:t>“</w:t>
      </w:r>
      <w:r>
        <w:rPr>
          <w:rFonts w:hint="default" w:ascii="Times New Roman" w:hAnsi="Times New Roman" w:eastAsia="方正黑体_GBK" w:cs="Times New Roman"/>
          <w:color w:val="auto"/>
          <w:spacing w:val="-42"/>
          <w:sz w:val="32"/>
          <w:szCs w:val="32"/>
          <w:highlight w:val="none"/>
          <w:lang w:eastAsia="zh-CN"/>
        </w:rPr>
        <w:t>三公”经费</w:t>
      </w:r>
      <w:r>
        <w:rPr>
          <w:rFonts w:hint="default" w:ascii="Times New Roman" w:hAnsi="Times New Roman" w:eastAsia="方正黑体_GBK" w:cs="Times New Roman"/>
          <w:color w:val="auto"/>
          <w:spacing w:val="7"/>
          <w:sz w:val="32"/>
          <w:szCs w:val="32"/>
          <w:highlight w:val="none"/>
        </w:rPr>
        <w:t>支出决算情况说明</w:t>
      </w:r>
      <w:bookmarkEnd w:id="24"/>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72" w:firstLineChars="200"/>
        <w:textAlignment w:val="baseline"/>
        <w:outlineLvl w:val="9"/>
        <w:rPr>
          <w:rFonts w:hint="default" w:ascii="Times New Roman" w:hAnsi="Times New Roman" w:eastAsia="方正楷体_GBK" w:cs="Times New Roman"/>
          <w:b w:val="0"/>
          <w:bCs w:val="0"/>
          <w:color w:val="auto"/>
          <w:sz w:val="32"/>
          <w:szCs w:val="32"/>
          <w:highlight w:val="none"/>
        </w:rPr>
      </w:pPr>
      <w:bookmarkStart w:id="25" w:name="_Toc615141055"/>
      <w:r>
        <w:rPr>
          <w:rFonts w:hint="default" w:ascii="Times New Roman" w:hAnsi="Times New Roman" w:eastAsia="方正楷体_GBK" w:cs="Times New Roman"/>
          <w:b w:val="0"/>
          <w:bCs w:val="0"/>
          <w:color w:val="auto"/>
          <w:spacing w:val="8"/>
          <w:sz w:val="32"/>
          <w:szCs w:val="32"/>
          <w:highlight w:val="none"/>
        </w:rPr>
        <w:t>（一）财政拨款</w:t>
      </w:r>
      <w:r>
        <w:rPr>
          <w:rFonts w:hint="eastAsia" w:ascii="Times New Roman" w:hAnsi="Times New Roman" w:eastAsia="宋体" w:cs="Times New Roman"/>
          <w:b w:val="0"/>
          <w:bCs w:val="0"/>
          <w:color w:val="auto"/>
          <w:spacing w:val="8"/>
          <w:sz w:val="32"/>
          <w:szCs w:val="32"/>
          <w:highlight w:val="none"/>
          <w:lang w:eastAsia="zh-CN"/>
        </w:rPr>
        <w:t>“</w:t>
      </w:r>
      <w:r>
        <w:rPr>
          <w:rFonts w:hint="default" w:ascii="Times New Roman" w:hAnsi="Times New Roman" w:eastAsia="方正楷体_GBK" w:cs="Times New Roman"/>
          <w:b w:val="0"/>
          <w:bCs w:val="0"/>
          <w:color w:val="auto"/>
          <w:spacing w:val="8"/>
          <w:sz w:val="32"/>
          <w:szCs w:val="32"/>
          <w:highlight w:val="none"/>
        </w:rPr>
        <w:t>三公</w:t>
      </w:r>
      <w:r>
        <w:rPr>
          <w:rFonts w:hint="default" w:ascii="Times New Roman" w:hAnsi="Times New Roman" w:eastAsia="Times New Roman" w:cs="Times New Roman"/>
          <w:b w:val="0"/>
          <w:bCs w:val="0"/>
          <w:color w:val="auto"/>
          <w:spacing w:val="8"/>
          <w:sz w:val="32"/>
          <w:szCs w:val="32"/>
          <w:highlight w:val="none"/>
        </w:rPr>
        <w:t>”</w:t>
      </w:r>
      <w:r>
        <w:rPr>
          <w:rFonts w:hint="default" w:ascii="Times New Roman" w:hAnsi="Times New Roman" w:eastAsia="方正楷体_GBK" w:cs="Times New Roman"/>
          <w:b w:val="0"/>
          <w:bCs w:val="0"/>
          <w:color w:val="auto"/>
          <w:spacing w:val="8"/>
          <w:sz w:val="32"/>
          <w:szCs w:val="32"/>
          <w:highlight w:val="none"/>
        </w:rPr>
        <w:t>经费支出决算总体情况说明</w:t>
      </w:r>
      <w:bookmarkEnd w:id="25"/>
    </w:p>
    <w:p>
      <w:pPr>
        <w:keepNext w:val="0"/>
        <w:keepLines w:val="0"/>
        <w:pageBreakBefore w:val="0"/>
        <w:widowControl/>
        <w:kinsoku w:val="0"/>
        <w:wordWrap/>
        <w:overflowPunct/>
        <w:topLinePunct w:val="0"/>
        <w:autoSpaceDE w:val="0"/>
        <w:autoSpaceDN w:val="0"/>
        <w:bidi w:val="0"/>
        <w:adjustRightInd w:val="0"/>
        <w:snapToGrid w:val="0"/>
        <w:spacing w:before="6" w:line="600" w:lineRule="exact"/>
        <w:ind w:left="6" w:right="1" w:firstLine="638"/>
        <w:jc w:val="both"/>
        <w:textAlignment w:val="baseline"/>
        <w:outlineLvl w:val="9"/>
        <w:rPr>
          <w:rFonts w:hint="eastAsia" w:ascii="Times New Roman" w:hAnsi="Times New Roman" w:eastAsia="方正仿宋_GBK" w:cs="Times New Roman"/>
          <w:color w:val="auto"/>
          <w:spacing w:val="5"/>
          <w:sz w:val="32"/>
          <w:szCs w:val="32"/>
          <w:highlight w:val="none"/>
          <w:lang w:eastAsia="zh-CN"/>
        </w:rPr>
      </w:pPr>
      <w:r>
        <w:rPr>
          <w:rFonts w:hint="default" w:ascii="Times New Roman" w:hAnsi="Times New Roman" w:eastAsia="方正仿宋_GBK" w:cs="Times New Roman"/>
          <w:color w:val="auto"/>
          <w:spacing w:val="5"/>
          <w:sz w:val="32"/>
          <w:szCs w:val="32"/>
          <w:highlight w:val="none"/>
        </w:rPr>
        <w:t>202</w:t>
      </w:r>
      <w:r>
        <w:rPr>
          <w:rFonts w:hint="default" w:ascii="Times New Roman" w:hAnsi="Times New Roman" w:eastAsia="方正仿宋_GBK" w:cs="Times New Roman"/>
          <w:color w:val="auto"/>
          <w:spacing w:val="5"/>
          <w:sz w:val="32"/>
          <w:szCs w:val="32"/>
          <w:highlight w:val="none"/>
          <w:lang w:val="en-US" w:eastAsia="zh-CN"/>
        </w:rPr>
        <w:t>5</w:t>
      </w:r>
      <w:r>
        <w:rPr>
          <w:rFonts w:hint="default" w:ascii="Times New Roman" w:hAnsi="Times New Roman" w:eastAsia="方正仿宋_GBK" w:cs="Times New Roman"/>
          <w:color w:val="auto"/>
          <w:spacing w:val="5"/>
          <w:sz w:val="32"/>
          <w:szCs w:val="32"/>
          <w:highlight w:val="none"/>
        </w:rPr>
        <w:t>年度财政拨款</w:t>
      </w:r>
      <w:r>
        <w:rPr>
          <w:rFonts w:hint="eastAsia" w:ascii="Times New Roman" w:hAnsi="Times New Roman" w:eastAsia="方正仿宋_GBK" w:cs="Times New Roman"/>
          <w:color w:val="auto"/>
          <w:spacing w:val="5"/>
          <w:sz w:val="32"/>
          <w:szCs w:val="32"/>
          <w:highlight w:val="none"/>
          <w:lang w:eastAsia="zh-CN"/>
        </w:rPr>
        <w:t>“</w:t>
      </w:r>
      <w:r>
        <w:rPr>
          <w:rFonts w:hint="default" w:ascii="Times New Roman" w:hAnsi="Times New Roman" w:eastAsia="方正仿宋_GBK" w:cs="Times New Roman"/>
          <w:color w:val="auto"/>
          <w:spacing w:val="5"/>
          <w:sz w:val="32"/>
          <w:szCs w:val="32"/>
          <w:highlight w:val="none"/>
        </w:rPr>
        <w:t>三公”经费支出预算为</w:t>
      </w:r>
      <w:r>
        <w:rPr>
          <w:rFonts w:hint="eastAsia" w:ascii="Times New Roman" w:hAnsi="Times New Roman" w:eastAsia="方正仿宋_GBK" w:cs="Times New Roman"/>
          <w:color w:val="auto"/>
          <w:spacing w:val="5"/>
          <w:sz w:val="32"/>
          <w:szCs w:val="32"/>
          <w:highlight w:val="none"/>
          <w:lang w:val="en-US" w:eastAsia="zh-CN"/>
        </w:rPr>
        <w:t>0</w:t>
      </w:r>
      <w:r>
        <w:rPr>
          <w:rFonts w:hint="default" w:ascii="Times New Roman" w:hAnsi="Times New Roman" w:eastAsia="方正仿宋_GBK" w:cs="Times New Roman"/>
          <w:color w:val="auto"/>
          <w:spacing w:val="5"/>
          <w:sz w:val="32"/>
          <w:szCs w:val="32"/>
          <w:highlight w:val="none"/>
        </w:rPr>
        <w:t>万元，决算为</w:t>
      </w:r>
      <w:r>
        <w:rPr>
          <w:rFonts w:hint="eastAsia" w:ascii="Times New Roman" w:hAnsi="Times New Roman" w:eastAsia="方正仿宋_GBK" w:cs="Times New Roman"/>
          <w:color w:val="auto"/>
          <w:spacing w:val="5"/>
          <w:sz w:val="32"/>
          <w:szCs w:val="32"/>
          <w:highlight w:val="none"/>
          <w:lang w:val="en-US" w:eastAsia="zh-CN"/>
        </w:rPr>
        <w:t>0</w:t>
      </w:r>
      <w:r>
        <w:rPr>
          <w:rFonts w:hint="default" w:ascii="Times New Roman" w:hAnsi="Times New Roman" w:eastAsia="方正仿宋_GBK" w:cs="Times New Roman"/>
          <w:color w:val="auto"/>
          <w:spacing w:val="5"/>
          <w:sz w:val="32"/>
          <w:szCs w:val="32"/>
          <w:highlight w:val="none"/>
        </w:rPr>
        <w:t>万元，完成预算的</w:t>
      </w:r>
      <w:r>
        <w:rPr>
          <w:rFonts w:hint="eastAsia" w:ascii="Times New Roman" w:hAnsi="Times New Roman" w:eastAsia="方正仿宋_GBK" w:cs="Times New Roman"/>
          <w:color w:val="auto"/>
          <w:spacing w:val="5"/>
          <w:sz w:val="32"/>
          <w:szCs w:val="32"/>
          <w:highlight w:val="none"/>
          <w:lang w:val="en-US" w:eastAsia="zh-CN"/>
        </w:rPr>
        <w:t>100</w:t>
      </w:r>
      <w:r>
        <w:rPr>
          <w:rFonts w:hint="default" w:ascii="Times New Roman" w:hAnsi="Times New Roman" w:eastAsia="方正仿宋_GBK" w:cs="Times New Roman"/>
          <w:color w:val="auto"/>
          <w:spacing w:val="5"/>
          <w:sz w:val="32"/>
          <w:szCs w:val="32"/>
          <w:highlight w:val="none"/>
        </w:rPr>
        <w:t>%；</w:t>
      </w:r>
      <w:r>
        <w:rPr>
          <w:rFonts w:hint="eastAsia" w:ascii="Times New Roman" w:hAnsi="Times New Roman" w:eastAsia="方正仿宋_GBK" w:cs="Times New Roman"/>
          <w:color w:val="auto"/>
          <w:spacing w:val="5"/>
          <w:sz w:val="32"/>
          <w:szCs w:val="32"/>
          <w:highlight w:val="none"/>
          <w:lang w:eastAsia="zh-CN"/>
        </w:rPr>
        <w:t>与</w:t>
      </w:r>
      <w:r>
        <w:rPr>
          <w:rFonts w:hint="eastAsia" w:ascii="Times New Roman" w:hAnsi="Times New Roman" w:eastAsia="方正仿宋_GBK" w:cs="Times New Roman"/>
          <w:color w:val="auto"/>
          <w:spacing w:val="5"/>
          <w:sz w:val="32"/>
          <w:szCs w:val="32"/>
          <w:highlight w:val="none"/>
          <w:lang w:val="en-US" w:eastAsia="zh-CN"/>
        </w:rPr>
        <w:t>2024年保持一致。</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626"/>
        <w:textAlignment w:val="baseline"/>
        <w:outlineLvl w:val="9"/>
        <w:rPr>
          <w:rFonts w:hint="default" w:ascii="Times New Roman" w:hAnsi="Times New Roman" w:eastAsia="方正楷体_GBK" w:cs="Times New Roman"/>
          <w:b w:val="0"/>
          <w:bCs w:val="0"/>
          <w:color w:val="auto"/>
          <w:sz w:val="32"/>
          <w:szCs w:val="32"/>
          <w:highlight w:val="none"/>
        </w:rPr>
      </w:pPr>
      <w:bookmarkStart w:id="26" w:name="_Toc1467429220"/>
      <w:r>
        <w:rPr>
          <w:rFonts w:hint="default" w:ascii="Times New Roman" w:hAnsi="Times New Roman" w:eastAsia="方正楷体_GBK" w:cs="Times New Roman"/>
          <w:b w:val="0"/>
          <w:bCs w:val="0"/>
          <w:color w:val="auto"/>
          <w:spacing w:val="8"/>
          <w:sz w:val="32"/>
          <w:szCs w:val="32"/>
          <w:highlight w:val="none"/>
        </w:rPr>
        <w:t>（二）财政拨款</w:t>
      </w:r>
      <w:r>
        <w:rPr>
          <w:rFonts w:hint="eastAsia" w:ascii="Times New Roman" w:hAnsi="Times New Roman" w:eastAsia="宋体" w:cs="Times New Roman"/>
          <w:b w:val="0"/>
          <w:bCs w:val="0"/>
          <w:color w:val="auto"/>
          <w:spacing w:val="8"/>
          <w:sz w:val="32"/>
          <w:szCs w:val="32"/>
          <w:highlight w:val="none"/>
          <w:lang w:eastAsia="zh-CN"/>
        </w:rPr>
        <w:t>“</w:t>
      </w:r>
      <w:r>
        <w:rPr>
          <w:rFonts w:hint="default" w:ascii="Times New Roman" w:hAnsi="Times New Roman" w:eastAsia="方正楷体_GBK" w:cs="Times New Roman"/>
          <w:b w:val="0"/>
          <w:bCs w:val="0"/>
          <w:color w:val="auto"/>
          <w:spacing w:val="8"/>
          <w:sz w:val="32"/>
          <w:szCs w:val="32"/>
          <w:highlight w:val="none"/>
        </w:rPr>
        <w:t>三公</w:t>
      </w:r>
      <w:r>
        <w:rPr>
          <w:rFonts w:hint="default" w:ascii="Times New Roman" w:hAnsi="Times New Roman" w:eastAsia="Times New Roman" w:cs="Times New Roman"/>
          <w:b w:val="0"/>
          <w:bCs w:val="0"/>
          <w:color w:val="auto"/>
          <w:spacing w:val="8"/>
          <w:sz w:val="32"/>
          <w:szCs w:val="32"/>
          <w:highlight w:val="none"/>
        </w:rPr>
        <w:t>”</w:t>
      </w:r>
      <w:r>
        <w:rPr>
          <w:rFonts w:hint="default" w:ascii="Times New Roman" w:hAnsi="Times New Roman" w:eastAsia="方正楷体_GBK" w:cs="Times New Roman"/>
          <w:b w:val="0"/>
          <w:bCs w:val="0"/>
          <w:color w:val="auto"/>
          <w:spacing w:val="8"/>
          <w:sz w:val="32"/>
          <w:szCs w:val="32"/>
          <w:highlight w:val="none"/>
        </w:rPr>
        <w:t>经费支出决算具体情况说明</w:t>
      </w:r>
      <w:bookmarkEnd w:id="26"/>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64" w:firstLineChars="200"/>
        <w:jc w:val="both"/>
        <w:textAlignment w:val="baseline"/>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pacing w:val="6"/>
          <w:sz w:val="32"/>
          <w:szCs w:val="32"/>
          <w:highlight w:val="none"/>
        </w:rPr>
        <w:t>公务用车购置及运行维护费预算为</w:t>
      </w:r>
      <w:r>
        <w:rPr>
          <w:rFonts w:hint="eastAsia" w:ascii="Times New Roman" w:hAnsi="Times New Roman" w:eastAsia="方正仿宋_GBK" w:cs="Times New Roman"/>
          <w:color w:val="auto"/>
          <w:spacing w:val="6"/>
          <w:sz w:val="32"/>
          <w:szCs w:val="32"/>
          <w:highlight w:val="none"/>
          <w:lang w:val="en-US" w:eastAsia="zh-CN"/>
        </w:rPr>
        <w:t>0</w:t>
      </w:r>
      <w:r>
        <w:rPr>
          <w:rFonts w:hint="default" w:ascii="Times New Roman" w:hAnsi="Times New Roman" w:eastAsia="方正仿宋_GBK" w:cs="Times New Roman"/>
          <w:color w:val="auto"/>
          <w:spacing w:val="5"/>
          <w:sz w:val="32"/>
          <w:szCs w:val="32"/>
          <w:highlight w:val="none"/>
        </w:rPr>
        <w:t>万元，支出</w:t>
      </w:r>
      <w:r>
        <w:rPr>
          <w:rFonts w:hint="default" w:ascii="Times New Roman" w:hAnsi="Times New Roman" w:eastAsia="方正仿宋_GBK" w:cs="Times New Roman"/>
          <w:color w:val="auto"/>
          <w:spacing w:val="2"/>
          <w:sz w:val="32"/>
          <w:szCs w:val="32"/>
          <w:highlight w:val="none"/>
        </w:rPr>
        <w:t>决算为</w:t>
      </w:r>
      <w:r>
        <w:rPr>
          <w:rFonts w:hint="eastAsia" w:ascii="Times New Roman" w:hAnsi="Times New Roman" w:eastAsia="方正仿宋_GBK" w:cs="Times New Roman"/>
          <w:color w:val="auto"/>
          <w:spacing w:val="2"/>
          <w:sz w:val="32"/>
          <w:szCs w:val="32"/>
          <w:highlight w:val="none"/>
          <w:lang w:val="en-US" w:eastAsia="zh-CN"/>
        </w:rPr>
        <w:t>0</w:t>
      </w:r>
      <w:r>
        <w:rPr>
          <w:rFonts w:hint="default" w:ascii="Times New Roman" w:hAnsi="Times New Roman" w:eastAsia="方正仿宋_GBK" w:cs="Times New Roman"/>
          <w:color w:val="auto"/>
          <w:spacing w:val="2"/>
          <w:sz w:val="32"/>
          <w:szCs w:val="32"/>
          <w:highlight w:val="none"/>
        </w:rPr>
        <w:t>万元</w:t>
      </w:r>
      <w:r>
        <w:rPr>
          <w:rFonts w:hint="default" w:ascii="Times New Roman" w:hAnsi="Times New Roman" w:eastAsia="方正仿宋_GBK" w:cs="Times New Roman"/>
          <w:color w:val="auto"/>
          <w:spacing w:val="2"/>
          <w:sz w:val="32"/>
          <w:szCs w:val="32"/>
          <w:highlight w:val="none"/>
          <w:lang w:eastAsia="zh-CN"/>
        </w:rPr>
        <w:t>，</w:t>
      </w:r>
      <w:r>
        <w:rPr>
          <w:rFonts w:hint="eastAsia" w:ascii="Times New Roman" w:hAnsi="Times New Roman" w:eastAsia="方正仿宋_GBK" w:cs="Times New Roman"/>
          <w:color w:val="auto"/>
          <w:spacing w:val="1"/>
          <w:sz w:val="32"/>
          <w:szCs w:val="32"/>
          <w:highlight w:val="none"/>
          <w:lang w:eastAsia="zh-CN"/>
        </w:rPr>
        <w:t>与</w:t>
      </w:r>
      <w:r>
        <w:rPr>
          <w:rFonts w:hint="eastAsia" w:ascii="Times New Roman" w:hAnsi="Times New Roman" w:eastAsia="方正仿宋_GBK" w:cs="Times New Roman"/>
          <w:color w:val="auto"/>
          <w:spacing w:val="1"/>
          <w:sz w:val="32"/>
          <w:szCs w:val="32"/>
          <w:highlight w:val="none"/>
          <w:lang w:val="en-US" w:eastAsia="zh-CN"/>
        </w:rPr>
        <w:t>2024年保持一致，</w:t>
      </w:r>
      <w:r>
        <w:rPr>
          <w:rFonts w:hint="default" w:ascii="Times New Roman" w:hAnsi="Times New Roman" w:eastAsia="方正仿宋_GBK" w:cs="Times New Roman"/>
          <w:color w:val="auto"/>
          <w:spacing w:val="5"/>
          <w:sz w:val="32"/>
          <w:szCs w:val="32"/>
          <w:highlight w:val="none"/>
        </w:rPr>
        <w:t>其中：</w:t>
      </w:r>
    </w:p>
    <w:p>
      <w:pPr>
        <w:keepNext w:val="0"/>
        <w:keepLines w:val="0"/>
        <w:pageBreakBefore w:val="0"/>
        <w:widowControl/>
        <w:kinsoku w:val="0"/>
        <w:wordWrap/>
        <w:overflowPunct/>
        <w:topLinePunct w:val="0"/>
        <w:autoSpaceDE w:val="0"/>
        <w:autoSpaceDN w:val="0"/>
        <w:bidi w:val="0"/>
        <w:adjustRightInd w:val="0"/>
        <w:snapToGrid w:val="0"/>
        <w:spacing w:before="6" w:line="600" w:lineRule="exact"/>
        <w:ind w:left="6" w:right="1" w:firstLine="638"/>
        <w:jc w:val="both"/>
        <w:textAlignment w:val="baseline"/>
        <w:rPr>
          <w:rFonts w:hint="default" w:ascii="Times New Roman" w:hAnsi="Times New Roman" w:eastAsia="方正仿宋_GBK" w:cs="Times New Roman"/>
          <w:color w:val="auto"/>
          <w:spacing w:val="-11"/>
          <w:sz w:val="32"/>
          <w:szCs w:val="32"/>
          <w:highlight w:val="none"/>
          <w:lang w:val="en-US" w:eastAsia="zh-CN"/>
        </w:rPr>
      </w:pPr>
      <w:r>
        <w:rPr>
          <w:rFonts w:hint="default" w:ascii="Times New Roman" w:hAnsi="Times New Roman" w:eastAsia="方正仿宋_GBK" w:cs="Times New Roman"/>
          <w:color w:val="auto"/>
          <w:spacing w:val="5"/>
          <w:sz w:val="32"/>
          <w:szCs w:val="32"/>
          <w:highlight w:val="none"/>
        </w:rPr>
        <w:t>公务用车运行维护费支出</w:t>
      </w:r>
      <w:r>
        <w:rPr>
          <w:rFonts w:hint="eastAsia" w:ascii="Times New Roman" w:hAnsi="Times New Roman" w:eastAsia="方正仿宋_GBK" w:cs="Times New Roman"/>
          <w:color w:val="auto"/>
          <w:spacing w:val="5"/>
          <w:sz w:val="32"/>
          <w:szCs w:val="32"/>
          <w:highlight w:val="none"/>
          <w:lang w:val="en-US" w:eastAsia="zh-CN"/>
        </w:rPr>
        <w:t>0</w:t>
      </w:r>
      <w:r>
        <w:rPr>
          <w:rFonts w:hint="default" w:ascii="Times New Roman" w:hAnsi="Times New Roman" w:eastAsia="方正仿宋_GBK" w:cs="Times New Roman"/>
          <w:color w:val="auto"/>
          <w:spacing w:val="2"/>
          <w:sz w:val="32"/>
          <w:szCs w:val="32"/>
          <w:highlight w:val="none"/>
        </w:rPr>
        <w:t>万元</w:t>
      </w:r>
      <w:r>
        <w:rPr>
          <w:rFonts w:hint="default" w:ascii="Times New Roman" w:hAnsi="Times New Roman" w:eastAsia="方正仿宋_GBK" w:cs="Times New Roman"/>
          <w:color w:val="auto"/>
          <w:spacing w:val="5"/>
          <w:sz w:val="32"/>
          <w:szCs w:val="32"/>
          <w:highlight w:val="none"/>
        </w:rPr>
        <w:t>。截</w:t>
      </w:r>
      <w:r>
        <w:rPr>
          <w:rFonts w:hint="default" w:ascii="Times New Roman" w:hAnsi="Times New Roman" w:eastAsia="方正仿宋_GBK" w:cs="Times New Roman"/>
          <w:color w:val="auto"/>
          <w:spacing w:val="-1"/>
          <w:sz w:val="32"/>
          <w:szCs w:val="32"/>
          <w:highlight w:val="none"/>
        </w:rPr>
        <w:t>至</w:t>
      </w:r>
      <w:r>
        <w:rPr>
          <w:rFonts w:hint="default" w:ascii="Times New Roman" w:hAnsi="Times New Roman" w:eastAsia="Times New Roman" w:cs="Times New Roman"/>
          <w:color w:val="auto"/>
          <w:spacing w:val="-1"/>
          <w:sz w:val="32"/>
          <w:szCs w:val="32"/>
          <w:highlight w:val="none"/>
        </w:rPr>
        <w:t>202</w:t>
      </w:r>
      <w:r>
        <w:rPr>
          <w:rFonts w:hint="default" w:ascii="Times New Roman" w:hAnsi="Times New Roman" w:eastAsia="宋体" w:cs="Times New Roman"/>
          <w:color w:val="auto"/>
          <w:spacing w:val="-1"/>
          <w:sz w:val="32"/>
          <w:szCs w:val="32"/>
          <w:highlight w:val="none"/>
          <w:lang w:val="en-US" w:eastAsia="zh-CN"/>
        </w:rPr>
        <w:t>5</w:t>
      </w:r>
      <w:r>
        <w:rPr>
          <w:rFonts w:hint="default" w:ascii="Times New Roman" w:hAnsi="Times New Roman" w:eastAsia="方正仿宋_GBK" w:cs="Times New Roman"/>
          <w:color w:val="auto"/>
          <w:spacing w:val="-1"/>
          <w:sz w:val="32"/>
          <w:szCs w:val="32"/>
          <w:highlight w:val="none"/>
        </w:rPr>
        <w:t>年</w:t>
      </w:r>
      <w:r>
        <w:rPr>
          <w:rFonts w:hint="default" w:ascii="Times New Roman" w:hAnsi="Times New Roman" w:eastAsia="Times New Roman" w:cs="Times New Roman"/>
          <w:color w:val="auto"/>
          <w:spacing w:val="-1"/>
          <w:sz w:val="32"/>
          <w:szCs w:val="32"/>
          <w:highlight w:val="none"/>
        </w:rPr>
        <w:t>12</w:t>
      </w:r>
      <w:r>
        <w:rPr>
          <w:rFonts w:hint="default" w:ascii="Times New Roman" w:hAnsi="Times New Roman" w:eastAsia="方正仿宋_GBK" w:cs="Times New Roman"/>
          <w:color w:val="auto"/>
          <w:spacing w:val="-1"/>
          <w:sz w:val="32"/>
          <w:szCs w:val="32"/>
          <w:highlight w:val="none"/>
        </w:rPr>
        <w:t>月</w:t>
      </w:r>
      <w:r>
        <w:rPr>
          <w:rFonts w:hint="default" w:ascii="Times New Roman" w:hAnsi="Times New Roman" w:eastAsia="Times New Roman" w:cs="Times New Roman"/>
          <w:color w:val="auto"/>
          <w:spacing w:val="-1"/>
          <w:sz w:val="32"/>
          <w:szCs w:val="32"/>
          <w:highlight w:val="none"/>
        </w:rPr>
        <w:t>31</w:t>
      </w:r>
      <w:r>
        <w:rPr>
          <w:rFonts w:hint="default" w:ascii="Times New Roman" w:hAnsi="Times New Roman" w:eastAsia="方正仿宋_GBK" w:cs="Times New Roman"/>
          <w:color w:val="auto"/>
          <w:spacing w:val="-1"/>
          <w:sz w:val="32"/>
          <w:szCs w:val="32"/>
          <w:highlight w:val="none"/>
        </w:rPr>
        <w:t>日，</w:t>
      </w:r>
      <w:r>
        <w:rPr>
          <w:rFonts w:hint="eastAsia" w:ascii="Times New Roman" w:hAnsi="Times New Roman" w:eastAsia="方正仿宋_GBK" w:cs="Times New Roman"/>
          <w:color w:val="auto"/>
          <w:spacing w:val="-1"/>
          <w:sz w:val="32"/>
          <w:szCs w:val="32"/>
          <w:highlight w:val="none"/>
          <w:lang w:eastAsia="zh-CN"/>
        </w:rPr>
        <w:t>财政拨款保障的公务用车</w:t>
      </w:r>
      <w:r>
        <w:rPr>
          <w:rFonts w:hint="default" w:ascii="Times New Roman" w:hAnsi="Times New Roman" w:eastAsia="方正仿宋_GBK" w:cs="Times New Roman"/>
          <w:color w:val="auto"/>
          <w:spacing w:val="-1"/>
          <w:sz w:val="32"/>
          <w:szCs w:val="32"/>
          <w:highlight w:val="none"/>
        </w:rPr>
        <w:t>保有量</w:t>
      </w:r>
      <w:r>
        <w:rPr>
          <w:rFonts w:hint="eastAsia" w:ascii="Times New Roman" w:hAnsi="Times New Roman" w:eastAsia="方正仿宋_GBK" w:cs="Times New Roman"/>
          <w:color w:val="auto"/>
          <w:spacing w:val="-1"/>
          <w:sz w:val="32"/>
          <w:szCs w:val="32"/>
          <w:highlight w:val="none"/>
          <w:lang w:val="en-US" w:eastAsia="zh-CN"/>
        </w:rPr>
        <w:t>0</w:t>
      </w:r>
      <w:r>
        <w:rPr>
          <w:rFonts w:hint="default" w:ascii="Times New Roman" w:hAnsi="Times New Roman" w:eastAsia="方正仿宋_GBK" w:cs="Times New Roman"/>
          <w:color w:val="auto"/>
          <w:spacing w:val="-11"/>
          <w:sz w:val="32"/>
          <w:szCs w:val="32"/>
          <w:highlight w:val="none"/>
        </w:rPr>
        <w:t>辆</w:t>
      </w:r>
      <w:r>
        <w:rPr>
          <w:rFonts w:hint="default" w:ascii="Times New Roman" w:hAnsi="Times New Roman" w:eastAsia="方正仿宋_GBK" w:cs="Times New Roman"/>
          <w:color w:val="auto"/>
          <w:spacing w:val="-11"/>
          <w:sz w:val="32"/>
          <w:szCs w:val="32"/>
          <w:highlight w:val="none"/>
          <w:lang w:eastAsia="zh-CN"/>
        </w:rPr>
        <w:t>。</w:t>
      </w:r>
    </w:p>
    <w:p>
      <w:pPr>
        <w:keepNext w:val="0"/>
        <w:keepLines w:val="0"/>
        <w:pageBreakBefore w:val="0"/>
        <w:widowControl/>
        <w:kinsoku w:val="0"/>
        <w:wordWrap/>
        <w:overflowPunct/>
        <w:topLinePunct w:val="0"/>
        <w:autoSpaceDE w:val="0"/>
        <w:autoSpaceDN w:val="0"/>
        <w:bidi w:val="0"/>
        <w:adjustRightInd w:val="0"/>
        <w:snapToGrid w:val="0"/>
        <w:spacing w:before="1" w:line="600" w:lineRule="exact"/>
        <w:ind w:left="635"/>
        <w:textAlignment w:val="baseline"/>
        <w:outlineLvl w:val="0"/>
        <w:rPr>
          <w:rFonts w:hint="default" w:ascii="Times New Roman" w:hAnsi="Times New Roman" w:eastAsia="方正黑体_GBK" w:cs="Times New Roman"/>
          <w:color w:val="auto"/>
          <w:spacing w:val="9"/>
          <w:sz w:val="32"/>
          <w:szCs w:val="32"/>
          <w:highlight w:val="none"/>
        </w:rPr>
      </w:pPr>
      <w:bookmarkStart w:id="27" w:name="bookmark23"/>
      <w:bookmarkEnd w:id="27"/>
      <w:bookmarkStart w:id="28" w:name="_Toc24653"/>
      <w:r>
        <w:rPr>
          <w:rFonts w:hint="default" w:ascii="Times New Roman" w:hAnsi="Times New Roman" w:eastAsia="方正黑体_GBK" w:cs="Times New Roman"/>
          <w:color w:val="auto"/>
          <w:spacing w:val="9"/>
          <w:sz w:val="32"/>
          <w:szCs w:val="32"/>
          <w:highlight w:val="none"/>
        </w:rPr>
        <w:t>八、机关运行经费支出情况说明</w:t>
      </w:r>
      <w:bookmarkEnd w:id="28"/>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1"/>
        <w:jc w:val="both"/>
        <w:textAlignment w:val="baseline"/>
        <w:rPr>
          <w:rFonts w:hint="eastAsia" w:ascii="Times New Roman" w:hAnsi="Times New Roman" w:eastAsia="方正仿宋_GBK" w:cs="Times New Roman"/>
          <w:color w:val="auto"/>
          <w:spacing w:val="5"/>
          <w:sz w:val="32"/>
          <w:szCs w:val="32"/>
          <w:highlight w:val="yellow"/>
          <w:lang w:eastAsia="zh-CN"/>
        </w:rPr>
      </w:pPr>
      <w:r>
        <w:rPr>
          <w:rFonts w:hint="eastAsia" w:ascii="Times New Roman" w:hAnsi="Times New Roman" w:eastAsia="方正仿宋_GBK" w:cs="Times New Roman"/>
          <w:color w:val="auto"/>
          <w:spacing w:val="5"/>
          <w:sz w:val="32"/>
          <w:szCs w:val="32"/>
          <w:highlight w:val="none"/>
          <w:lang w:eastAsia="zh-CN"/>
        </w:rPr>
        <w:t>东安县消防救援大队</w:t>
      </w:r>
      <w:r>
        <w:rPr>
          <w:rFonts w:hint="default" w:ascii="Times New Roman" w:hAnsi="Times New Roman" w:eastAsia="方正仿宋_GBK" w:cs="Times New Roman"/>
          <w:color w:val="auto"/>
          <w:spacing w:val="5"/>
          <w:sz w:val="32"/>
          <w:szCs w:val="32"/>
          <w:highlight w:val="none"/>
          <w:lang w:eastAsia="zh-CN"/>
        </w:rPr>
        <w:t>202</w:t>
      </w:r>
      <w:r>
        <w:rPr>
          <w:rFonts w:hint="default" w:ascii="Times New Roman" w:hAnsi="Times New Roman" w:eastAsia="方正仿宋_GBK" w:cs="Times New Roman"/>
          <w:color w:val="auto"/>
          <w:spacing w:val="5"/>
          <w:sz w:val="32"/>
          <w:szCs w:val="32"/>
          <w:highlight w:val="none"/>
          <w:lang w:val="en-US" w:eastAsia="zh-CN"/>
        </w:rPr>
        <w:t>5</w:t>
      </w:r>
      <w:r>
        <w:rPr>
          <w:rFonts w:hint="default" w:ascii="Times New Roman" w:hAnsi="Times New Roman" w:eastAsia="方正仿宋_GBK" w:cs="Times New Roman"/>
          <w:color w:val="auto"/>
          <w:spacing w:val="5"/>
          <w:sz w:val="32"/>
          <w:szCs w:val="32"/>
          <w:highlight w:val="none"/>
          <w:lang w:eastAsia="zh-CN"/>
        </w:rPr>
        <w:t>年度机关运行经费支出</w:t>
      </w:r>
      <w:r>
        <w:rPr>
          <w:rFonts w:hint="eastAsia" w:ascii="Times New Roman" w:hAnsi="Times New Roman" w:eastAsia="方正仿宋_GBK" w:cs="Times New Roman"/>
          <w:color w:val="auto"/>
          <w:spacing w:val="5"/>
          <w:sz w:val="32"/>
          <w:szCs w:val="32"/>
          <w:highlight w:val="none"/>
          <w:lang w:val="en-US" w:eastAsia="zh-CN"/>
        </w:rPr>
        <w:t>23.13</w:t>
      </w:r>
      <w:r>
        <w:rPr>
          <w:rFonts w:hint="default" w:ascii="Times New Roman" w:hAnsi="Times New Roman" w:eastAsia="方正仿宋_GBK" w:cs="Times New Roman"/>
          <w:color w:val="auto"/>
          <w:spacing w:val="5"/>
          <w:sz w:val="32"/>
          <w:szCs w:val="32"/>
          <w:highlight w:val="none"/>
          <w:lang w:eastAsia="zh-CN"/>
        </w:rPr>
        <w:t>万元，较</w:t>
      </w:r>
      <w:r>
        <w:rPr>
          <w:rFonts w:hint="default" w:ascii="Times New Roman" w:hAnsi="Times New Roman" w:eastAsia="方正仿宋_GBK" w:cs="Times New Roman"/>
          <w:color w:val="auto"/>
          <w:spacing w:val="5"/>
          <w:sz w:val="32"/>
          <w:szCs w:val="32"/>
          <w:highlight w:val="none"/>
          <w:lang w:val="en-US" w:eastAsia="zh-CN"/>
        </w:rPr>
        <w:t>2024</w:t>
      </w:r>
      <w:r>
        <w:rPr>
          <w:rFonts w:hint="default" w:ascii="Times New Roman" w:hAnsi="Times New Roman" w:eastAsia="方正仿宋_GBK" w:cs="Times New Roman"/>
          <w:color w:val="auto"/>
          <w:spacing w:val="5"/>
          <w:sz w:val="32"/>
          <w:szCs w:val="32"/>
          <w:highlight w:val="none"/>
          <w:lang w:eastAsia="zh-CN"/>
        </w:rPr>
        <w:t>年度增加</w:t>
      </w:r>
      <w:r>
        <w:rPr>
          <w:rFonts w:hint="eastAsia" w:ascii="Times New Roman" w:hAnsi="Times New Roman" w:eastAsia="方正仿宋_GBK" w:cs="Times New Roman"/>
          <w:color w:val="auto"/>
          <w:spacing w:val="5"/>
          <w:sz w:val="32"/>
          <w:szCs w:val="32"/>
          <w:highlight w:val="none"/>
          <w:lang w:val="en-US" w:eastAsia="zh-CN"/>
        </w:rPr>
        <w:t>1.73</w:t>
      </w:r>
      <w:r>
        <w:rPr>
          <w:rFonts w:hint="default" w:ascii="Times New Roman" w:hAnsi="Times New Roman" w:eastAsia="方正仿宋_GBK" w:cs="Times New Roman"/>
          <w:color w:val="auto"/>
          <w:spacing w:val="5"/>
          <w:sz w:val="32"/>
          <w:szCs w:val="32"/>
          <w:highlight w:val="none"/>
          <w:lang w:eastAsia="zh-CN"/>
        </w:rPr>
        <w:t>万元，增长</w:t>
      </w:r>
      <w:r>
        <w:rPr>
          <w:rFonts w:hint="eastAsia" w:ascii="Times New Roman" w:hAnsi="Times New Roman" w:eastAsia="方正仿宋_GBK" w:cs="Times New Roman"/>
          <w:color w:val="auto"/>
          <w:spacing w:val="5"/>
          <w:sz w:val="32"/>
          <w:szCs w:val="32"/>
          <w:highlight w:val="none"/>
          <w:lang w:val="en-US" w:eastAsia="zh-CN"/>
        </w:rPr>
        <w:t>8.08</w:t>
      </w:r>
      <w:r>
        <w:rPr>
          <w:rFonts w:hint="default" w:ascii="Times New Roman" w:hAnsi="Times New Roman" w:eastAsia="方正仿宋_GBK" w:cs="Times New Roman"/>
          <w:color w:val="auto"/>
          <w:spacing w:val="5"/>
          <w:sz w:val="32"/>
          <w:szCs w:val="32"/>
          <w:highlight w:val="none"/>
          <w:lang w:eastAsia="zh-CN"/>
        </w:rPr>
        <w:t>%。决算数</w:t>
      </w:r>
      <w:r>
        <w:rPr>
          <w:rFonts w:hint="default" w:ascii="Times New Roman" w:hAnsi="Times New Roman" w:eastAsia="方正仿宋_GBK" w:cs="Times New Roman"/>
          <w:color w:val="auto"/>
          <w:spacing w:val="5"/>
          <w:sz w:val="32"/>
          <w:szCs w:val="32"/>
          <w:highlight w:val="none"/>
          <w:lang w:val="en-US" w:eastAsia="zh-CN"/>
        </w:rPr>
        <w:t>大</w:t>
      </w:r>
      <w:r>
        <w:rPr>
          <w:rFonts w:hint="default" w:ascii="Times New Roman" w:hAnsi="Times New Roman" w:eastAsia="方正仿宋_GBK" w:cs="Times New Roman"/>
          <w:color w:val="auto"/>
          <w:spacing w:val="5"/>
          <w:sz w:val="32"/>
          <w:szCs w:val="32"/>
          <w:highlight w:val="none"/>
          <w:lang w:eastAsia="zh-CN"/>
        </w:rPr>
        <w:t>于上年数的主要原因是</w:t>
      </w:r>
      <w:bookmarkStart w:id="29" w:name="bookmark24"/>
      <w:bookmarkEnd w:id="29"/>
      <w:r>
        <w:rPr>
          <w:rFonts w:hint="eastAsia" w:ascii="Times New Roman" w:hAnsi="Times New Roman" w:eastAsia="方正仿宋_GBK" w:cs="Times New Roman"/>
          <w:color w:val="auto"/>
          <w:spacing w:val="5"/>
          <w:sz w:val="32"/>
          <w:szCs w:val="32"/>
          <w:highlight w:val="none"/>
          <w:lang w:eastAsia="zh-CN"/>
        </w:rPr>
        <w:t>我单位</w:t>
      </w:r>
      <w:r>
        <w:rPr>
          <w:rFonts w:hint="eastAsia" w:ascii="Times New Roman" w:hAnsi="Times New Roman" w:eastAsia="方正仿宋_GBK" w:cs="Times New Roman"/>
          <w:color w:val="auto"/>
          <w:spacing w:val="11"/>
          <w:sz w:val="32"/>
          <w:szCs w:val="32"/>
          <w:highlight w:val="none"/>
          <w:lang w:val="en-US" w:eastAsia="zh-CN"/>
        </w:rPr>
        <w:t>使用结转资金</w:t>
      </w:r>
      <w:r>
        <w:rPr>
          <w:rFonts w:hint="eastAsia" w:ascii="Times New Roman" w:hAnsi="Times New Roman" w:eastAsia="方正仿宋_GBK" w:cs="Times New Roman"/>
          <w:color w:val="auto"/>
          <w:spacing w:val="11"/>
          <w:sz w:val="32"/>
          <w:szCs w:val="32"/>
          <w:highlight w:val="none"/>
          <w:lang w:eastAsia="zh-CN"/>
        </w:rPr>
        <w:t>合理保障消防救援队伍日常运转等</w:t>
      </w:r>
      <w:r>
        <w:rPr>
          <w:rFonts w:hint="eastAsia" w:ascii="Times New Roman" w:hAnsi="Times New Roman" w:eastAsia="方正仿宋_GBK" w:cs="Times New Roman"/>
          <w:color w:val="auto"/>
          <w:spacing w:val="11"/>
          <w:sz w:val="32"/>
          <w:szCs w:val="32"/>
          <w:highlight w:val="none"/>
          <w:lang w:val="en-US" w:eastAsia="zh-CN"/>
        </w:rPr>
        <w:t>重点支出，年度专项整治、专项督导、业务培训、购置专用设备等履职任务增加</w:t>
      </w:r>
      <w:r>
        <w:rPr>
          <w:rFonts w:hint="eastAsia" w:ascii="Times New Roman" w:hAnsi="Times New Roman" w:eastAsia="方正仿宋_GBK" w:cs="Times New Roman"/>
          <w:color w:val="auto"/>
          <w:spacing w:val="5"/>
          <w:sz w:val="32"/>
          <w:szCs w:val="32"/>
          <w:highlight w:val="none"/>
          <w:lang w:eastAsia="zh-CN"/>
        </w:rPr>
        <w:t>。</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 w:line="600" w:lineRule="exact"/>
        <w:ind w:firstLine="676" w:firstLineChars="200"/>
        <w:textAlignment w:val="baseline"/>
        <w:outlineLvl w:val="0"/>
        <w:rPr>
          <w:rFonts w:hint="default" w:ascii="Times New Roman" w:hAnsi="Times New Roman" w:eastAsia="方正黑体_GBK" w:cs="Times New Roman"/>
          <w:color w:val="auto"/>
          <w:spacing w:val="9"/>
          <w:sz w:val="32"/>
          <w:szCs w:val="32"/>
          <w:highlight w:val="none"/>
        </w:rPr>
      </w:pPr>
      <w:bookmarkStart w:id="30" w:name="_Toc9031"/>
      <w:r>
        <w:rPr>
          <w:rFonts w:hint="eastAsia" w:ascii="Times New Roman" w:hAnsi="Times New Roman" w:eastAsia="方正黑体_GBK" w:cs="Times New Roman"/>
          <w:color w:val="auto"/>
          <w:spacing w:val="9"/>
          <w:sz w:val="32"/>
          <w:szCs w:val="32"/>
          <w:highlight w:val="none"/>
          <w:lang w:eastAsia="zh-CN"/>
        </w:rPr>
        <w:t>九、</w:t>
      </w:r>
      <w:r>
        <w:rPr>
          <w:rFonts w:hint="default" w:ascii="Times New Roman" w:hAnsi="Times New Roman" w:eastAsia="方正黑体_GBK" w:cs="Times New Roman"/>
          <w:color w:val="auto"/>
          <w:spacing w:val="9"/>
          <w:sz w:val="32"/>
          <w:szCs w:val="32"/>
          <w:highlight w:val="none"/>
        </w:rPr>
        <w:t>政府采购支出情况说明</w:t>
      </w:r>
      <w:bookmarkEnd w:id="30"/>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1"/>
        <w:jc w:val="both"/>
        <w:textAlignment w:val="baseline"/>
        <w:rPr>
          <w:rFonts w:hint="default" w:ascii="Times New Roman" w:hAnsi="Times New Roman" w:eastAsia="方正仿宋_GBK" w:cs="Times New Roman"/>
          <w:color w:val="auto"/>
          <w:spacing w:val="5"/>
          <w:sz w:val="32"/>
          <w:szCs w:val="32"/>
          <w:highlight w:val="none"/>
          <w:lang w:eastAsia="zh-CN"/>
        </w:rPr>
      </w:pPr>
      <w:r>
        <w:rPr>
          <w:rFonts w:hint="eastAsia" w:ascii="Times New Roman" w:hAnsi="Times New Roman" w:eastAsia="方正仿宋_GBK" w:cs="Times New Roman"/>
          <w:color w:val="auto"/>
          <w:spacing w:val="5"/>
          <w:sz w:val="32"/>
          <w:szCs w:val="32"/>
          <w:highlight w:val="none"/>
          <w:lang w:eastAsia="zh-CN"/>
        </w:rPr>
        <w:t>东安县消防救援大队</w:t>
      </w:r>
      <w:r>
        <w:rPr>
          <w:rFonts w:hint="default" w:ascii="Times New Roman" w:hAnsi="Times New Roman" w:eastAsia="方正仿宋_GBK" w:cs="Times New Roman"/>
          <w:color w:val="auto"/>
          <w:spacing w:val="5"/>
          <w:sz w:val="32"/>
          <w:szCs w:val="32"/>
          <w:highlight w:val="none"/>
          <w:lang w:eastAsia="zh-CN"/>
        </w:rPr>
        <w:t>202</w:t>
      </w:r>
      <w:r>
        <w:rPr>
          <w:rFonts w:hint="default" w:ascii="Times New Roman" w:hAnsi="Times New Roman" w:eastAsia="方正仿宋_GBK" w:cs="Times New Roman"/>
          <w:color w:val="auto"/>
          <w:spacing w:val="5"/>
          <w:sz w:val="32"/>
          <w:szCs w:val="32"/>
          <w:highlight w:val="none"/>
          <w:lang w:val="en-US" w:eastAsia="zh-CN"/>
        </w:rPr>
        <w:t>5</w:t>
      </w:r>
      <w:r>
        <w:rPr>
          <w:rFonts w:hint="default" w:ascii="Times New Roman" w:hAnsi="Times New Roman" w:eastAsia="方正仿宋_GBK" w:cs="Times New Roman"/>
          <w:color w:val="auto"/>
          <w:spacing w:val="5"/>
          <w:sz w:val="32"/>
          <w:szCs w:val="32"/>
          <w:highlight w:val="none"/>
          <w:lang w:eastAsia="zh-CN"/>
        </w:rPr>
        <w:t>年度政府采购支出总额</w:t>
      </w:r>
      <w:r>
        <w:rPr>
          <w:rFonts w:hint="eastAsia" w:ascii="Times New Roman" w:hAnsi="Times New Roman" w:eastAsia="方正仿宋_GBK" w:cs="Times New Roman"/>
          <w:color w:val="auto"/>
          <w:spacing w:val="5"/>
          <w:sz w:val="32"/>
          <w:szCs w:val="32"/>
          <w:highlight w:val="none"/>
          <w:lang w:val="en-US" w:eastAsia="zh-CN"/>
        </w:rPr>
        <w:t>2.52</w:t>
      </w:r>
      <w:r>
        <w:rPr>
          <w:rFonts w:hint="default" w:ascii="Times New Roman" w:hAnsi="Times New Roman" w:eastAsia="方正仿宋_GBK" w:cs="Times New Roman"/>
          <w:color w:val="auto"/>
          <w:spacing w:val="5"/>
          <w:sz w:val="32"/>
          <w:szCs w:val="32"/>
          <w:highlight w:val="none"/>
          <w:lang w:eastAsia="zh-CN"/>
        </w:rPr>
        <w:t>万元，其中：政府采购货物支出</w:t>
      </w:r>
      <w:r>
        <w:rPr>
          <w:rFonts w:hint="eastAsia" w:ascii="Times New Roman" w:hAnsi="Times New Roman" w:eastAsia="方正仿宋_GBK" w:cs="Times New Roman"/>
          <w:color w:val="auto"/>
          <w:spacing w:val="5"/>
          <w:sz w:val="32"/>
          <w:szCs w:val="32"/>
          <w:highlight w:val="none"/>
          <w:lang w:val="en-US" w:eastAsia="zh-CN"/>
        </w:rPr>
        <w:t>2.52</w:t>
      </w:r>
      <w:r>
        <w:rPr>
          <w:rFonts w:hint="default" w:ascii="Times New Roman" w:hAnsi="Times New Roman" w:eastAsia="方正仿宋_GBK" w:cs="Times New Roman"/>
          <w:color w:val="auto"/>
          <w:spacing w:val="5"/>
          <w:sz w:val="32"/>
          <w:szCs w:val="32"/>
          <w:highlight w:val="none"/>
          <w:lang w:eastAsia="zh-CN"/>
        </w:rPr>
        <w:t>万元、政府采购工程支出</w:t>
      </w:r>
      <w:r>
        <w:rPr>
          <w:rFonts w:hint="eastAsia" w:ascii="Times New Roman" w:hAnsi="Times New Roman" w:eastAsia="方正仿宋_GBK" w:cs="Times New Roman"/>
          <w:color w:val="auto"/>
          <w:spacing w:val="5"/>
          <w:sz w:val="32"/>
          <w:szCs w:val="32"/>
          <w:highlight w:val="none"/>
          <w:lang w:val="en-US" w:eastAsia="zh-CN"/>
        </w:rPr>
        <w:t>0</w:t>
      </w:r>
      <w:r>
        <w:rPr>
          <w:rFonts w:hint="default" w:ascii="Times New Roman" w:hAnsi="Times New Roman" w:eastAsia="方正仿宋_GBK" w:cs="Times New Roman"/>
          <w:color w:val="auto"/>
          <w:spacing w:val="5"/>
          <w:sz w:val="32"/>
          <w:szCs w:val="32"/>
          <w:highlight w:val="none"/>
          <w:lang w:eastAsia="zh-CN"/>
        </w:rPr>
        <w:t>万元、政府采购服务支出</w:t>
      </w:r>
      <w:r>
        <w:rPr>
          <w:rFonts w:hint="eastAsia" w:ascii="Times New Roman" w:hAnsi="Times New Roman" w:eastAsia="方正仿宋_GBK" w:cs="Times New Roman"/>
          <w:color w:val="auto"/>
          <w:spacing w:val="5"/>
          <w:sz w:val="32"/>
          <w:szCs w:val="32"/>
          <w:highlight w:val="none"/>
          <w:lang w:val="en-US" w:eastAsia="zh-CN"/>
        </w:rPr>
        <w:t>0</w:t>
      </w:r>
      <w:r>
        <w:rPr>
          <w:rFonts w:hint="default" w:ascii="Times New Roman" w:hAnsi="Times New Roman" w:eastAsia="方正仿宋_GBK" w:cs="Times New Roman"/>
          <w:color w:val="auto"/>
          <w:spacing w:val="5"/>
          <w:sz w:val="32"/>
          <w:szCs w:val="32"/>
          <w:highlight w:val="none"/>
          <w:lang w:eastAsia="zh-CN"/>
        </w:rPr>
        <w:t>万元。授予中小企业合同金额</w:t>
      </w:r>
      <w:r>
        <w:rPr>
          <w:rFonts w:hint="eastAsia" w:ascii="Times New Roman" w:hAnsi="Times New Roman" w:eastAsia="方正仿宋_GBK" w:cs="Times New Roman"/>
          <w:color w:val="auto"/>
          <w:spacing w:val="5"/>
          <w:sz w:val="32"/>
          <w:szCs w:val="32"/>
          <w:highlight w:val="none"/>
          <w:lang w:val="en-US" w:eastAsia="zh-CN"/>
        </w:rPr>
        <w:t>2.52</w:t>
      </w:r>
      <w:r>
        <w:rPr>
          <w:rFonts w:hint="default" w:ascii="Times New Roman" w:hAnsi="Times New Roman" w:eastAsia="方正仿宋_GBK" w:cs="Times New Roman"/>
          <w:color w:val="auto"/>
          <w:spacing w:val="5"/>
          <w:sz w:val="32"/>
          <w:szCs w:val="32"/>
          <w:highlight w:val="none"/>
          <w:lang w:eastAsia="zh-CN"/>
        </w:rPr>
        <w:t>万元</w:t>
      </w:r>
      <w:r>
        <w:rPr>
          <w:rFonts w:hint="eastAsia" w:ascii="Times New Roman" w:hAnsi="Times New Roman" w:eastAsia="方正仿宋_GBK" w:cs="Times New Roman"/>
          <w:color w:val="auto"/>
          <w:spacing w:val="5"/>
          <w:sz w:val="32"/>
          <w:szCs w:val="32"/>
          <w:highlight w:val="none"/>
          <w:lang w:eastAsia="zh-CN"/>
        </w:rPr>
        <w:t>，</w:t>
      </w:r>
      <w:r>
        <w:rPr>
          <w:rFonts w:hint="default" w:ascii="Times New Roman" w:hAnsi="Times New Roman" w:eastAsia="方正仿宋_GBK" w:cs="Times New Roman"/>
          <w:color w:val="auto"/>
          <w:spacing w:val="5"/>
          <w:sz w:val="32"/>
          <w:szCs w:val="32"/>
          <w:highlight w:val="none"/>
          <w:lang w:eastAsia="zh-CN"/>
        </w:rPr>
        <w:t>占政府采购支出总额的</w:t>
      </w:r>
      <w:r>
        <w:rPr>
          <w:rFonts w:hint="eastAsia" w:ascii="Times New Roman" w:hAnsi="Times New Roman" w:eastAsia="方正仿宋_GBK" w:cs="Times New Roman"/>
          <w:color w:val="auto"/>
          <w:spacing w:val="5"/>
          <w:sz w:val="32"/>
          <w:szCs w:val="32"/>
          <w:highlight w:val="none"/>
          <w:lang w:val="en-US" w:eastAsia="zh-CN"/>
        </w:rPr>
        <w:t>100</w:t>
      </w:r>
      <w:r>
        <w:rPr>
          <w:rFonts w:hint="default" w:ascii="Times New Roman" w:hAnsi="Times New Roman" w:eastAsia="方正仿宋_GBK" w:cs="Times New Roman"/>
          <w:color w:val="auto"/>
          <w:spacing w:val="5"/>
          <w:sz w:val="32"/>
          <w:szCs w:val="32"/>
          <w:highlight w:val="none"/>
          <w:lang w:eastAsia="zh-CN"/>
        </w:rPr>
        <w:t>%，其中：授予小微企业合同金额</w:t>
      </w:r>
      <w:r>
        <w:rPr>
          <w:rFonts w:hint="eastAsia" w:ascii="Times New Roman" w:hAnsi="Times New Roman" w:eastAsia="方正仿宋_GBK" w:cs="Times New Roman"/>
          <w:color w:val="auto"/>
          <w:spacing w:val="5"/>
          <w:sz w:val="32"/>
          <w:szCs w:val="32"/>
          <w:highlight w:val="none"/>
          <w:lang w:val="en-US" w:eastAsia="zh-CN"/>
        </w:rPr>
        <w:t>2.52</w:t>
      </w:r>
      <w:r>
        <w:rPr>
          <w:rFonts w:hint="default" w:ascii="Times New Roman" w:hAnsi="Times New Roman" w:eastAsia="方正仿宋_GBK" w:cs="Times New Roman"/>
          <w:color w:val="auto"/>
          <w:spacing w:val="5"/>
          <w:sz w:val="32"/>
          <w:szCs w:val="32"/>
          <w:highlight w:val="none"/>
          <w:lang w:eastAsia="zh-CN"/>
        </w:rPr>
        <w:t>万元，占授予中小企业合同金额的</w:t>
      </w:r>
      <w:r>
        <w:rPr>
          <w:rFonts w:hint="eastAsia" w:ascii="Times New Roman" w:hAnsi="Times New Roman" w:eastAsia="方正仿宋_GBK" w:cs="Times New Roman"/>
          <w:color w:val="auto"/>
          <w:spacing w:val="5"/>
          <w:sz w:val="32"/>
          <w:szCs w:val="32"/>
          <w:highlight w:val="none"/>
          <w:lang w:val="en-US" w:eastAsia="zh-CN"/>
        </w:rPr>
        <w:t>100</w:t>
      </w:r>
      <w:r>
        <w:rPr>
          <w:rFonts w:hint="default" w:ascii="Times New Roman" w:hAnsi="Times New Roman" w:eastAsia="方正仿宋_GBK" w:cs="Times New Roman"/>
          <w:color w:val="auto"/>
          <w:spacing w:val="5"/>
          <w:sz w:val="32"/>
          <w:szCs w:val="32"/>
          <w:highlight w:val="none"/>
          <w:lang w:eastAsia="zh-CN"/>
        </w:rPr>
        <w:t>%；货物采购授予中小企业合同金额占货物支出金额的</w:t>
      </w:r>
      <w:r>
        <w:rPr>
          <w:rFonts w:hint="eastAsia" w:ascii="Times New Roman" w:hAnsi="Times New Roman" w:eastAsia="方正仿宋_GBK" w:cs="Times New Roman"/>
          <w:color w:val="auto"/>
          <w:spacing w:val="5"/>
          <w:sz w:val="32"/>
          <w:szCs w:val="32"/>
          <w:highlight w:val="none"/>
          <w:lang w:val="en-US" w:eastAsia="zh-CN"/>
        </w:rPr>
        <w:t>100</w:t>
      </w:r>
      <w:r>
        <w:rPr>
          <w:rFonts w:hint="default" w:ascii="Times New Roman" w:hAnsi="Times New Roman" w:eastAsia="方正仿宋_GBK" w:cs="Times New Roman"/>
          <w:color w:val="auto"/>
          <w:spacing w:val="5"/>
          <w:sz w:val="32"/>
          <w:szCs w:val="32"/>
          <w:highlight w:val="none"/>
          <w:lang w:eastAsia="zh-CN"/>
        </w:rPr>
        <w:t>%，</w:t>
      </w:r>
      <w:r>
        <w:rPr>
          <w:rFonts w:hint="eastAsia" w:ascii="Times New Roman" w:hAnsi="Times New Roman" w:eastAsia="方正仿宋_GBK" w:cs="Times New Roman"/>
          <w:color w:val="auto"/>
          <w:spacing w:val="5"/>
          <w:sz w:val="32"/>
          <w:szCs w:val="32"/>
          <w:highlight w:val="none"/>
          <w:lang w:eastAsia="zh-CN"/>
        </w:rPr>
        <w:t>无</w:t>
      </w:r>
      <w:r>
        <w:rPr>
          <w:rFonts w:hint="default" w:ascii="Times New Roman" w:hAnsi="Times New Roman" w:eastAsia="方正仿宋_GBK" w:cs="Times New Roman"/>
          <w:color w:val="auto"/>
          <w:spacing w:val="5"/>
          <w:sz w:val="32"/>
          <w:szCs w:val="32"/>
          <w:highlight w:val="none"/>
          <w:lang w:eastAsia="zh-CN"/>
        </w:rPr>
        <w:t>工程采购</w:t>
      </w:r>
      <w:r>
        <w:rPr>
          <w:rFonts w:hint="eastAsia" w:ascii="Times New Roman" w:hAnsi="Times New Roman" w:eastAsia="方正仿宋_GBK" w:cs="Times New Roman"/>
          <w:color w:val="auto"/>
          <w:spacing w:val="5"/>
          <w:sz w:val="32"/>
          <w:szCs w:val="32"/>
          <w:highlight w:val="none"/>
          <w:lang w:eastAsia="zh-CN"/>
        </w:rPr>
        <w:t>支出</w:t>
      </w:r>
      <w:r>
        <w:rPr>
          <w:rFonts w:hint="default" w:ascii="Times New Roman" w:hAnsi="Times New Roman" w:eastAsia="方正仿宋_GBK" w:cs="Times New Roman"/>
          <w:color w:val="auto"/>
          <w:spacing w:val="5"/>
          <w:sz w:val="32"/>
          <w:szCs w:val="32"/>
          <w:highlight w:val="none"/>
          <w:lang w:eastAsia="zh-CN"/>
        </w:rPr>
        <w:t>，</w:t>
      </w:r>
      <w:r>
        <w:rPr>
          <w:rFonts w:hint="eastAsia" w:ascii="Times New Roman" w:hAnsi="Times New Roman" w:eastAsia="方正仿宋_GBK" w:cs="Times New Roman"/>
          <w:color w:val="auto"/>
          <w:spacing w:val="5"/>
          <w:sz w:val="32"/>
          <w:szCs w:val="32"/>
          <w:highlight w:val="none"/>
          <w:lang w:eastAsia="zh-CN"/>
        </w:rPr>
        <w:t>无</w:t>
      </w:r>
      <w:r>
        <w:rPr>
          <w:rFonts w:hint="default" w:ascii="Times New Roman" w:hAnsi="Times New Roman" w:eastAsia="方正仿宋_GBK" w:cs="Times New Roman"/>
          <w:color w:val="auto"/>
          <w:spacing w:val="5"/>
          <w:sz w:val="32"/>
          <w:szCs w:val="32"/>
          <w:highlight w:val="none"/>
          <w:lang w:eastAsia="zh-CN"/>
        </w:rPr>
        <w:t>采购服务支出</w:t>
      </w:r>
      <w:r>
        <w:rPr>
          <w:rFonts w:hint="eastAsia" w:ascii="Times New Roman" w:hAnsi="Times New Roman" w:eastAsia="方正仿宋_GBK" w:cs="Times New Roman"/>
          <w:color w:val="auto"/>
          <w:spacing w:val="5"/>
          <w:sz w:val="32"/>
          <w:szCs w:val="32"/>
          <w:highlight w:val="none"/>
          <w:lang w:eastAsia="zh-CN"/>
        </w:rPr>
        <w:t>。</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 w:line="600" w:lineRule="exact"/>
        <w:ind w:firstLine="676" w:firstLineChars="200"/>
        <w:textAlignment w:val="baseline"/>
        <w:outlineLvl w:val="0"/>
        <w:rPr>
          <w:rFonts w:hint="default" w:ascii="Times New Roman" w:hAnsi="Times New Roman" w:eastAsia="方正黑体_GBK" w:cs="Times New Roman"/>
          <w:color w:val="auto"/>
          <w:spacing w:val="9"/>
          <w:sz w:val="32"/>
          <w:szCs w:val="32"/>
          <w:highlight w:val="none"/>
          <w:lang w:eastAsia="zh-CN"/>
        </w:rPr>
      </w:pPr>
      <w:bookmarkStart w:id="31" w:name="bookmark25"/>
      <w:bookmarkEnd w:id="31"/>
      <w:bookmarkStart w:id="32" w:name="_Toc17610"/>
      <w:r>
        <w:rPr>
          <w:rFonts w:hint="default" w:ascii="Times New Roman" w:hAnsi="Times New Roman" w:eastAsia="方正黑体_GBK" w:cs="Times New Roman"/>
          <w:color w:val="auto"/>
          <w:spacing w:val="9"/>
          <w:sz w:val="32"/>
          <w:szCs w:val="32"/>
          <w:highlight w:val="none"/>
          <w:lang w:eastAsia="zh-CN"/>
        </w:rPr>
        <w:t>十、国有资产占用情况说明</w:t>
      </w:r>
      <w:bookmarkEnd w:id="32"/>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68" w:firstLineChars="200"/>
        <w:jc w:val="both"/>
        <w:textAlignment w:val="baseline"/>
        <w:rPr>
          <w:rFonts w:hint="default" w:ascii="Times New Roman" w:hAnsi="Times New Roman" w:eastAsia="方正仿宋_GBK" w:cs="Times New Roman"/>
          <w:color w:val="auto"/>
          <w:spacing w:val="7"/>
          <w:sz w:val="32"/>
          <w:szCs w:val="32"/>
          <w:highlight w:val="none"/>
          <w:lang w:val="en-US" w:eastAsia="zh-CN"/>
        </w:rPr>
      </w:pPr>
      <w:r>
        <w:rPr>
          <w:rFonts w:hint="default" w:ascii="Times New Roman" w:hAnsi="Times New Roman" w:eastAsia="方正仿宋_GBK" w:cs="Times New Roman"/>
          <w:color w:val="auto"/>
          <w:spacing w:val="7"/>
          <w:sz w:val="32"/>
          <w:szCs w:val="32"/>
          <w:highlight w:val="none"/>
          <w:lang w:val="en-US" w:eastAsia="zh-CN"/>
        </w:rPr>
        <w:t>截至2025年12月31日，</w:t>
      </w:r>
      <w:r>
        <w:rPr>
          <w:rFonts w:hint="eastAsia" w:ascii="Times New Roman" w:hAnsi="Times New Roman" w:eastAsia="方正仿宋_GBK" w:cs="Times New Roman"/>
          <w:color w:val="auto"/>
          <w:spacing w:val="7"/>
          <w:sz w:val="32"/>
          <w:szCs w:val="32"/>
          <w:highlight w:val="none"/>
          <w:lang w:val="en-US" w:eastAsia="zh-CN"/>
        </w:rPr>
        <w:t>东安县消防救援大</w:t>
      </w:r>
      <w:r>
        <w:rPr>
          <w:rFonts w:hint="eastAsia" w:ascii="Times New Roman" w:hAnsi="Times New Roman" w:eastAsia="方正仿宋_GBK" w:cs="Times New Roman"/>
          <w:color w:val="auto"/>
          <w:spacing w:val="5"/>
          <w:sz w:val="32"/>
          <w:szCs w:val="32"/>
          <w:highlight w:val="none"/>
          <w:lang w:eastAsia="zh-CN"/>
        </w:rPr>
        <w:t>队</w:t>
      </w:r>
      <w:r>
        <w:rPr>
          <w:rFonts w:hint="default" w:ascii="Times New Roman" w:hAnsi="Times New Roman" w:eastAsia="方正仿宋_GBK" w:cs="Times New Roman"/>
          <w:color w:val="auto"/>
          <w:spacing w:val="7"/>
          <w:sz w:val="32"/>
          <w:szCs w:val="32"/>
          <w:highlight w:val="none"/>
          <w:lang w:val="en-US" w:eastAsia="zh-CN"/>
        </w:rPr>
        <w:t>共有车辆</w:t>
      </w:r>
      <w:r>
        <w:rPr>
          <w:rFonts w:hint="eastAsia" w:ascii="Times New Roman" w:hAnsi="Times New Roman" w:eastAsia="方正仿宋_GBK" w:cs="Times New Roman"/>
          <w:color w:val="auto"/>
          <w:spacing w:val="7"/>
          <w:sz w:val="32"/>
          <w:szCs w:val="32"/>
          <w:highlight w:val="none"/>
          <w:lang w:val="en-US" w:eastAsia="zh-CN"/>
        </w:rPr>
        <w:t>18</w:t>
      </w:r>
      <w:r>
        <w:rPr>
          <w:rFonts w:hint="default" w:ascii="Times New Roman" w:hAnsi="Times New Roman" w:eastAsia="方正仿宋_GBK" w:cs="Times New Roman"/>
          <w:color w:val="auto"/>
          <w:spacing w:val="7"/>
          <w:sz w:val="32"/>
          <w:szCs w:val="32"/>
          <w:highlight w:val="none"/>
          <w:lang w:val="en-US" w:eastAsia="zh-CN"/>
        </w:rPr>
        <w:t>辆，其中，执法执勤用车</w:t>
      </w:r>
      <w:r>
        <w:rPr>
          <w:rFonts w:hint="eastAsia" w:ascii="Times New Roman" w:hAnsi="Times New Roman" w:eastAsia="方正仿宋_GBK" w:cs="Times New Roman"/>
          <w:color w:val="auto"/>
          <w:spacing w:val="7"/>
          <w:sz w:val="32"/>
          <w:szCs w:val="32"/>
          <w:highlight w:val="none"/>
          <w:lang w:val="en-US" w:eastAsia="zh-CN"/>
        </w:rPr>
        <w:t>2</w:t>
      </w:r>
      <w:r>
        <w:rPr>
          <w:rFonts w:hint="default" w:ascii="Times New Roman" w:hAnsi="Times New Roman" w:eastAsia="方正仿宋_GBK" w:cs="Times New Roman"/>
          <w:color w:val="auto"/>
          <w:spacing w:val="7"/>
          <w:sz w:val="32"/>
          <w:szCs w:val="32"/>
          <w:highlight w:val="none"/>
          <w:lang w:val="en-US" w:eastAsia="zh-CN"/>
        </w:rPr>
        <w:t>辆、特种专业技术用车</w:t>
      </w:r>
      <w:r>
        <w:rPr>
          <w:rFonts w:hint="eastAsia" w:ascii="Times New Roman" w:hAnsi="Times New Roman" w:eastAsia="方正仿宋_GBK" w:cs="Times New Roman"/>
          <w:color w:val="auto"/>
          <w:spacing w:val="7"/>
          <w:sz w:val="32"/>
          <w:szCs w:val="32"/>
          <w:highlight w:val="none"/>
          <w:lang w:val="en-US" w:eastAsia="zh-CN"/>
        </w:rPr>
        <w:t>15</w:t>
      </w:r>
      <w:r>
        <w:rPr>
          <w:rFonts w:hint="default" w:ascii="Times New Roman" w:hAnsi="Times New Roman" w:eastAsia="方正仿宋_GBK" w:cs="Times New Roman"/>
          <w:color w:val="auto"/>
          <w:spacing w:val="7"/>
          <w:sz w:val="32"/>
          <w:szCs w:val="32"/>
          <w:highlight w:val="none"/>
          <w:lang w:val="en-US" w:eastAsia="zh-CN"/>
        </w:rPr>
        <w:t>辆</w:t>
      </w:r>
      <w:r>
        <w:rPr>
          <w:rFonts w:hint="eastAsia" w:ascii="Times New Roman" w:hAnsi="Times New Roman" w:eastAsia="方正仿宋_GBK" w:cs="Times New Roman"/>
          <w:color w:val="auto"/>
          <w:spacing w:val="7"/>
          <w:sz w:val="32"/>
          <w:szCs w:val="32"/>
          <w:highlight w:val="none"/>
          <w:lang w:val="en-US" w:eastAsia="zh-CN"/>
        </w:rPr>
        <w:t>、其他用车1辆</w:t>
      </w:r>
      <w:r>
        <w:rPr>
          <w:rFonts w:hint="default" w:ascii="Times New Roman" w:hAnsi="Times New Roman" w:eastAsia="方正仿宋_GBK" w:cs="Times New Roman"/>
          <w:color w:val="auto"/>
          <w:spacing w:val="7"/>
          <w:sz w:val="32"/>
          <w:szCs w:val="32"/>
          <w:highlight w:val="none"/>
          <w:lang w:val="en-US" w:eastAsia="zh-CN"/>
        </w:rPr>
        <w:t>；单位价值100万元以上的专用设备</w:t>
      </w:r>
      <w:r>
        <w:rPr>
          <w:rFonts w:hint="eastAsia" w:ascii="Times New Roman" w:hAnsi="Times New Roman" w:eastAsia="方正仿宋_GBK" w:cs="Times New Roman"/>
          <w:color w:val="auto"/>
          <w:spacing w:val="7"/>
          <w:sz w:val="32"/>
          <w:szCs w:val="32"/>
          <w:highlight w:val="none"/>
          <w:lang w:val="en-US" w:eastAsia="zh-CN"/>
        </w:rPr>
        <w:t>0</w:t>
      </w:r>
      <w:r>
        <w:rPr>
          <w:rFonts w:hint="default" w:ascii="Times New Roman" w:hAnsi="Times New Roman" w:eastAsia="方正仿宋_GBK" w:cs="Times New Roman"/>
          <w:color w:val="auto"/>
          <w:spacing w:val="7"/>
          <w:sz w:val="32"/>
          <w:szCs w:val="32"/>
          <w:highlight w:val="none"/>
          <w:lang w:val="en-US" w:eastAsia="zh-CN"/>
        </w:rPr>
        <w:t>台（套）。</w:t>
      </w:r>
      <w:r>
        <w:rPr>
          <w:rFonts w:hint="eastAsia" w:ascii="Times New Roman" w:hAnsi="Times New Roman" w:eastAsia="方正仿宋_GBK" w:cs="Times New Roman"/>
          <w:color w:val="auto"/>
          <w:spacing w:val="7"/>
          <w:sz w:val="32"/>
          <w:szCs w:val="32"/>
          <w:highlight w:val="none"/>
          <w:lang w:val="en-US" w:eastAsia="zh-CN"/>
        </w:rPr>
        <w:t xml:space="preserve"> </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 w:line="600" w:lineRule="exact"/>
        <w:ind w:firstLine="676" w:firstLineChars="200"/>
        <w:textAlignment w:val="baseline"/>
        <w:outlineLvl w:val="0"/>
        <w:rPr>
          <w:rFonts w:hint="default" w:ascii="Times New Roman" w:hAnsi="Times New Roman" w:eastAsia="方正黑体_GBK" w:cs="Times New Roman"/>
          <w:color w:val="auto"/>
          <w:spacing w:val="9"/>
          <w:sz w:val="32"/>
          <w:szCs w:val="32"/>
          <w:highlight w:val="none"/>
          <w:lang w:eastAsia="zh-CN"/>
        </w:rPr>
      </w:pPr>
      <w:bookmarkStart w:id="33" w:name="bookmark26"/>
      <w:bookmarkEnd w:id="33"/>
      <w:bookmarkStart w:id="34" w:name="_Toc6811"/>
      <w:r>
        <w:rPr>
          <w:rFonts w:hint="default" w:ascii="Times New Roman" w:hAnsi="Times New Roman" w:eastAsia="方正黑体_GBK" w:cs="Times New Roman"/>
          <w:color w:val="auto"/>
          <w:spacing w:val="9"/>
          <w:sz w:val="32"/>
          <w:szCs w:val="32"/>
          <w:highlight w:val="none"/>
          <w:lang w:eastAsia="zh-CN"/>
        </w:rPr>
        <w:t>十一、关于202</w:t>
      </w:r>
      <w:r>
        <w:rPr>
          <w:rFonts w:hint="default" w:ascii="Times New Roman" w:hAnsi="Times New Roman" w:eastAsia="方正黑体_GBK" w:cs="Times New Roman"/>
          <w:color w:val="auto"/>
          <w:spacing w:val="9"/>
          <w:sz w:val="32"/>
          <w:szCs w:val="32"/>
          <w:highlight w:val="none"/>
          <w:lang w:val="en-US" w:eastAsia="zh-CN"/>
        </w:rPr>
        <w:t>5</w:t>
      </w:r>
      <w:r>
        <w:rPr>
          <w:rFonts w:hint="default" w:ascii="Times New Roman" w:hAnsi="Times New Roman" w:eastAsia="方正黑体_GBK" w:cs="Times New Roman"/>
          <w:color w:val="auto"/>
          <w:spacing w:val="9"/>
          <w:sz w:val="32"/>
          <w:szCs w:val="32"/>
          <w:highlight w:val="none"/>
          <w:lang w:eastAsia="zh-CN"/>
        </w:rPr>
        <w:t>年度绩效评价情况的说明</w:t>
      </w:r>
      <w:bookmarkEnd w:id="34"/>
    </w:p>
    <w:p>
      <w:pPr>
        <w:keepNext w:val="0"/>
        <w:keepLines w:val="0"/>
        <w:pageBreakBefore w:val="0"/>
        <w:widowControl/>
        <w:kinsoku w:val="0"/>
        <w:wordWrap/>
        <w:overflowPunct/>
        <w:topLinePunct w:val="0"/>
        <w:autoSpaceDE w:val="0"/>
        <w:autoSpaceDN w:val="0"/>
        <w:bidi w:val="0"/>
        <w:adjustRightInd w:val="0"/>
        <w:snapToGrid w:val="0"/>
        <w:spacing w:line="600" w:lineRule="exact"/>
        <w:ind w:left="0" w:firstLine="684" w:firstLineChars="200"/>
        <w:textAlignment w:val="baseline"/>
        <w:outlineLvl w:val="9"/>
        <w:rPr>
          <w:rFonts w:hint="default" w:ascii="Times New Roman" w:hAnsi="Times New Roman" w:eastAsia="方正楷体_GBK" w:cs="Times New Roman"/>
          <w:b w:val="0"/>
          <w:bCs w:val="0"/>
          <w:color w:val="auto"/>
          <w:sz w:val="32"/>
          <w:szCs w:val="32"/>
          <w:highlight w:val="none"/>
        </w:rPr>
      </w:pPr>
      <w:bookmarkStart w:id="35" w:name="_Toc1231291882"/>
      <w:r>
        <w:rPr>
          <w:rFonts w:hint="default" w:ascii="Times New Roman" w:hAnsi="Times New Roman" w:eastAsia="方正楷体_GBK" w:cs="Times New Roman"/>
          <w:b w:val="0"/>
          <w:bCs w:val="0"/>
          <w:color w:val="auto"/>
          <w:spacing w:val="11"/>
          <w:sz w:val="32"/>
          <w:szCs w:val="32"/>
          <w:highlight w:val="none"/>
        </w:rPr>
        <w:t>（一）绩效评价工作开展情况</w:t>
      </w:r>
      <w:bookmarkEnd w:id="35"/>
    </w:p>
    <w:p>
      <w:pPr>
        <w:widowControl/>
        <w:spacing w:line="540" w:lineRule="exact"/>
        <w:ind w:firstLine="660" w:firstLineChars="200"/>
        <w:jc w:val="left"/>
        <w:outlineLvl w:val="9"/>
        <w:rPr>
          <w:rFonts w:hint="eastAsia"/>
          <w:sz w:val="32"/>
          <w:szCs w:val="32"/>
          <w:lang w:val="en-US" w:eastAsia="zh-CN"/>
        </w:rPr>
      </w:pPr>
      <w:r>
        <w:rPr>
          <w:rFonts w:hint="default" w:ascii="Times New Roman" w:hAnsi="Times New Roman" w:eastAsia="方正仿宋_GBK" w:cs="Times New Roman"/>
          <w:color w:val="auto"/>
          <w:spacing w:val="5"/>
          <w:sz w:val="32"/>
          <w:szCs w:val="32"/>
          <w:highlight w:val="none"/>
        </w:rPr>
        <w:t>根据预算绩效管理要求，</w:t>
      </w:r>
      <w:r>
        <w:rPr>
          <w:rFonts w:hint="eastAsia" w:ascii="Times New Roman" w:hAnsi="Times New Roman" w:eastAsia="方正仿宋_GBK" w:cs="Times New Roman"/>
          <w:color w:val="auto"/>
          <w:spacing w:val="5"/>
          <w:sz w:val="32"/>
          <w:szCs w:val="32"/>
          <w:highlight w:val="none"/>
          <w:lang w:eastAsia="zh-CN"/>
        </w:rPr>
        <w:t>东安县消防大队</w:t>
      </w:r>
      <w:r>
        <w:rPr>
          <w:rFonts w:hint="default" w:ascii="Times New Roman" w:hAnsi="Times New Roman" w:eastAsia="方正仿宋_GBK" w:cs="Times New Roman"/>
          <w:color w:val="auto"/>
          <w:spacing w:val="5"/>
          <w:sz w:val="32"/>
          <w:szCs w:val="32"/>
          <w:highlight w:val="none"/>
        </w:rPr>
        <w:t>组织对</w:t>
      </w:r>
      <w:r>
        <w:rPr>
          <w:rFonts w:hint="default" w:ascii="Times New Roman" w:hAnsi="Times New Roman" w:eastAsia="Times New Roman" w:cs="Times New Roman"/>
          <w:color w:val="auto"/>
          <w:spacing w:val="5"/>
          <w:sz w:val="32"/>
          <w:szCs w:val="32"/>
          <w:highlight w:val="none"/>
        </w:rPr>
        <w:t>202</w:t>
      </w:r>
      <w:r>
        <w:rPr>
          <w:rFonts w:hint="default" w:ascii="Times New Roman" w:hAnsi="Times New Roman" w:eastAsia="宋体" w:cs="Times New Roman"/>
          <w:color w:val="auto"/>
          <w:spacing w:val="5"/>
          <w:sz w:val="32"/>
          <w:szCs w:val="32"/>
          <w:highlight w:val="none"/>
          <w:lang w:val="en-US" w:eastAsia="zh-CN"/>
        </w:rPr>
        <w:t>5</w:t>
      </w:r>
      <w:r>
        <w:rPr>
          <w:rFonts w:hint="default" w:ascii="Times New Roman" w:hAnsi="Times New Roman" w:eastAsia="方正仿宋_GBK" w:cs="Times New Roman"/>
          <w:color w:val="auto"/>
          <w:spacing w:val="5"/>
          <w:sz w:val="32"/>
          <w:szCs w:val="32"/>
          <w:highlight w:val="none"/>
        </w:rPr>
        <w:t>年度</w:t>
      </w:r>
      <w:r>
        <w:rPr>
          <w:rFonts w:hint="default" w:ascii="Times New Roman" w:hAnsi="Times New Roman" w:eastAsia="方正仿宋_GBK" w:cs="Times New Roman"/>
          <w:color w:val="auto"/>
          <w:spacing w:val="-3"/>
          <w:sz w:val="32"/>
          <w:szCs w:val="32"/>
          <w:highlight w:val="none"/>
        </w:rPr>
        <w:t>一般公共预算项目支出全面开</w:t>
      </w:r>
      <w:r>
        <w:rPr>
          <w:rFonts w:hint="default" w:ascii="Times New Roman" w:hAnsi="Times New Roman" w:eastAsia="方正仿宋_GBK" w:cs="Times New Roman"/>
          <w:color w:val="auto"/>
          <w:spacing w:val="5"/>
          <w:sz w:val="32"/>
          <w:szCs w:val="32"/>
          <w:highlight w:val="none"/>
        </w:rPr>
        <w:t>展绩效自评。2025年</w:t>
      </w:r>
      <w:r>
        <w:rPr>
          <w:rFonts w:hint="eastAsia" w:ascii="Times New Roman" w:hAnsi="Times New Roman" w:eastAsia="方正仿宋_GBK" w:cs="Times New Roman"/>
          <w:color w:val="auto"/>
          <w:spacing w:val="5"/>
          <w:sz w:val="32"/>
          <w:szCs w:val="32"/>
          <w:highlight w:val="none"/>
          <w:lang w:eastAsia="zh-CN"/>
        </w:rPr>
        <w:t>度</w:t>
      </w:r>
      <w:r>
        <w:rPr>
          <w:rFonts w:hint="default" w:ascii="Times New Roman" w:hAnsi="Times New Roman" w:eastAsia="方正仿宋_GBK" w:cs="Times New Roman"/>
          <w:color w:val="auto"/>
          <w:spacing w:val="5"/>
          <w:sz w:val="32"/>
          <w:szCs w:val="32"/>
          <w:highlight w:val="none"/>
        </w:rPr>
        <w:t>年初批复项目</w:t>
      </w:r>
      <w:r>
        <w:rPr>
          <w:rFonts w:hint="eastAsia" w:ascii="Times New Roman" w:hAnsi="Times New Roman" w:eastAsia="方正仿宋_GBK" w:cs="Times New Roman"/>
          <w:color w:val="auto"/>
          <w:spacing w:val="5"/>
          <w:sz w:val="32"/>
          <w:szCs w:val="32"/>
          <w:highlight w:val="none"/>
          <w:lang w:val="en-US" w:eastAsia="zh-CN"/>
        </w:rPr>
        <w:t>3</w:t>
      </w:r>
      <w:r>
        <w:rPr>
          <w:rFonts w:hint="default" w:ascii="Times New Roman" w:hAnsi="Times New Roman" w:eastAsia="方正仿宋_GBK" w:cs="Times New Roman"/>
          <w:color w:val="auto"/>
          <w:spacing w:val="5"/>
          <w:sz w:val="32"/>
          <w:szCs w:val="32"/>
          <w:highlight w:val="none"/>
        </w:rPr>
        <w:t>个，年中调剂</w:t>
      </w:r>
      <w:r>
        <w:rPr>
          <w:rFonts w:hint="eastAsia" w:ascii="Times New Roman" w:hAnsi="Times New Roman" w:eastAsia="方正仿宋_GBK" w:cs="Times New Roman"/>
          <w:color w:val="auto"/>
          <w:spacing w:val="5"/>
          <w:sz w:val="32"/>
          <w:szCs w:val="32"/>
          <w:highlight w:val="none"/>
          <w:lang w:eastAsia="zh-CN"/>
        </w:rPr>
        <w:t>无</w:t>
      </w:r>
      <w:r>
        <w:rPr>
          <w:rFonts w:hint="default" w:ascii="Times New Roman" w:hAnsi="Times New Roman" w:eastAsia="方正仿宋_GBK" w:cs="Times New Roman"/>
          <w:color w:val="auto"/>
          <w:spacing w:val="5"/>
          <w:sz w:val="32"/>
          <w:szCs w:val="32"/>
          <w:highlight w:val="none"/>
        </w:rPr>
        <w:t>增加，共纳入预算管理项目</w:t>
      </w:r>
      <w:r>
        <w:rPr>
          <w:rFonts w:hint="eastAsia" w:ascii="Times New Roman" w:hAnsi="Times New Roman" w:eastAsia="方正仿宋_GBK" w:cs="Times New Roman"/>
          <w:color w:val="auto"/>
          <w:spacing w:val="5"/>
          <w:sz w:val="32"/>
          <w:szCs w:val="32"/>
          <w:highlight w:val="none"/>
          <w:lang w:val="en-US" w:eastAsia="zh-CN"/>
        </w:rPr>
        <w:t>3</w:t>
      </w:r>
      <w:r>
        <w:rPr>
          <w:rFonts w:hint="default" w:ascii="Times New Roman" w:hAnsi="Times New Roman" w:eastAsia="方正仿宋_GBK" w:cs="Times New Roman"/>
          <w:color w:val="auto"/>
          <w:spacing w:val="5"/>
          <w:sz w:val="32"/>
          <w:szCs w:val="32"/>
          <w:highlight w:val="none"/>
        </w:rPr>
        <w:t>个</w:t>
      </w:r>
      <w:r>
        <w:rPr>
          <w:rFonts w:hint="eastAsia" w:ascii="Times New Roman" w:hAnsi="Times New Roman" w:eastAsia="方正仿宋_GBK" w:cs="Times New Roman"/>
          <w:color w:val="auto"/>
          <w:spacing w:val="5"/>
          <w:sz w:val="32"/>
          <w:szCs w:val="32"/>
          <w:highlight w:val="none"/>
          <w:lang w:eastAsia="zh-CN"/>
        </w:rPr>
        <w:t>，</w:t>
      </w:r>
      <w:r>
        <w:rPr>
          <w:rFonts w:hint="eastAsia" w:ascii="Times New Roman" w:hAnsi="Times New Roman" w:eastAsia="方正仿宋_GBK" w:cs="Times New Roman"/>
          <w:color w:val="auto"/>
          <w:spacing w:val="5"/>
          <w:sz w:val="32"/>
          <w:szCs w:val="32"/>
          <w:highlight w:val="none"/>
          <w:lang w:val="en-US" w:eastAsia="zh-CN"/>
        </w:rPr>
        <w:t>年中预算调整后涉及资金542.11</w:t>
      </w:r>
      <w:r>
        <w:rPr>
          <w:rFonts w:hint="default" w:ascii="Times New Roman" w:hAnsi="Times New Roman" w:eastAsia="方正仿宋_GBK" w:cs="Times New Roman"/>
          <w:color w:val="auto"/>
          <w:spacing w:val="5"/>
          <w:sz w:val="32"/>
          <w:szCs w:val="32"/>
          <w:highlight w:val="none"/>
        </w:rPr>
        <w:t>万元。根据年度实际执行情况，实际参与绩效自评项目</w:t>
      </w:r>
      <w:r>
        <w:rPr>
          <w:rFonts w:hint="eastAsia" w:ascii="Times New Roman" w:hAnsi="Times New Roman" w:eastAsia="方正仿宋_GBK" w:cs="Times New Roman"/>
          <w:color w:val="auto"/>
          <w:spacing w:val="5"/>
          <w:sz w:val="32"/>
          <w:szCs w:val="32"/>
          <w:highlight w:val="none"/>
          <w:lang w:val="en-US" w:eastAsia="zh-CN"/>
        </w:rPr>
        <w:t>3</w:t>
      </w:r>
      <w:r>
        <w:rPr>
          <w:rFonts w:hint="default" w:ascii="Times New Roman" w:hAnsi="Times New Roman" w:eastAsia="方正仿宋_GBK" w:cs="Times New Roman"/>
          <w:color w:val="auto"/>
          <w:spacing w:val="5"/>
          <w:sz w:val="32"/>
          <w:szCs w:val="32"/>
          <w:highlight w:val="none"/>
        </w:rPr>
        <w:t>个</w:t>
      </w:r>
      <w:r>
        <w:rPr>
          <w:rFonts w:hint="eastAsia" w:ascii="Times New Roman" w:hAnsi="Times New Roman" w:eastAsia="方正仿宋_GBK" w:cs="Times New Roman"/>
          <w:color w:val="auto"/>
          <w:spacing w:val="5"/>
          <w:sz w:val="32"/>
          <w:szCs w:val="32"/>
          <w:highlight w:val="none"/>
          <w:lang w:eastAsia="zh-CN"/>
        </w:rPr>
        <w:t>，</w:t>
      </w:r>
      <w:r>
        <w:rPr>
          <w:rFonts w:hint="eastAsia" w:ascii="Times New Roman" w:hAnsi="Times New Roman" w:eastAsia="方正仿宋_GBK" w:cs="Times New Roman"/>
          <w:color w:val="auto"/>
          <w:spacing w:val="5"/>
          <w:sz w:val="32"/>
          <w:szCs w:val="32"/>
          <w:highlight w:val="none"/>
          <w:lang w:val="en-US" w:eastAsia="zh-CN"/>
        </w:rPr>
        <w:t>占一般公共预算项目支出总额的100%。</w:t>
      </w:r>
    </w:p>
    <w:p>
      <w:pPr>
        <w:widowControl/>
        <w:spacing w:line="540" w:lineRule="exact"/>
        <w:ind w:firstLine="640" w:firstLineChars="200"/>
        <w:jc w:val="left"/>
        <w:outlineLvl w:val="9"/>
        <w:rPr>
          <w:rFonts w:ascii="Times New Roman" w:hAnsi="Times New Roman" w:eastAsia="方正楷体_GBK"/>
          <w:b w:val="0"/>
          <w:bCs/>
          <w:kern w:val="0"/>
          <w:sz w:val="32"/>
          <w:szCs w:val="32"/>
          <w:highlight w:val="none"/>
        </w:rPr>
      </w:pPr>
      <w:bookmarkStart w:id="36" w:name="_Toc1131023706"/>
      <w:r>
        <w:rPr>
          <w:rFonts w:ascii="Times New Roman" w:hAnsi="Times New Roman" w:eastAsia="方正楷体_GBK"/>
          <w:b w:val="0"/>
          <w:bCs/>
          <w:kern w:val="0"/>
          <w:sz w:val="32"/>
          <w:szCs w:val="32"/>
          <w:highlight w:val="none"/>
        </w:rPr>
        <w:t>（二）项目绩效自评结果</w:t>
      </w:r>
      <w:bookmarkEnd w:id="36"/>
    </w:p>
    <w:p>
      <w:pPr>
        <w:spacing w:line="540" w:lineRule="exact"/>
        <w:ind w:firstLine="600"/>
        <w:outlineLvl w:val="9"/>
        <w:rPr>
          <w:rFonts w:hint="eastAsia" w:ascii="方正仿宋_GBK" w:hAnsi="方正仿宋_GBK" w:eastAsia="方正仿宋_GBK" w:cs="方正仿宋_GBK"/>
          <w:b w:val="0"/>
          <w:bCs w:val="0"/>
          <w:color w:val="auto"/>
          <w:sz w:val="32"/>
          <w:szCs w:val="32"/>
          <w:highlight w:val="none"/>
        </w:rPr>
      </w:pPr>
      <w:bookmarkStart w:id="37" w:name="_Toc1149811957"/>
      <w:r>
        <w:rPr>
          <w:rFonts w:ascii="Times New Roman" w:hAnsi="Times New Roman" w:eastAsia="方正仿宋_GBK"/>
          <w:b w:val="0"/>
          <w:bCs w:val="0"/>
          <w:color w:val="auto"/>
          <w:sz w:val="32"/>
          <w:szCs w:val="32"/>
          <w:highlight w:val="none"/>
        </w:rPr>
        <w:t>1．服装</w:t>
      </w:r>
      <w:r>
        <w:rPr>
          <w:rFonts w:hint="eastAsia" w:ascii="方正仿宋_GBK" w:hAnsi="方正仿宋_GBK" w:eastAsia="方正仿宋_GBK" w:cs="方正仿宋_GBK"/>
          <w:b w:val="0"/>
          <w:bCs w:val="0"/>
          <w:color w:val="auto"/>
          <w:sz w:val="32"/>
          <w:szCs w:val="32"/>
          <w:highlight w:val="none"/>
        </w:rPr>
        <w:t>护具及伙食补助项目</w:t>
      </w:r>
      <w:bookmarkEnd w:id="37"/>
    </w:p>
    <w:p>
      <w:pPr>
        <w:topLinePunct w:val="0"/>
        <w:autoSpaceDE/>
        <w:autoSpaceDN/>
        <w:snapToGrid/>
        <w:spacing w:line="550" w:lineRule="exact"/>
        <w:ind w:firstLine="640" w:firstLineChars="200"/>
        <w:outlineLvl w:val="9"/>
        <w:rPr>
          <w:rFonts w:hint="eastAsia" w:ascii="方正仿宋_GBK" w:hAnsi="方正仿宋_GBK" w:eastAsia="方正仿宋_GBK" w:cs="方正仿宋_GBK"/>
          <w:b w:val="0"/>
          <w:bCs w:val="0"/>
          <w:color w:val="auto"/>
          <w:sz w:val="32"/>
          <w:szCs w:val="32"/>
          <w:highlight w:val="cyan"/>
        </w:rPr>
      </w:pPr>
      <w:r>
        <w:rPr>
          <w:rFonts w:hint="eastAsia" w:ascii="方正仿宋_GBK" w:hAnsi="方正仿宋_GBK" w:eastAsia="方正仿宋_GBK" w:cs="方正仿宋_GBK"/>
          <w:b w:val="0"/>
          <w:bCs w:val="0"/>
          <w:color w:val="auto"/>
          <w:sz w:val="32"/>
          <w:szCs w:val="32"/>
          <w:highlight w:val="none"/>
        </w:rPr>
        <w:t>绩效自评综述：</w:t>
      </w:r>
      <w:r>
        <w:rPr>
          <w:rFonts w:hint="eastAsia" w:ascii="方正仿宋_GBK" w:hAnsi="方正仿宋_GBK" w:eastAsia="方正仿宋_GBK" w:cs="方正仿宋_GBK"/>
          <w:b w:val="0"/>
          <w:bCs w:val="0"/>
          <w:sz w:val="32"/>
          <w:szCs w:val="32"/>
        </w:rPr>
        <w:t>该类项目为各级按照现行伙食费保障标准和政策要求申报的伙食费专项资金。</w:t>
      </w:r>
      <w:r>
        <w:rPr>
          <w:rFonts w:hint="eastAsia" w:ascii="方正仿宋_GBK" w:hAnsi="方正仿宋_GBK" w:eastAsia="方正仿宋_GBK" w:cs="方正仿宋_GBK"/>
          <w:b w:val="0"/>
          <w:bCs w:val="0"/>
          <w:color w:val="auto"/>
          <w:sz w:val="32"/>
          <w:szCs w:val="32"/>
          <w:highlight w:val="none"/>
          <w:lang w:val="en-US" w:eastAsia="zh-CN"/>
        </w:rPr>
        <w:t>根据年初设定的绩效目标，项目自评得</w:t>
      </w:r>
      <w:r>
        <w:rPr>
          <w:rFonts w:hint="eastAsia" w:ascii="方正仿宋_GBK" w:hAnsi="方正仿宋_GBK" w:eastAsia="方正仿宋_GBK" w:cs="方正仿宋_GBK"/>
          <w:b w:val="0"/>
          <w:bCs w:val="0"/>
          <w:color w:val="auto"/>
          <w:sz w:val="32"/>
          <w:szCs w:val="32"/>
          <w:highlight w:val="none"/>
        </w:rPr>
        <w:t>分均在</w:t>
      </w:r>
      <w:r>
        <w:rPr>
          <w:rFonts w:hint="eastAsia" w:ascii="方正仿宋_GBK" w:hAnsi="方正仿宋_GBK" w:eastAsia="方正仿宋_GBK" w:cs="方正仿宋_GBK"/>
          <w:b w:val="0"/>
          <w:bCs w:val="0"/>
          <w:color w:val="auto"/>
          <w:sz w:val="32"/>
          <w:szCs w:val="32"/>
          <w:highlight w:val="none"/>
          <w:lang w:eastAsia="zh-CN"/>
        </w:rPr>
        <w:t>良好</w:t>
      </w:r>
      <w:r>
        <w:rPr>
          <w:rFonts w:hint="eastAsia" w:ascii="方正仿宋_GBK" w:hAnsi="方正仿宋_GBK" w:eastAsia="方正仿宋_GBK" w:cs="方正仿宋_GBK"/>
          <w:b w:val="0"/>
          <w:bCs w:val="0"/>
          <w:color w:val="auto"/>
          <w:sz w:val="32"/>
          <w:szCs w:val="32"/>
          <w:highlight w:val="none"/>
        </w:rPr>
        <w:t>以上</w:t>
      </w:r>
      <w:r>
        <w:rPr>
          <w:rFonts w:hint="eastAsia" w:ascii="方正仿宋_GBK" w:hAnsi="方正仿宋_GBK" w:eastAsia="方正仿宋_GBK" w:cs="方正仿宋_GBK"/>
          <w:b w:val="0"/>
          <w:bCs w:val="0"/>
          <w:color w:val="auto"/>
          <w:sz w:val="32"/>
          <w:szCs w:val="32"/>
          <w:highlight w:val="none"/>
          <w:lang w:eastAsia="zh-CN"/>
        </w:rPr>
        <w:t>。</w:t>
      </w:r>
      <w:r>
        <w:rPr>
          <w:rFonts w:hint="eastAsia" w:ascii="方正仿宋_GBK" w:hAnsi="方正仿宋_GBK" w:eastAsia="方正仿宋_GBK" w:cs="方正仿宋_GBK"/>
          <w:b w:val="0"/>
          <w:bCs w:val="0"/>
          <w:color w:val="auto"/>
          <w:sz w:val="32"/>
          <w:szCs w:val="32"/>
          <w:highlight w:val="none"/>
        </w:rPr>
        <w:t>2025年</w:t>
      </w:r>
      <w:r>
        <w:rPr>
          <w:rFonts w:hint="eastAsia" w:ascii="方正仿宋_GBK" w:hAnsi="方正仿宋_GBK" w:eastAsia="方正仿宋_GBK" w:cs="方正仿宋_GBK"/>
          <w:b w:val="0"/>
          <w:bCs w:val="0"/>
          <w:color w:val="auto"/>
          <w:sz w:val="32"/>
          <w:szCs w:val="32"/>
          <w:highlight w:val="none"/>
          <w:lang w:eastAsia="zh-CN"/>
        </w:rPr>
        <w:t>度</w:t>
      </w:r>
      <w:r>
        <w:rPr>
          <w:rFonts w:hint="eastAsia" w:ascii="方正仿宋_GBK" w:hAnsi="方正仿宋_GBK" w:eastAsia="方正仿宋_GBK" w:cs="方正仿宋_GBK"/>
          <w:b w:val="0"/>
          <w:bCs w:val="0"/>
          <w:color w:val="auto"/>
          <w:sz w:val="32"/>
          <w:szCs w:val="32"/>
          <w:highlight w:val="none"/>
        </w:rPr>
        <w:t>，我</w:t>
      </w:r>
      <w:r>
        <w:rPr>
          <w:rFonts w:hint="eastAsia" w:ascii="方正仿宋_GBK" w:hAnsi="方正仿宋_GBK" w:eastAsia="方正仿宋_GBK" w:cs="方正仿宋_GBK"/>
          <w:b w:val="0"/>
          <w:bCs w:val="0"/>
          <w:color w:val="auto"/>
          <w:sz w:val="32"/>
          <w:szCs w:val="32"/>
          <w:highlight w:val="none"/>
          <w:lang w:eastAsia="zh-CN"/>
        </w:rPr>
        <w:t>大</w:t>
      </w:r>
      <w:r>
        <w:rPr>
          <w:rFonts w:hint="eastAsia" w:ascii="方正仿宋_GBK" w:hAnsi="方正仿宋_GBK" w:eastAsia="方正仿宋_GBK" w:cs="方正仿宋_GBK"/>
          <w:b w:val="0"/>
          <w:bCs w:val="0"/>
          <w:color w:val="auto"/>
          <w:sz w:val="32"/>
          <w:szCs w:val="32"/>
          <w:highlight w:val="none"/>
        </w:rPr>
        <w:t>队共编报该类项目</w:t>
      </w:r>
      <w:r>
        <w:rPr>
          <w:rFonts w:hint="eastAsia" w:ascii="方正仿宋_GBK" w:hAnsi="方正仿宋_GBK" w:eastAsia="方正仿宋_GBK" w:cs="方正仿宋_GBK"/>
          <w:b w:val="0"/>
          <w:bCs w:val="0"/>
          <w:color w:val="auto"/>
          <w:sz w:val="32"/>
          <w:szCs w:val="32"/>
          <w:highlight w:val="none"/>
          <w:lang w:val="en-US" w:eastAsia="zh-CN"/>
        </w:rPr>
        <w:t>1</w:t>
      </w:r>
      <w:r>
        <w:rPr>
          <w:rFonts w:hint="eastAsia" w:ascii="方正仿宋_GBK" w:hAnsi="方正仿宋_GBK" w:eastAsia="方正仿宋_GBK" w:cs="方正仿宋_GBK"/>
          <w:b w:val="0"/>
          <w:bCs w:val="0"/>
          <w:color w:val="auto"/>
          <w:sz w:val="32"/>
          <w:szCs w:val="32"/>
          <w:highlight w:val="none"/>
        </w:rPr>
        <w:t>个，全年预算</w:t>
      </w:r>
      <w:r>
        <w:rPr>
          <w:rFonts w:hint="eastAsia" w:ascii="方正仿宋_GBK" w:hAnsi="方正仿宋_GBK" w:eastAsia="方正仿宋_GBK" w:cs="方正仿宋_GBK"/>
          <w:b w:val="0"/>
          <w:bCs w:val="0"/>
          <w:color w:val="auto"/>
          <w:sz w:val="32"/>
          <w:szCs w:val="32"/>
          <w:highlight w:val="none"/>
          <w:lang w:val="en-US" w:eastAsia="zh-CN"/>
        </w:rPr>
        <w:t>43.87</w:t>
      </w:r>
      <w:r>
        <w:rPr>
          <w:rFonts w:hint="eastAsia" w:ascii="方正仿宋_GBK" w:hAnsi="方正仿宋_GBK" w:eastAsia="方正仿宋_GBK" w:cs="方正仿宋_GBK"/>
          <w:b w:val="0"/>
          <w:bCs w:val="0"/>
          <w:color w:val="auto"/>
          <w:sz w:val="32"/>
          <w:szCs w:val="32"/>
          <w:highlight w:val="none"/>
        </w:rPr>
        <w:t>万元，全年实际支出</w:t>
      </w:r>
      <w:r>
        <w:rPr>
          <w:rFonts w:hint="eastAsia" w:ascii="方正仿宋_GBK" w:hAnsi="方正仿宋_GBK" w:eastAsia="方正仿宋_GBK" w:cs="方正仿宋_GBK"/>
          <w:b w:val="0"/>
          <w:bCs w:val="0"/>
          <w:color w:val="auto"/>
          <w:sz w:val="32"/>
          <w:szCs w:val="32"/>
          <w:highlight w:val="none"/>
          <w:lang w:val="en-US" w:eastAsia="zh-CN"/>
        </w:rPr>
        <w:t>39.77</w:t>
      </w:r>
      <w:r>
        <w:rPr>
          <w:rFonts w:hint="eastAsia" w:ascii="方正仿宋_GBK" w:hAnsi="方正仿宋_GBK" w:eastAsia="方正仿宋_GBK" w:cs="方正仿宋_GBK"/>
          <w:b w:val="0"/>
          <w:bCs w:val="0"/>
          <w:color w:val="auto"/>
          <w:sz w:val="32"/>
          <w:szCs w:val="32"/>
          <w:highlight w:val="none"/>
        </w:rPr>
        <w:t>万元，预算执行率9</w:t>
      </w:r>
      <w:r>
        <w:rPr>
          <w:rFonts w:hint="eastAsia" w:ascii="方正仿宋_GBK" w:hAnsi="方正仿宋_GBK" w:eastAsia="方正仿宋_GBK" w:cs="方正仿宋_GBK"/>
          <w:b w:val="0"/>
          <w:bCs w:val="0"/>
          <w:color w:val="auto"/>
          <w:sz w:val="32"/>
          <w:szCs w:val="32"/>
          <w:highlight w:val="none"/>
          <w:lang w:val="en-US" w:eastAsia="zh-CN"/>
        </w:rPr>
        <w:t>0</w:t>
      </w:r>
      <w:r>
        <w:rPr>
          <w:rFonts w:hint="eastAsia" w:ascii="方正仿宋_GBK" w:hAnsi="方正仿宋_GBK" w:eastAsia="方正仿宋_GBK" w:cs="方正仿宋_GBK"/>
          <w:b w:val="0"/>
          <w:bCs w:val="0"/>
          <w:color w:val="auto"/>
          <w:sz w:val="32"/>
          <w:szCs w:val="32"/>
          <w:highlight w:val="none"/>
        </w:rPr>
        <w:t>.</w:t>
      </w:r>
      <w:r>
        <w:rPr>
          <w:rFonts w:hint="eastAsia" w:ascii="方正仿宋_GBK" w:hAnsi="方正仿宋_GBK" w:eastAsia="方正仿宋_GBK" w:cs="方正仿宋_GBK"/>
          <w:b w:val="0"/>
          <w:bCs w:val="0"/>
          <w:color w:val="auto"/>
          <w:sz w:val="32"/>
          <w:szCs w:val="32"/>
          <w:highlight w:val="none"/>
          <w:lang w:val="en-US" w:eastAsia="zh-CN"/>
        </w:rPr>
        <w:t>65</w:t>
      </w:r>
      <w:r>
        <w:rPr>
          <w:rFonts w:hint="eastAsia" w:ascii="方正仿宋_GBK" w:hAnsi="方正仿宋_GBK" w:eastAsia="方正仿宋_GBK" w:cs="方正仿宋_GBK"/>
          <w:b w:val="0"/>
          <w:bCs w:val="0"/>
          <w:color w:val="auto"/>
          <w:sz w:val="32"/>
          <w:szCs w:val="32"/>
          <w:highlight w:val="none"/>
        </w:rPr>
        <w:t>%。项目绩效目标完成情况：</w:t>
      </w:r>
      <w:r>
        <w:rPr>
          <w:rFonts w:hint="eastAsia" w:ascii="方正仿宋_GBK" w:hAnsi="方正仿宋_GBK" w:eastAsia="方正仿宋_GBK" w:cs="方正仿宋_GBK"/>
          <w:b w:val="0"/>
          <w:bCs w:val="0"/>
          <w:color w:val="auto"/>
          <w:sz w:val="32"/>
          <w:szCs w:val="32"/>
          <w:highlight w:val="none"/>
          <w:lang w:val="en-US" w:eastAsia="zh-CN"/>
        </w:rPr>
        <w:t>严格按标准保障</w:t>
      </w:r>
      <w:r>
        <w:rPr>
          <w:rFonts w:hint="eastAsia" w:ascii="方正仿宋_GBK" w:hAnsi="方正仿宋_GBK" w:eastAsia="方正仿宋_GBK" w:cs="方正仿宋_GBK"/>
          <w:b w:val="0"/>
          <w:bCs w:val="0"/>
          <w:color w:val="auto"/>
          <w:sz w:val="32"/>
          <w:szCs w:val="32"/>
          <w:highlight w:val="none"/>
        </w:rPr>
        <w:t>伙食，确保</w:t>
      </w:r>
      <w:r>
        <w:rPr>
          <w:rFonts w:hint="eastAsia" w:ascii="方正仿宋_GBK" w:hAnsi="方正仿宋_GBK" w:eastAsia="方正仿宋_GBK" w:cs="方正仿宋_GBK"/>
          <w:b w:val="0"/>
          <w:bCs w:val="0"/>
          <w:color w:val="auto"/>
          <w:sz w:val="32"/>
          <w:szCs w:val="32"/>
          <w:highlight w:val="none"/>
          <w:lang w:val="en-US" w:eastAsia="zh-CN"/>
        </w:rPr>
        <w:t>队伍消防救援人员</w:t>
      </w:r>
      <w:r>
        <w:rPr>
          <w:rFonts w:hint="eastAsia" w:ascii="方正仿宋_GBK" w:hAnsi="方正仿宋_GBK" w:eastAsia="方正仿宋_GBK" w:cs="方正仿宋_GBK"/>
          <w:b w:val="0"/>
          <w:bCs w:val="0"/>
          <w:color w:val="auto"/>
          <w:sz w:val="32"/>
          <w:szCs w:val="32"/>
          <w:highlight w:val="none"/>
        </w:rPr>
        <w:t>吃</w:t>
      </w:r>
      <w:r>
        <w:rPr>
          <w:rFonts w:hint="eastAsia" w:ascii="方正仿宋_GBK" w:hAnsi="方正仿宋_GBK" w:eastAsia="方正仿宋_GBK" w:cs="方正仿宋_GBK"/>
          <w:b w:val="0"/>
          <w:bCs w:val="0"/>
          <w:color w:val="auto"/>
          <w:sz w:val="32"/>
          <w:szCs w:val="32"/>
          <w:highlight w:val="none"/>
          <w:lang w:val="en-US" w:eastAsia="zh-CN"/>
        </w:rPr>
        <w:t>饱吃好吃出战斗力。</w:t>
      </w:r>
    </w:p>
    <w:p>
      <w:pPr>
        <w:spacing w:line="540" w:lineRule="exact"/>
        <w:ind w:firstLine="600"/>
        <w:outlineLvl w:val="9"/>
        <w:rPr>
          <w:rFonts w:hint="eastAsia" w:ascii="方正仿宋_GBK" w:hAnsi="方正仿宋_GBK" w:eastAsia="方正仿宋_GBK" w:cs="方正仿宋_GBK"/>
          <w:b w:val="0"/>
          <w:bCs w:val="0"/>
          <w:color w:val="auto"/>
          <w:sz w:val="32"/>
          <w:szCs w:val="32"/>
          <w:highlight w:val="none"/>
        </w:rPr>
      </w:pPr>
      <w:bookmarkStart w:id="38" w:name="_Toc2085367815"/>
      <w:r>
        <w:rPr>
          <w:rFonts w:hint="eastAsia" w:ascii="方正仿宋_GBK" w:hAnsi="方正仿宋_GBK" w:eastAsia="方正仿宋_GBK" w:cs="方正仿宋_GBK"/>
          <w:b w:val="0"/>
          <w:bCs w:val="0"/>
          <w:color w:val="auto"/>
          <w:sz w:val="32"/>
          <w:szCs w:val="32"/>
          <w:highlight w:val="none"/>
        </w:rPr>
        <w:t>2．综合性消防救援专项项目</w:t>
      </w:r>
      <w:bookmarkEnd w:id="38"/>
    </w:p>
    <w:p>
      <w:pPr>
        <w:keepNext w:val="0"/>
        <w:keepLines w:val="0"/>
        <w:pageBreakBefore w:val="0"/>
        <w:wordWrap/>
        <w:overflowPunct w:val="0"/>
        <w:topLinePunct w:val="0"/>
        <w:bidi w:val="0"/>
        <w:spacing w:line="600" w:lineRule="exact"/>
        <w:ind w:left="0" w:right="0" w:firstLine="640" w:firstLineChars="200"/>
        <w:jc w:val="both"/>
        <w:textAlignment w:val="baseline"/>
        <w:outlineLvl w:val="9"/>
        <w:rPr>
          <w:rFonts w:hint="eastAsia" w:ascii="方正仿宋_GBK" w:hAnsi="方正仿宋_GBK" w:eastAsia="方正仿宋_GBK" w:cs="方正仿宋_GBK"/>
          <w:b w:val="0"/>
          <w:bCs w:val="0"/>
          <w:color w:val="auto"/>
          <w:kern w:val="0"/>
          <w:sz w:val="32"/>
          <w:szCs w:val="32"/>
          <w:highlight w:val="yellow"/>
        </w:rPr>
      </w:pPr>
      <w:r>
        <w:rPr>
          <w:rFonts w:hint="eastAsia" w:ascii="方正仿宋_GBK" w:hAnsi="方正仿宋_GBK" w:eastAsia="方正仿宋_GBK" w:cs="方正仿宋_GBK"/>
          <w:b w:val="0"/>
          <w:bCs w:val="0"/>
          <w:sz w:val="32"/>
          <w:szCs w:val="32"/>
        </w:rPr>
        <w:t>该类项目</w:t>
      </w:r>
      <w:r>
        <w:rPr>
          <w:rFonts w:hint="eastAsia" w:ascii="方正仿宋_GBK" w:hAnsi="方正仿宋_GBK" w:eastAsia="方正仿宋_GBK" w:cs="方正仿宋_GBK"/>
          <w:b w:val="0"/>
          <w:bCs w:val="0"/>
          <w:sz w:val="32"/>
          <w:szCs w:val="32"/>
          <w:lang w:eastAsia="zh-CN"/>
        </w:rPr>
        <w:t>主要</w:t>
      </w:r>
      <w:r>
        <w:rPr>
          <w:rFonts w:hint="eastAsia" w:ascii="方正仿宋_GBK" w:hAnsi="方正仿宋_GBK" w:eastAsia="方正仿宋_GBK" w:cs="方正仿宋_GBK"/>
          <w:b w:val="0"/>
          <w:bCs w:val="0"/>
          <w:sz w:val="32"/>
          <w:szCs w:val="32"/>
        </w:rPr>
        <w:t>为申报政府专职消防员经费。2025年</w:t>
      </w:r>
      <w:r>
        <w:rPr>
          <w:rFonts w:hint="eastAsia" w:ascii="方正仿宋_GBK" w:hAnsi="方正仿宋_GBK" w:eastAsia="方正仿宋_GBK" w:cs="方正仿宋_GBK"/>
          <w:b w:val="0"/>
          <w:bCs w:val="0"/>
          <w:sz w:val="32"/>
          <w:szCs w:val="32"/>
          <w:lang w:eastAsia="zh-CN"/>
        </w:rPr>
        <w:t>度</w:t>
      </w:r>
      <w:r>
        <w:rPr>
          <w:rFonts w:hint="eastAsia" w:ascii="方正仿宋_GBK" w:hAnsi="方正仿宋_GBK" w:eastAsia="方正仿宋_GBK" w:cs="方正仿宋_GBK"/>
          <w:b w:val="0"/>
          <w:bCs w:val="0"/>
          <w:sz w:val="32"/>
          <w:szCs w:val="32"/>
        </w:rPr>
        <w:t>我</w:t>
      </w:r>
      <w:r>
        <w:rPr>
          <w:rFonts w:hint="eastAsia" w:ascii="方正仿宋_GBK" w:hAnsi="方正仿宋_GBK" w:eastAsia="方正仿宋_GBK" w:cs="方正仿宋_GBK"/>
          <w:b w:val="0"/>
          <w:bCs w:val="0"/>
          <w:sz w:val="32"/>
          <w:szCs w:val="32"/>
          <w:lang w:eastAsia="zh-CN"/>
        </w:rPr>
        <w:t>大队</w:t>
      </w:r>
      <w:r>
        <w:rPr>
          <w:rFonts w:hint="eastAsia" w:ascii="方正仿宋_GBK" w:hAnsi="方正仿宋_GBK" w:eastAsia="方正仿宋_GBK" w:cs="方正仿宋_GBK"/>
          <w:b w:val="0"/>
          <w:bCs w:val="0"/>
          <w:sz w:val="32"/>
          <w:szCs w:val="32"/>
        </w:rPr>
        <w:t>共编报该类项目</w:t>
      </w:r>
      <w:r>
        <w:rPr>
          <w:rFonts w:hint="eastAsia" w:ascii="方正仿宋_GBK" w:hAnsi="方正仿宋_GBK" w:eastAsia="方正仿宋_GBK" w:cs="方正仿宋_GBK"/>
          <w:b w:val="0"/>
          <w:bCs w:val="0"/>
          <w:sz w:val="32"/>
          <w:szCs w:val="32"/>
          <w:lang w:val="en-US" w:eastAsia="zh-CN"/>
        </w:rPr>
        <w:t>1</w:t>
      </w:r>
      <w:r>
        <w:rPr>
          <w:rFonts w:hint="eastAsia" w:ascii="方正仿宋_GBK" w:hAnsi="方正仿宋_GBK" w:eastAsia="方正仿宋_GBK" w:cs="方正仿宋_GBK"/>
          <w:b w:val="0"/>
          <w:bCs w:val="0"/>
          <w:sz w:val="32"/>
          <w:szCs w:val="32"/>
        </w:rPr>
        <w:t>个，全年预算</w:t>
      </w:r>
      <w:r>
        <w:rPr>
          <w:rFonts w:hint="eastAsia" w:ascii="方正仿宋_GBK" w:hAnsi="方正仿宋_GBK" w:eastAsia="方正仿宋_GBK" w:cs="方正仿宋_GBK"/>
          <w:b w:val="0"/>
          <w:bCs w:val="0"/>
          <w:sz w:val="32"/>
          <w:szCs w:val="32"/>
          <w:lang w:val="en-US" w:eastAsia="zh-CN"/>
        </w:rPr>
        <w:t>457.12</w:t>
      </w:r>
      <w:r>
        <w:rPr>
          <w:rFonts w:hint="eastAsia" w:ascii="方正仿宋_GBK" w:hAnsi="方正仿宋_GBK" w:eastAsia="方正仿宋_GBK" w:cs="方正仿宋_GBK"/>
          <w:b w:val="0"/>
          <w:bCs w:val="0"/>
          <w:sz w:val="32"/>
          <w:szCs w:val="32"/>
        </w:rPr>
        <w:t>万元，全年实际支出</w:t>
      </w:r>
      <w:r>
        <w:rPr>
          <w:rFonts w:hint="eastAsia" w:ascii="方正仿宋_GBK" w:hAnsi="方正仿宋_GBK" w:eastAsia="方正仿宋_GBK" w:cs="方正仿宋_GBK"/>
          <w:b w:val="0"/>
          <w:bCs w:val="0"/>
          <w:sz w:val="32"/>
          <w:szCs w:val="32"/>
          <w:lang w:val="en-US" w:eastAsia="zh-CN"/>
        </w:rPr>
        <w:t>426.92</w:t>
      </w:r>
      <w:r>
        <w:rPr>
          <w:rFonts w:hint="eastAsia" w:ascii="方正仿宋_GBK" w:hAnsi="方正仿宋_GBK" w:eastAsia="方正仿宋_GBK" w:cs="方正仿宋_GBK"/>
          <w:b w:val="0"/>
          <w:bCs w:val="0"/>
          <w:sz w:val="32"/>
          <w:szCs w:val="32"/>
        </w:rPr>
        <w:t>万元，预算执行率</w:t>
      </w:r>
      <w:r>
        <w:rPr>
          <w:rFonts w:hint="eastAsia" w:ascii="方正仿宋_GBK" w:hAnsi="方正仿宋_GBK" w:eastAsia="方正仿宋_GBK" w:cs="方正仿宋_GBK"/>
          <w:b w:val="0"/>
          <w:bCs w:val="0"/>
          <w:sz w:val="32"/>
          <w:szCs w:val="32"/>
          <w:lang w:val="en-US" w:eastAsia="zh-CN"/>
        </w:rPr>
        <w:t>93.39</w:t>
      </w:r>
      <w:r>
        <w:rPr>
          <w:rFonts w:hint="eastAsia" w:ascii="方正仿宋_GBK" w:hAnsi="方正仿宋_GBK" w:eastAsia="方正仿宋_GBK" w:cs="方正仿宋_GBK"/>
          <w:b w:val="0"/>
          <w:bCs w:val="0"/>
          <w:sz w:val="32"/>
          <w:szCs w:val="32"/>
        </w:rPr>
        <w:t>%。项目有效保障了政府专职消防员经费结算等，完成</w:t>
      </w:r>
      <w:r>
        <w:rPr>
          <w:rFonts w:hint="eastAsia" w:ascii="方正仿宋_GBK" w:hAnsi="方正仿宋_GBK" w:eastAsia="方正仿宋_GBK" w:cs="方正仿宋_GBK"/>
          <w:b w:val="0"/>
          <w:bCs w:val="0"/>
          <w:sz w:val="32"/>
          <w:szCs w:val="32"/>
          <w:lang w:val="en-US" w:eastAsia="zh-CN"/>
        </w:rPr>
        <w:t>城乡</w:t>
      </w:r>
      <w:r>
        <w:rPr>
          <w:rFonts w:hint="eastAsia" w:ascii="方正仿宋_GBK" w:hAnsi="方正仿宋_GBK" w:eastAsia="方正仿宋_GBK" w:cs="方正仿宋_GBK"/>
          <w:b w:val="0"/>
          <w:bCs w:val="0"/>
          <w:sz w:val="32"/>
          <w:szCs w:val="32"/>
        </w:rPr>
        <w:t>火灾扑救、特种灾害救援和防火执勤</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lang w:val="en-US" w:eastAsia="zh-CN"/>
        </w:rPr>
        <w:t>消防安保</w:t>
      </w:r>
      <w:r>
        <w:rPr>
          <w:rFonts w:hint="eastAsia" w:ascii="方正仿宋_GBK" w:hAnsi="方正仿宋_GBK" w:eastAsia="方正仿宋_GBK" w:cs="方正仿宋_GBK"/>
          <w:b w:val="0"/>
          <w:bCs w:val="0"/>
          <w:sz w:val="32"/>
          <w:szCs w:val="32"/>
        </w:rPr>
        <w:t>等任务。</w:t>
      </w:r>
    </w:p>
    <w:p>
      <w:pPr>
        <w:keepNext w:val="0"/>
        <w:keepLines w:val="0"/>
        <w:pageBreakBefore w:val="0"/>
        <w:wordWrap/>
        <w:overflowPunct w:val="0"/>
        <w:topLinePunct w:val="0"/>
        <w:bidi w:val="0"/>
        <w:spacing w:line="600" w:lineRule="exact"/>
        <w:ind w:left="0" w:right="0" w:firstLine="640" w:firstLineChars="200"/>
        <w:jc w:val="both"/>
        <w:textAlignment w:val="baseline"/>
        <w:outlineLvl w:val="9"/>
        <w:rPr>
          <w:rFonts w:hint="eastAsia" w:ascii="方正仿宋_GBK" w:hAnsi="方正仿宋_GBK" w:eastAsia="方正仿宋_GBK" w:cs="方正仿宋_GBK"/>
          <w:b w:val="0"/>
          <w:bCs w:val="0"/>
          <w:sz w:val="32"/>
          <w:szCs w:val="32"/>
          <w:lang w:eastAsia="zh-CN"/>
        </w:rPr>
      </w:pPr>
      <w:bookmarkStart w:id="39" w:name="_Toc275427284"/>
      <w:r>
        <w:rPr>
          <w:rFonts w:hint="eastAsia" w:ascii="方正仿宋_GBK" w:hAnsi="方正仿宋_GBK" w:eastAsia="方正仿宋_GBK" w:cs="方正仿宋_GBK"/>
          <w:b w:val="0"/>
          <w:bCs w:val="0"/>
          <w:sz w:val="32"/>
          <w:szCs w:val="32"/>
          <w:lang w:eastAsia="zh-CN"/>
        </w:rPr>
        <w:t>3．基础设施建设项目</w:t>
      </w:r>
      <w:bookmarkEnd w:id="39"/>
    </w:p>
    <w:p>
      <w:pPr>
        <w:keepNext w:val="0"/>
        <w:keepLines w:val="0"/>
        <w:pageBreakBefore w:val="0"/>
        <w:wordWrap/>
        <w:overflowPunct w:val="0"/>
        <w:topLinePunct w:val="0"/>
        <w:bidi w:val="0"/>
        <w:spacing w:line="600" w:lineRule="exact"/>
        <w:ind w:left="0" w:right="0" w:firstLine="640" w:firstLineChars="200"/>
        <w:jc w:val="both"/>
        <w:textAlignment w:val="baseline"/>
        <w:outlineLvl w:val="9"/>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eastAsia="zh-CN"/>
        </w:rPr>
        <w:t>该类项目主要是为改善东安县消防救援大队训练、生活条件，增强应急处突保障水平而设，根据各基层单位建设的实际情况，为提升永州各地消防综合应急救援和战勤保障能力争取的专项资金。2025年度，我大队共编报该类项目</w:t>
      </w:r>
      <w:r>
        <w:rPr>
          <w:rFonts w:hint="eastAsia" w:ascii="方正仿宋_GBK" w:hAnsi="方正仿宋_GBK" w:eastAsia="方正仿宋_GBK" w:cs="方正仿宋_GBK"/>
          <w:b w:val="0"/>
          <w:bCs w:val="0"/>
          <w:sz w:val="32"/>
          <w:szCs w:val="32"/>
          <w:lang w:val="en-US" w:eastAsia="zh-CN"/>
        </w:rPr>
        <w:t>0</w:t>
      </w:r>
      <w:r>
        <w:rPr>
          <w:rFonts w:hint="eastAsia" w:ascii="方正仿宋_GBK" w:hAnsi="方正仿宋_GBK" w:eastAsia="方正仿宋_GBK" w:cs="方正仿宋_GBK"/>
          <w:b w:val="0"/>
          <w:bCs w:val="0"/>
          <w:sz w:val="32"/>
          <w:szCs w:val="32"/>
          <w:lang w:eastAsia="zh-CN"/>
        </w:rPr>
        <w:t>个，全年预算</w:t>
      </w:r>
      <w:r>
        <w:rPr>
          <w:rFonts w:hint="eastAsia" w:ascii="方正仿宋_GBK" w:hAnsi="方正仿宋_GBK" w:eastAsia="方正仿宋_GBK" w:cs="方正仿宋_GBK"/>
          <w:b w:val="0"/>
          <w:bCs w:val="0"/>
          <w:sz w:val="32"/>
          <w:szCs w:val="32"/>
          <w:lang w:val="en-US" w:eastAsia="zh-CN"/>
        </w:rPr>
        <w:t>0</w:t>
      </w:r>
      <w:r>
        <w:rPr>
          <w:rFonts w:hint="eastAsia" w:ascii="方正仿宋_GBK" w:hAnsi="方正仿宋_GBK" w:eastAsia="方正仿宋_GBK" w:cs="方正仿宋_GBK"/>
          <w:b w:val="0"/>
          <w:bCs w:val="0"/>
          <w:sz w:val="32"/>
          <w:szCs w:val="32"/>
          <w:lang w:eastAsia="zh-CN"/>
        </w:rPr>
        <w:t>万元，全年实际支出</w:t>
      </w:r>
      <w:r>
        <w:rPr>
          <w:rFonts w:hint="eastAsia" w:ascii="方正仿宋_GBK" w:hAnsi="方正仿宋_GBK" w:eastAsia="方正仿宋_GBK" w:cs="方正仿宋_GBK"/>
          <w:b w:val="0"/>
          <w:bCs w:val="0"/>
          <w:sz w:val="32"/>
          <w:szCs w:val="32"/>
          <w:lang w:val="en-US" w:eastAsia="zh-CN"/>
        </w:rPr>
        <w:t>0</w:t>
      </w:r>
      <w:r>
        <w:rPr>
          <w:rFonts w:hint="eastAsia" w:ascii="方正仿宋_GBK" w:hAnsi="方正仿宋_GBK" w:eastAsia="方正仿宋_GBK" w:cs="方正仿宋_GBK"/>
          <w:b w:val="0"/>
          <w:bCs w:val="0"/>
          <w:sz w:val="32"/>
          <w:szCs w:val="32"/>
          <w:lang w:eastAsia="zh-CN"/>
        </w:rPr>
        <w:t>万元，预算执行率</w:t>
      </w:r>
      <w:r>
        <w:rPr>
          <w:rFonts w:hint="eastAsia" w:ascii="方正仿宋_GBK" w:hAnsi="方正仿宋_GBK" w:eastAsia="方正仿宋_GBK" w:cs="方正仿宋_GBK"/>
          <w:b w:val="0"/>
          <w:bCs w:val="0"/>
          <w:sz w:val="32"/>
          <w:szCs w:val="32"/>
          <w:lang w:val="en-US" w:eastAsia="zh-CN"/>
        </w:rPr>
        <w:t>100</w:t>
      </w:r>
      <w:r>
        <w:rPr>
          <w:rFonts w:hint="eastAsia" w:ascii="方正仿宋_GBK" w:hAnsi="方正仿宋_GBK" w:eastAsia="方正仿宋_GBK" w:cs="方正仿宋_GBK"/>
          <w:b w:val="0"/>
          <w:bCs w:val="0"/>
          <w:sz w:val="32"/>
          <w:szCs w:val="32"/>
          <w:lang w:eastAsia="zh-CN"/>
        </w:rPr>
        <w:t>%。存在的问题及原因：该项目基础设施已投入使用，营区功能改造第一标段项目因施工方不认可财政评审结果，暂未竣工结算。</w:t>
      </w:r>
      <w:r>
        <w:rPr>
          <w:rFonts w:hint="eastAsia" w:ascii="方正仿宋_GBK" w:hAnsi="方正仿宋_GBK" w:eastAsia="方正仿宋_GBK" w:cs="方正仿宋_GBK"/>
          <w:b w:val="0"/>
          <w:bCs w:val="0"/>
          <w:sz w:val="32"/>
          <w:szCs w:val="32"/>
          <w:lang w:val="en-US" w:eastAsia="zh-CN"/>
        </w:rPr>
        <w:t>下一步改进措施：</w:t>
      </w:r>
      <w:r>
        <w:rPr>
          <w:rFonts w:hint="eastAsia" w:ascii="方正仿宋_GBK" w:hAnsi="方正仿宋_GBK" w:eastAsia="方正仿宋_GBK" w:cs="方正仿宋_GBK"/>
          <w:b w:val="0"/>
          <w:bCs w:val="0"/>
          <w:sz w:val="32"/>
          <w:szCs w:val="32"/>
          <w:lang w:eastAsia="zh-CN"/>
        </w:rPr>
        <w:t xml:space="preserve">1、加大与施工单位对接，督促尽快完成项目结算工作；2、单位成立项目专班，制定工作方案，确保项目有序推进。  </w:t>
      </w:r>
    </w:p>
    <w:p>
      <w:pPr>
        <w:spacing w:line="540" w:lineRule="exact"/>
        <w:ind w:firstLine="600"/>
        <w:outlineLvl w:val="9"/>
        <w:rPr>
          <w:rFonts w:ascii="Times New Roman" w:hAnsi="Times New Roman" w:eastAsia="方正仿宋_GBK"/>
          <w:b w:val="0"/>
          <w:bCs w:val="0"/>
          <w:color w:val="auto"/>
          <w:sz w:val="32"/>
          <w:szCs w:val="32"/>
          <w:highlight w:val="none"/>
        </w:rPr>
      </w:pPr>
      <w:bookmarkStart w:id="40" w:name="_Toc573521799"/>
      <w:r>
        <w:rPr>
          <w:rFonts w:hint="eastAsia" w:ascii="Times New Roman" w:hAnsi="Times New Roman" w:eastAsia="方正仿宋_GBK"/>
          <w:b w:val="0"/>
          <w:bCs w:val="0"/>
          <w:color w:val="auto"/>
          <w:sz w:val="32"/>
          <w:szCs w:val="32"/>
          <w:highlight w:val="none"/>
          <w:lang w:val="en-US" w:eastAsia="zh-CN"/>
        </w:rPr>
        <w:t>4</w:t>
      </w:r>
      <w:r>
        <w:rPr>
          <w:rFonts w:ascii="Times New Roman" w:hAnsi="Times New Roman" w:eastAsia="方正仿宋_GBK"/>
          <w:b w:val="0"/>
          <w:bCs w:val="0"/>
          <w:color w:val="auto"/>
          <w:sz w:val="32"/>
          <w:szCs w:val="32"/>
          <w:highlight w:val="none"/>
        </w:rPr>
        <w:t>．装备购置项目</w:t>
      </w:r>
      <w:bookmarkEnd w:id="40"/>
    </w:p>
    <w:p>
      <w:pPr>
        <w:spacing w:line="579" w:lineRule="exact"/>
        <w:ind w:firstLine="640" w:firstLineChars="200"/>
        <w:outlineLvl w:val="9"/>
        <w:rPr>
          <w:rFonts w:hint="eastAsia" w:ascii="方正仿宋_GBK" w:hAnsi="方正仿宋_GBK" w:eastAsia="方正仿宋_GBK" w:cs="方正仿宋_GBK"/>
          <w:b w:val="0"/>
          <w:bCs w:val="0"/>
          <w:sz w:val="32"/>
          <w:szCs w:val="32"/>
          <w:highlight w:val="none"/>
        </w:rPr>
      </w:pPr>
      <w:r>
        <w:rPr>
          <w:rFonts w:hint="eastAsia" w:ascii="方正仿宋_GBK" w:hAnsi="方正仿宋_GBK" w:eastAsia="方正仿宋_GBK" w:cs="方正仿宋_GBK"/>
          <w:b w:val="0"/>
          <w:bCs w:val="0"/>
          <w:sz w:val="32"/>
          <w:szCs w:val="32"/>
        </w:rPr>
        <w:t>该类项目主要是为提升</w:t>
      </w:r>
      <w:r>
        <w:rPr>
          <w:rFonts w:hint="eastAsia" w:ascii="方正仿宋_GBK" w:hAnsi="方正仿宋_GBK" w:eastAsia="方正仿宋_GBK" w:cs="方正仿宋_GBK"/>
          <w:b w:val="0"/>
          <w:bCs w:val="0"/>
          <w:color w:val="auto"/>
          <w:sz w:val="32"/>
          <w:szCs w:val="32"/>
          <w:lang w:eastAsia="zh-CN"/>
        </w:rPr>
        <w:t>全市</w:t>
      </w:r>
      <w:r>
        <w:rPr>
          <w:rFonts w:hint="eastAsia" w:ascii="方正仿宋_GBK" w:hAnsi="方正仿宋_GBK" w:eastAsia="方正仿宋_GBK" w:cs="方正仿宋_GBK"/>
          <w:b w:val="0"/>
          <w:bCs w:val="0"/>
          <w:sz w:val="32"/>
          <w:szCs w:val="32"/>
        </w:rPr>
        <w:t>消防救援队伍装备现代化水平，根据国家消防救援局</w:t>
      </w:r>
      <w:r>
        <w:rPr>
          <w:rFonts w:hint="eastAsia" w:ascii="方正仿宋_GBK" w:hAnsi="方正仿宋_GBK" w:eastAsia="方正仿宋_GBK" w:cs="方正仿宋_GBK"/>
          <w:b w:val="0"/>
          <w:bCs w:val="0"/>
          <w:sz w:val="32"/>
          <w:szCs w:val="32"/>
          <w:lang w:eastAsia="zh-CN"/>
        </w:rPr>
        <w:t>和湖南省消防救援总队</w:t>
      </w:r>
      <w:r>
        <w:rPr>
          <w:rFonts w:hint="eastAsia" w:ascii="方正仿宋_GBK" w:hAnsi="方正仿宋_GBK" w:eastAsia="方正仿宋_GBK" w:cs="方正仿宋_GBK"/>
          <w:b w:val="0"/>
          <w:bCs w:val="0"/>
          <w:sz w:val="32"/>
          <w:szCs w:val="32"/>
        </w:rPr>
        <w:t>装备建设规划及我</w:t>
      </w:r>
      <w:r>
        <w:rPr>
          <w:rFonts w:hint="eastAsia" w:ascii="方正仿宋_GBK" w:hAnsi="方正仿宋_GBK" w:eastAsia="方正仿宋_GBK" w:cs="方正仿宋_GBK"/>
          <w:b w:val="0"/>
          <w:bCs w:val="0"/>
          <w:sz w:val="32"/>
          <w:szCs w:val="32"/>
          <w:lang w:eastAsia="zh-CN"/>
        </w:rPr>
        <w:t>市</w:t>
      </w:r>
      <w:r>
        <w:rPr>
          <w:rFonts w:hint="eastAsia" w:ascii="方正仿宋_GBK" w:hAnsi="方正仿宋_GBK" w:eastAsia="方正仿宋_GBK" w:cs="方正仿宋_GBK"/>
          <w:b w:val="0"/>
          <w:bCs w:val="0"/>
          <w:sz w:val="32"/>
          <w:szCs w:val="32"/>
        </w:rPr>
        <w:t>实际需求，用于购置消防车辆、抢险救援器材、个人防护装备等的专项资金。2025</w:t>
      </w:r>
      <w:r>
        <w:rPr>
          <w:rFonts w:hint="eastAsia" w:ascii="方正仿宋_GBK" w:hAnsi="方正仿宋_GBK" w:eastAsia="方正仿宋_GBK" w:cs="方正仿宋_GBK"/>
          <w:b w:val="0"/>
          <w:bCs w:val="0"/>
          <w:sz w:val="32"/>
          <w:szCs w:val="32"/>
          <w:highlight w:val="none"/>
        </w:rPr>
        <w:t>年</w:t>
      </w:r>
      <w:r>
        <w:rPr>
          <w:rFonts w:hint="eastAsia" w:ascii="方正仿宋_GBK" w:hAnsi="方正仿宋_GBK" w:eastAsia="方正仿宋_GBK" w:cs="方正仿宋_GBK"/>
          <w:b w:val="0"/>
          <w:bCs w:val="0"/>
          <w:sz w:val="32"/>
          <w:szCs w:val="32"/>
          <w:highlight w:val="none"/>
          <w:lang w:eastAsia="zh-CN"/>
        </w:rPr>
        <w:t>度</w:t>
      </w:r>
      <w:r>
        <w:rPr>
          <w:rFonts w:hint="eastAsia" w:ascii="方正仿宋_GBK" w:hAnsi="方正仿宋_GBK" w:eastAsia="方正仿宋_GBK" w:cs="方正仿宋_GBK"/>
          <w:b w:val="0"/>
          <w:bCs w:val="0"/>
          <w:sz w:val="32"/>
          <w:szCs w:val="32"/>
          <w:highlight w:val="none"/>
        </w:rPr>
        <w:t>我</w:t>
      </w:r>
      <w:r>
        <w:rPr>
          <w:rFonts w:hint="eastAsia" w:ascii="方正仿宋_GBK" w:hAnsi="方正仿宋_GBK" w:eastAsia="方正仿宋_GBK" w:cs="方正仿宋_GBK"/>
          <w:b w:val="0"/>
          <w:bCs w:val="0"/>
          <w:sz w:val="32"/>
          <w:szCs w:val="32"/>
          <w:highlight w:val="none"/>
          <w:lang w:eastAsia="zh-CN"/>
        </w:rPr>
        <w:t>大</w:t>
      </w:r>
      <w:r>
        <w:rPr>
          <w:rFonts w:hint="eastAsia" w:ascii="方正仿宋_GBK" w:hAnsi="方正仿宋_GBK" w:eastAsia="方正仿宋_GBK" w:cs="方正仿宋_GBK"/>
          <w:b w:val="0"/>
          <w:bCs w:val="0"/>
          <w:sz w:val="32"/>
          <w:szCs w:val="32"/>
          <w:highlight w:val="none"/>
        </w:rPr>
        <w:t>队共编报该类项目</w:t>
      </w:r>
      <w:r>
        <w:rPr>
          <w:rFonts w:hint="eastAsia" w:ascii="方正仿宋_GBK" w:hAnsi="方正仿宋_GBK" w:eastAsia="方正仿宋_GBK" w:cs="方正仿宋_GBK"/>
          <w:b w:val="0"/>
          <w:bCs w:val="0"/>
          <w:sz w:val="32"/>
          <w:szCs w:val="32"/>
          <w:highlight w:val="none"/>
          <w:lang w:val="en-US" w:eastAsia="zh-CN"/>
        </w:rPr>
        <w:t>1</w:t>
      </w:r>
      <w:r>
        <w:rPr>
          <w:rFonts w:hint="eastAsia" w:ascii="方正仿宋_GBK" w:hAnsi="方正仿宋_GBK" w:eastAsia="方正仿宋_GBK" w:cs="方正仿宋_GBK"/>
          <w:b w:val="0"/>
          <w:bCs w:val="0"/>
          <w:sz w:val="32"/>
          <w:szCs w:val="32"/>
          <w:highlight w:val="none"/>
        </w:rPr>
        <w:t>个，全年预算</w:t>
      </w:r>
      <w:r>
        <w:rPr>
          <w:rFonts w:hint="eastAsia" w:ascii="方正仿宋_GBK" w:hAnsi="方正仿宋_GBK" w:eastAsia="方正仿宋_GBK" w:cs="方正仿宋_GBK"/>
          <w:b w:val="0"/>
          <w:bCs w:val="0"/>
          <w:sz w:val="32"/>
          <w:szCs w:val="32"/>
          <w:highlight w:val="none"/>
          <w:lang w:val="en-US" w:eastAsia="zh-CN"/>
        </w:rPr>
        <w:t>41.12</w:t>
      </w:r>
      <w:r>
        <w:rPr>
          <w:rFonts w:hint="eastAsia" w:ascii="方正仿宋_GBK" w:hAnsi="方正仿宋_GBK" w:eastAsia="方正仿宋_GBK" w:cs="方正仿宋_GBK"/>
          <w:b w:val="0"/>
          <w:bCs w:val="0"/>
          <w:sz w:val="32"/>
          <w:szCs w:val="32"/>
          <w:highlight w:val="none"/>
        </w:rPr>
        <w:t>万元，全年实际支出</w:t>
      </w:r>
      <w:r>
        <w:rPr>
          <w:rFonts w:hint="eastAsia" w:ascii="方正仿宋_GBK" w:hAnsi="方正仿宋_GBK" w:eastAsia="方正仿宋_GBK" w:cs="方正仿宋_GBK"/>
          <w:b w:val="0"/>
          <w:bCs w:val="0"/>
          <w:sz w:val="32"/>
          <w:szCs w:val="32"/>
          <w:highlight w:val="none"/>
          <w:lang w:val="en-US" w:eastAsia="zh-CN"/>
        </w:rPr>
        <w:t>4.57</w:t>
      </w:r>
      <w:r>
        <w:rPr>
          <w:rFonts w:hint="eastAsia" w:ascii="方正仿宋_GBK" w:hAnsi="方正仿宋_GBK" w:eastAsia="方正仿宋_GBK" w:cs="方正仿宋_GBK"/>
          <w:b w:val="0"/>
          <w:bCs w:val="0"/>
          <w:sz w:val="32"/>
          <w:szCs w:val="32"/>
          <w:highlight w:val="none"/>
        </w:rPr>
        <w:t>万元，预算执行率</w:t>
      </w:r>
      <w:r>
        <w:rPr>
          <w:rFonts w:hint="eastAsia" w:ascii="方正仿宋_GBK" w:hAnsi="方正仿宋_GBK" w:eastAsia="方正仿宋_GBK" w:cs="方正仿宋_GBK"/>
          <w:b w:val="0"/>
          <w:bCs w:val="0"/>
          <w:sz w:val="32"/>
          <w:szCs w:val="32"/>
          <w:highlight w:val="none"/>
          <w:lang w:val="en-US" w:eastAsia="zh-CN"/>
        </w:rPr>
        <w:t>11.11</w:t>
      </w:r>
      <w:r>
        <w:rPr>
          <w:rFonts w:hint="eastAsia" w:ascii="方正仿宋_GBK" w:hAnsi="方正仿宋_GBK" w:eastAsia="方正仿宋_GBK" w:cs="方正仿宋_GBK"/>
          <w:b w:val="0"/>
          <w:bCs w:val="0"/>
          <w:sz w:val="32"/>
          <w:szCs w:val="32"/>
          <w:highlight w:val="none"/>
        </w:rPr>
        <w:t>%。</w:t>
      </w:r>
      <w:r>
        <w:rPr>
          <w:rFonts w:hint="eastAsia" w:ascii="方正仿宋_GBK" w:hAnsi="方正仿宋_GBK" w:eastAsia="方正仿宋_GBK" w:cs="方正仿宋_GBK"/>
          <w:b w:val="0"/>
          <w:bCs w:val="0"/>
          <w:color w:val="auto"/>
          <w:kern w:val="0"/>
          <w:sz w:val="32"/>
          <w:szCs w:val="32"/>
          <w:highlight w:val="none"/>
          <w:lang w:val="en-US" w:eastAsia="zh-CN"/>
        </w:rPr>
        <w:t>完成防火灭火、信息通信、特种救援和综合保障装备购置，为队伍履行任务提供了有力的装备支撑</w:t>
      </w:r>
      <w:r>
        <w:rPr>
          <w:rFonts w:hint="eastAsia" w:ascii="方正仿宋_GBK" w:hAnsi="方正仿宋_GBK" w:eastAsia="方正仿宋_GBK" w:cs="方正仿宋_GBK"/>
          <w:b w:val="0"/>
          <w:bCs w:val="0"/>
          <w:color w:val="auto"/>
          <w:kern w:val="0"/>
          <w:sz w:val="32"/>
          <w:szCs w:val="32"/>
          <w:highlight w:val="none"/>
        </w:rPr>
        <w:t>。存在的问题及原因：</w:t>
      </w:r>
      <w:r>
        <w:rPr>
          <w:rFonts w:hint="eastAsia" w:ascii="方正仿宋_GBK" w:hAnsi="方正仿宋_GBK" w:eastAsia="方正仿宋_GBK" w:cs="方正仿宋_GBK"/>
          <w:b w:val="0"/>
          <w:bCs w:val="0"/>
          <w:sz w:val="32"/>
          <w:szCs w:val="32"/>
          <w:highlight w:val="none"/>
        </w:rPr>
        <w:t>装备采购项目因技术参数复杂、供应商履约能力不足等导致多次流标或延迟交付</w:t>
      </w:r>
      <w:r>
        <w:rPr>
          <w:rFonts w:hint="eastAsia" w:ascii="方正仿宋_GBK" w:hAnsi="方正仿宋_GBK" w:eastAsia="方正仿宋_GBK" w:cs="方正仿宋_GBK"/>
          <w:b w:val="0"/>
          <w:bCs w:val="0"/>
          <w:color w:val="auto"/>
          <w:sz w:val="32"/>
          <w:szCs w:val="32"/>
          <w:highlight w:val="none"/>
          <w:lang w:val="en-US" w:eastAsia="zh-CN"/>
        </w:rPr>
        <w:t>。预算编制还不够科学，消防装备市场竞争激烈，导致采购结余资金较大</w:t>
      </w:r>
      <w:r>
        <w:rPr>
          <w:rFonts w:hint="eastAsia" w:ascii="方正仿宋_GBK" w:hAnsi="方正仿宋_GBK" w:eastAsia="方正仿宋_GBK" w:cs="方正仿宋_GBK"/>
          <w:b w:val="0"/>
          <w:bCs w:val="0"/>
          <w:color w:val="auto"/>
          <w:sz w:val="32"/>
          <w:szCs w:val="32"/>
          <w:highlight w:val="none"/>
        </w:rPr>
        <w:t>。</w:t>
      </w:r>
      <w:r>
        <w:rPr>
          <w:rFonts w:hint="eastAsia" w:ascii="方正仿宋_GBK" w:hAnsi="方正仿宋_GBK" w:eastAsia="方正仿宋_GBK" w:cs="方正仿宋_GBK"/>
          <w:b w:val="0"/>
          <w:bCs w:val="0"/>
          <w:color w:val="auto"/>
          <w:sz w:val="32"/>
          <w:szCs w:val="32"/>
          <w:highlight w:val="none"/>
          <w:lang w:val="en-US" w:eastAsia="zh-CN"/>
        </w:rPr>
        <w:t>下一步改进措施</w:t>
      </w:r>
      <w:r>
        <w:rPr>
          <w:rFonts w:hint="eastAsia" w:ascii="方正仿宋_GBK" w:hAnsi="方正仿宋_GBK" w:eastAsia="方正仿宋_GBK" w:cs="方正仿宋_GBK"/>
          <w:b w:val="0"/>
          <w:bCs w:val="0"/>
          <w:color w:val="auto"/>
          <w:kern w:val="0"/>
          <w:sz w:val="32"/>
          <w:szCs w:val="32"/>
          <w:highlight w:val="none"/>
        </w:rPr>
        <w:t>：加强</w:t>
      </w:r>
      <w:r>
        <w:rPr>
          <w:rFonts w:hint="eastAsia" w:ascii="方正仿宋_GBK" w:hAnsi="方正仿宋_GBK" w:eastAsia="方正仿宋_GBK" w:cs="方正仿宋_GBK"/>
          <w:b w:val="0"/>
          <w:bCs w:val="0"/>
          <w:color w:val="auto"/>
          <w:kern w:val="0"/>
          <w:sz w:val="32"/>
          <w:szCs w:val="32"/>
          <w:highlight w:val="none"/>
          <w:lang w:val="en-US" w:eastAsia="zh-CN"/>
        </w:rPr>
        <w:t>前期市场调研，提升预算编制质量；在执行过程中加强监控监督，及时整改问题调整预算；</w:t>
      </w:r>
      <w:r>
        <w:rPr>
          <w:rFonts w:hint="eastAsia" w:ascii="方正仿宋_GBK" w:hAnsi="方正仿宋_GBK" w:eastAsia="方正仿宋_GBK" w:cs="方正仿宋_GBK"/>
          <w:b w:val="0"/>
          <w:bCs w:val="0"/>
          <w:color w:val="auto"/>
          <w:sz w:val="32"/>
          <w:szCs w:val="32"/>
          <w:highlight w:val="none"/>
          <w:lang w:val="en-US" w:eastAsia="zh-CN"/>
        </w:rPr>
        <w:t>加强对项目全过程管控，切实加强对项目资金的监督管理，及时按合同约定支付进度款项，合理加快项目建设经费预算执行进度。</w:t>
      </w:r>
    </w:p>
    <w:p>
      <w:pPr>
        <w:widowControl/>
        <w:spacing w:line="540" w:lineRule="exact"/>
        <w:ind w:firstLine="640" w:firstLineChars="200"/>
        <w:jc w:val="left"/>
        <w:outlineLvl w:val="9"/>
        <w:rPr>
          <w:rFonts w:hint="eastAsia" w:ascii="方正仿宋_GBK" w:hAnsi="方正仿宋_GBK" w:eastAsia="方正仿宋_GBK" w:cs="方正仿宋_GBK"/>
          <w:b w:val="0"/>
          <w:bCs w:val="0"/>
          <w:color w:val="auto"/>
          <w:sz w:val="32"/>
          <w:szCs w:val="32"/>
          <w:highlight w:val="none"/>
        </w:rPr>
      </w:pPr>
      <w:r>
        <w:rPr>
          <w:rFonts w:hint="eastAsia" w:ascii="Times New Roman" w:hAnsi="Times New Roman" w:eastAsia="方正楷体_GBK"/>
          <w:b w:val="0"/>
          <w:bCs/>
          <w:kern w:val="0"/>
          <w:sz w:val="32"/>
          <w:szCs w:val="32"/>
          <w:highlight w:val="none"/>
          <w:lang w:val="en-US" w:eastAsia="zh-CN"/>
        </w:rPr>
        <w:t>（三）部分项目绩效自评表</w:t>
      </w:r>
    </w:p>
    <w:p>
      <w:pPr>
        <w:keepNext w:val="0"/>
        <w:keepLines w:val="0"/>
        <w:pageBreakBefore w:val="0"/>
        <w:wordWrap/>
        <w:topLinePunct w:val="0"/>
        <w:bidi w:val="0"/>
        <w:adjustRightInd w:val="0"/>
        <w:snapToGrid w:val="0"/>
        <w:spacing w:line="600" w:lineRule="exact"/>
        <w:ind w:left="0" w:right="0" w:firstLine="640" w:firstLineChars="200"/>
        <w:jc w:val="both"/>
        <w:textAlignment w:val="baseline"/>
        <w:rPr>
          <w:rFonts w:hint="eastAsia" w:ascii="方正仿宋_GBK" w:hAnsi="方正仿宋_GBK" w:eastAsia="方正仿宋_GBK" w:cs="方正仿宋_GBK"/>
          <w:b w:val="0"/>
          <w:bCs w:val="0"/>
          <w:color w:val="auto"/>
          <w:sz w:val="32"/>
          <w:szCs w:val="32"/>
          <w:highlight w:val="none"/>
        </w:rPr>
      </w:pPr>
    </w:p>
    <w:p>
      <w:pPr>
        <w:keepNext w:val="0"/>
        <w:keepLines w:val="0"/>
        <w:pageBreakBefore w:val="0"/>
        <w:wordWrap/>
        <w:topLinePunct w:val="0"/>
        <w:bidi w:val="0"/>
        <w:adjustRightInd w:val="0"/>
        <w:snapToGrid w:val="0"/>
        <w:spacing w:line="600" w:lineRule="exact"/>
        <w:ind w:left="0" w:right="0" w:firstLine="640" w:firstLineChars="200"/>
        <w:jc w:val="both"/>
        <w:textAlignment w:val="baseline"/>
        <w:rPr>
          <w:rFonts w:hint="eastAsia" w:ascii="方正仿宋_GBK" w:hAnsi="方正仿宋_GBK" w:eastAsia="方正仿宋_GBK" w:cs="方正仿宋_GBK"/>
          <w:b w:val="0"/>
          <w:bCs w:val="0"/>
          <w:color w:val="auto"/>
          <w:sz w:val="32"/>
          <w:szCs w:val="32"/>
          <w:highlight w:val="none"/>
        </w:rPr>
      </w:pPr>
    </w:p>
    <w:tbl>
      <w:tblPr>
        <w:tblW w:w="12339" w:type="dxa"/>
        <w:tblInd w:w="0" w:type="dxa"/>
        <w:shd w:val="clear"/>
        <w:tblLayout w:type="fixed"/>
        <w:tblCellMar>
          <w:top w:w="0" w:type="dxa"/>
          <w:left w:w="0" w:type="dxa"/>
          <w:bottom w:w="0" w:type="dxa"/>
          <w:right w:w="0" w:type="dxa"/>
        </w:tblCellMar>
      </w:tblPr>
      <w:tblGrid>
        <w:gridCol w:w="486"/>
        <w:gridCol w:w="855"/>
        <w:gridCol w:w="218"/>
        <w:gridCol w:w="727"/>
        <w:gridCol w:w="713"/>
        <w:gridCol w:w="232"/>
        <w:gridCol w:w="56"/>
        <w:gridCol w:w="1009"/>
        <w:gridCol w:w="1633"/>
        <w:gridCol w:w="82"/>
        <w:gridCol w:w="2036"/>
        <w:gridCol w:w="389"/>
        <w:gridCol w:w="548"/>
        <w:gridCol w:w="548"/>
        <w:gridCol w:w="195"/>
        <w:gridCol w:w="75"/>
        <w:gridCol w:w="473"/>
        <w:gridCol w:w="285"/>
        <w:gridCol w:w="263"/>
        <w:gridCol w:w="758"/>
        <w:gridCol w:w="758"/>
      </w:tblGrid>
      <w:tr>
        <w:tblPrEx>
          <w:shd w:val="clear"/>
          <w:tblLayout w:type="fixed"/>
          <w:tblCellMar>
            <w:top w:w="0" w:type="dxa"/>
            <w:left w:w="0" w:type="dxa"/>
            <w:bottom w:w="0" w:type="dxa"/>
            <w:right w:w="0" w:type="dxa"/>
          </w:tblCellMar>
        </w:tblPrEx>
        <w:trPr>
          <w:trHeight w:val="420" w:hRule="atLeast"/>
        </w:trPr>
        <w:tc>
          <w:tcPr>
            <w:tcW w:w="12339" w:type="dxa"/>
            <w:gridSpan w:val="21"/>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snapToGrid w:val="0"/>
                <w:color w:val="000000"/>
                <w:kern w:val="0"/>
                <w:sz w:val="32"/>
                <w:szCs w:val="32"/>
                <w:u w:val="none"/>
                <w:bdr w:val="none" w:color="auto" w:sz="0" w:space="0"/>
                <w:lang w:val="en-US" w:eastAsia="zh-CN" w:bidi="ar"/>
              </w:rPr>
              <w:t>永州支队东安大队伙食补助费项目绩效自评表</w:t>
            </w:r>
          </w:p>
        </w:tc>
      </w:tr>
      <w:tr>
        <w:tblPrEx>
          <w:tblLayout w:type="fixed"/>
          <w:tblCellMar>
            <w:top w:w="0" w:type="dxa"/>
            <w:left w:w="0" w:type="dxa"/>
            <w:bottom w:w="0" w:type="dxa"/>
            <w:right w:w="0" w:type="dxa"/>
          </w:tblCellMar>
        </w:tblPrEx>
        <w:trPr>
          <w:trHeight w:val="270" w:hRule="atLeast"/>
        </w:trPr>
        <w:tc>
          <w:tcPr>
            <w:tcW w:w="12339" w:type="dxa"/>
            <w:gridSpan w:val="21"/>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snapToGrid w:val="0"/>
                <w:color w:val="000000"/>
                <w:kern w:val="0"/>
                <w:sz w:val="22"/>
                <w:szCs w:val="22"/>
                <w:u w:val="none"/>
                <w:bdr w:val="none" w:color="auto" w:sz="0" w:space="0"/>
                <w:lang w:val="en-US" w:eastAsia="zh-CN" w:bidi="ar"/>
              </w:rPr>
              <w:t>（2025年度）</w:t>
            </w:r>
          </w:p>
        </w:tc>
      </w:tr>
      <w:tr>
        <w:tblPrEx>
          <w:tblLayout w:type="fixed"/>
          <w:tblCellMar>
            <w:top w:w="0" w:type="dxa"/>
            <w:left w:w="0" w:type="dxa"/>
            <w:bottom w:w="0" w:type="dxa"/>
            <w:right w:w="0" w:type="dxa"/>
          </w:tblCellMar>
        </w:tblPrEx>
        <w:trPr>
          <w:trHeight w:val="255" w:hRule="atLeast"/>
        </w:trPr>
        <w:tc>
          <w:tcPr>
            <w:tcW w:w="486" w:type="dxa"/>
            <w:tcBorders>
              <w:top w:val="nil"/>
              <w:left w:val="nil"/>
              <w:bottom w:val="nil"/>
              <w:right w:val="nil"/>
            </w:tcBorders>
            <w:shd w:val="clear"/>
            <w:noWrap/>
            <w:tcMar>
              <w:top w:w="15" w:type="dxa"/>
              <w:left w:w="15" w:type="dxa"/>
              <w:right w:w="15" w:type="dxa"/>
            </w:tcMar>
            <w:vAlign w:val="bottom"/>
          </w:tcPr>
          <w:p>
            <w:pPr>
              <w:rPr>
                <w:rFonts w:hint="eastAsia" w:ascii="Arial" w:hAnsi="Arial" w:cs="Arial"/>
                <w:i w:val="0"/>
                <w:color w:val="000000"/>
                <w:sz w:val="20"/>
                <w:szCs w:val="20"/>
                <w:u w:val="none"/>
              </w:rPr>
            </w:pPr>
          </w:p>
        </w:tc>
        <w:tc>
          <w:tcPr>
            <w:tcW w:w="1073" w:type="dxa"/>
            <w:gridSpan w:val="2"/>
            <w:tcBorders>
              <w:top w:val="nil"/>
              <w:left w:val="nil"/>
              <w:bottom w:val="nil"/>
              <w:right w:val="nil"/>
            </w:tcBorders>
            <w:shd w:val="clear"/>
            <w:noWrap/>
            <w:tcMar>
              <w:top w:w="15" w:type="dxa"/>
              <w:left w:w="15" w:type="dxa"/>
              <w:right w:w="15" w:type="dxa"/>
            </w:tcMar>
            <w:vAlign w:val="bottom"/>
          </w:tcPr>
          <w:p>
            <w:pPr>
              <w:rPr>
                <w:rFonts w:hint="default" w:ascii="Arial" w:hAnsi="Arial" w:cs="Arial"/>
                <w:i w:val="0"/>
                <w:color w:val="000000"/>
                <w:sz w:val="20"/>
                <w:szCs w:val="20"/>
                <w:u w:val="none"/>
              </w:rPr>
            </w:pPr>
          </w:p>
        </w:tc>
        <w:tc>
          <w:tcPr>
            <w:tcW w:w="1440" w:type="dxa"/>
            <w:gridSpan w:val="2"/>
            <w:tcBorders>
              <w:top w:val="nil"/>
              <w:left w:val="nil"/>
              <w:bottom w:val="nil"/>
              <w:right w:val="nil"/>
            </w:tcBorders>
            <w:shd w:val="clear"/>
            <w:noWrap/>
            <w:tcMar>
              <w:top w:w="15" w:type="dxa"/>
              <w:left w:w="15" w:type="dxa"/>
              <w:right w:w="15" w:type="dxa"/>
            </w:tcMar>
            <w:vAlign w:val="bottom"/>
          </w:tcPr>
          <w:p>
            <w:pPr>
              <w:rPr>
                <w:rFonts w:hint="default" w:ascii="Arial" w:hAnsi="Arial" w:cs="Arial"/>
                <w:i w:val="0"/>
                <w:color w:val="000000"/>
                <w:sz w:val="20"/>
                <w:szCs w:val="20"/>
                <w:u w:val="none"/>
              </w:rPr>
            </w:pPr>
          </w:p>
        </w:tc>
        <w:tc>
          <w:tcPr>
            <w:tcW w:w="288" w:type="dxa"/>
            <w:gridSpan w:val="2"/>
            <w:tcBorders>
              <w:top w:val="nil"/>
              <w:left w:val="nil"/>
              <w:bottom w:val="nil"/>
              <w:right w:val="nil"/>
            </w:tcBorders>
            <w:shd w:val="clear"/>
            <w:noWrap/>
            <w:tcMar>
              <w:top w:w="15" w:type="dxa"/>
              <w:left w:w="15" w:type="dxa"/>
              <w:right w:w="15" w:type="dxa"/>
            </w:tcMar>
            <w:vAlign w:val="bottom"/>
          </w:tcPr>
          <w:p>
            <w:pPr>
              <w:rPr>
                <w:rFonts w:hint="default" w:ascii="Arial" w:hAnsi="Arial" w:cs="Arial"/>
                <w:i w:val="0"/>
                <w:color w:val="000000"/>
                <w:sz w:val="20"/>
                <w:szCs w:val="20"/>
                <w:u w:val="none"/>
              </w:rPr>
            </w:pPr>
          </w:p>
        </w:tc>
        <w:tc>
          <w:tcPr>
            <w:tcW w:w="2642" w:type="dxa"/>
            <w:gridSpan w:val="2"/>
            <w:tcBorders>
              <w:top w:val="nil"/>
              <w:left w:val="nil"/>
              <w:bottom w:val="nil"/>
              <w:right w:val="nil"/>
            </w:tcBorders>
            <w:shd w:val="clear"/>
            <w:noWrap/>
            <w:tcMar>
              <w:top w:w="15" w:type="dxa"/>
              <w:left w:w="15" w:type="dxa"/>
              <w:right w:w="15" w:type="dxa"/>
            </w:tcMar>
            <w:vAlign w:val="bottom"/>
          </w:tcPr>
          <w:p>
            <w:pPr>
              <w:rPr>
                <w:rFonts w:hint="default" w:ascii="Arial" w:hAnsi="Arial" w:cs="Arial"/>
                <w:i w:val="0"/>
                <w:color w:val="000000"/>
                <w:sz w:val="20"/>
                <w:szCs w:val="20"/>
                <w:u w:val="none"/>
              </w:rPr>
            </w:pPr>
          </w:p>
        </w:tc>
        <w:tc>
          <w:tcPr>
            <w:tcW w:w="2118" w:type="dxa"/>
            <w:gridSpan w:val="2"/>
            <w:tcBorders>
              <w:top w:val="nil"/>
              <w:left w:val="nil"/>
              <w:bottom w:val="nil"/>
              <w:right w:val="nil"/>
            </w:tcBorders>
            <w:shd w:val="clear"/>
            <w:noWrap/>
            <w:tcMar>
              <w:top w:w="15" w:type="dxa"/>
              <w:left w:w="15" w:type="dxa"/>
              <w:right w:w="15" w:type="dxa"/>
            </w:tcMar>
            <w:vAlign w:val="bottom"/>
          </w:tcPr>
          <w:p>
            <w:pPr>
              <w:rPr>
                <w:rFonts w:hint="default" w:ascii="Arial" w:hAnsi="Arial" w:cs="Arial"/>
                <w:i w:val="0"/>
                <w:color w:val="000000"/>
                <w:sz w:val="20"/>
                <w:szCs w:val="20"/>
                <w:u w:val="none"/>
              </w:rPr>
            </w:pPr>
          </w:p>
        </w:tc>
        <w:tc>
          <w:tcPr>
            <w:tcW w:w="1680" w:type="dxa"/>
            <w:gridSpan w:val="4"/>
            <w:tcBorders>
              <w:top w:val="nil"/>
              <w:left w:val="nil"/>
              <w:bottom w:val="nil"/>
              <w:right w:val="nil"/>
            </w:tcBorders>
            <w:shd w:val="clear"/>
            <w:noWrap/>
            <w:tcMar>
              <w:top w:w="15" w:type="dxa"/>
              <w:left w:w="15" w:type="dxa"/>
              <w:right w:w="15" w:type="dxa"/>
            </w:tcMar>
            <w:vAlign w:val="bottom"/>
          </w:tcPr>
          <w:p>
            <w:pPr>
              <w:rPr>
                <w:rFonts w:hint="default" w:ascii="Arial" w:hAnsi="Arial" w:cs="Arial"/>
                <w:i w:val="0"/>
                <w:color w:val="000000"/>
                <w:sz w:val="20"/>
                <w:szCs w:val="20"/>
                <w:u w:val="none"/>
              </w:rPr>
            </w:pPr>
          </w:p>
        </w:tc>
        <w:tc>
          <w:tcPr>
            <w:tcW w:w="548" w:type="dxa"/>
            <w:gridSpan w:val="2"/>
            <w:tcBorders>
              <w:top w:val="nil"/>
              <w:left w:val="nil"/>
              <w:bottom w:val="nil"/>
              <w:right w:val="nil"/>
            </w:tcBorders>
            <w:shd w:val="clear"/>
            <w:noWrap/>
            <w:tcMar>
              <w:top w:w="15" w:type="dxa"/>
              <w:left w:w="15" w:type="dxa"/>
              <w:right w:w="15" w:type="dxa"/>
            </w:tcMar>
            <w:vAlign w:val="bottom"/>
          </w:tcPr>
          <w:p>
            <w:pPr>
              <w:rPr>
                <w:rFonts w:hint="default" w:ascii="Arial" w:hAnsi="Arial" w:cs="Arial"/>
                <w:i w:val="0"/>
                <w:color w:val="000000"/>
                <w:sz w:val="20"/>
                <w:szCs w:val="20"/>
                <w:u w:val="none"/>
              </w:rPr>
            </w:pPr>
          </w:p>
        </w:tc>
        <w:tc>
          <w:tcPr>
            <w:tcW w:w="548" w:type="dxa"/>
            <w:gridSpan w:val="2"/>
            <w:tcBorders>
              <w:top w:val="nil"/>
              <w:left w:val="nil"/>
              <w:bottom w:val="nil"/>
              <w:right w:val="nil"/>
            </w:tcBorders>
            <w:shd w:val="clear"/>
            <w:noWrap/>
            <w:tcMar>
              <w:top w:w="15" w:type="dxa"/>
              <w:left w:w="15" w:type="dxa"/>
              <w:right w:w="15" w:type="dxa"/>
            </w:tcMar>
            <w:vAlign w:val="bottom"/>
          </w:tcPr>
          <w:p>
            <w:pPr>
              <w:rPr>
                <w:rFonts w:hint="default" w:ascii="Arial" w:hAnsi="Arial" w:cs="Arial"/>
                <w:i w:val="0"/>
                <w:color w:val="000000"/>
                <w:sz w:val="20"/>
                <w:szCs w:val="20"/>
                <w:u w:val="none"/>
              </w:rPr>
            </w:pPr>
          </w:p>
        </w:tc>
        <w:tc>
          <w:tcPr>
            <w:tcW w:w="758" w:type="dxa"/>
            <w:tcBorders>
              <w:top w:val="nil"/>
              <w:left w:val="nil"/>
              <w:bottom w:val="nil"/>
              <w:right w:val="nil"/>
            </w:tcBorders>
            <w:shd w:val="clear"/>
            <w:noWrap/>
            <w:tcMar>
              <w:top w:w="15" w:type="dxa"/>
              <w:left w:w="15" w:type="dxa"/>
              <w:right w:w="15" w:type="dxa"/>
            </w:tcMar>
            <w:vAlign w:val="bottom"/>
          </w:tcPr>
          <w:p>
            <w:pPr>
              <w:rPr>
                <w:rFonts w:hint="default" w:ascii="Arial" w:hAnsi="Arial" w:cs="Arial"/>
                <w:i w:val="0"/>
                <w:color w:val="000000"/>
                <w:sz w:val="20"/>
                <w:szCs w:val="20"/>
                <w:u w:val="none"/>
              </w:rPr>
            </w:pPr>
          </w:p>
        </w:tc>
        <w:tc>
          <w:tcPr>
            <w:tcW w:w="758" w:type="dxa"/>
            <w:tcBorders>
              <w:top w:val="nil"/>
              <w:left w:val="nil"/>
              <w:bottom w:val="nil"/>
              <w:right w:val="nil"/>
            </w:tcBorders>
            <w:shd w:val="clear"/>
            <w:noWrap/>
            <w:tcMar>
              <w:top w:w="15" w:type="dxa"/>
              <w:left w:w="15" w:type="dxa"/>
              <w:right w:w="15" w:type="dxa"/>
            </w:tcMar>
            <w:vAlign w:val="bottom"/>
          </w:tcPr>
          <w:p>
            <w:pPr>
              <w:rPr>
                <w:rFonts w:hint="default" w:ascii="Arial" w:hAnsi="Arial" w:cs="Arial"/>
                <w:i w:val="0"/>
                <w:color w:val="000000"/>
                <w:sz w:val="20"/>
                <w:szCs w:val="20"/>
                <w:u w:val="none"/>
              </w:rPr>
            </w:pPr>
          </w:p>
        </w:tc>
      </w:tr>
      <w:tr>
        <w:tblPrEx>
          <w:tblLayout w:type="fixed"/>
          <w:tblCellMar>
            <w:top w:w="0" w:type="dxa"/>
            <w:left w:w="0" w:type="dxa"/>
            <w:bottom w:w="0" w:type="dxa"/>
            <w:right w:w="0" w:type="dxa"/>
          </w:tblCellMar>
        </w:tblPrEx>
        <w:trPr>
          <w:trHeight w:val="380" w:hRule="atLeast"/>
        </w:trPr>
        <w:tc>
          <w:tcPr>
            <w:tcW w:w="1559"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项目名称</w:t>
            </w:r>
          </w:p>
        </w:tc>
        <w:tc>
          <w:tcPr>
            <w:tcW w:w="10780" w:type="dxa"/>
            <w:gridSpan w:val="18"/>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永州支队东安大队伙食补助费</w:t>
            </w:r>
          </w:p>
        </w:tc>
      </w:tr>
      <w:tr>
        <w:tblPrEx>
          <w:tblLayout w:type="fixed"/>
          <w:tblCellMar>
            <w:top w:w="0" w:type="dxa"/>
            <w:left w:w="0" w:type="dxa"/>
            <w:bottom w:w="0" w:type="dxa"/>
            <w:right w:w="0" w:type="dxa"/>
          </w:tblCellMar>
        </w:tblPrEx>
        <w:trPr>
          <w:trHeight w:val="380" w:hRule="atLeast"/>
        </w:trPr>
        <w:tc>
          <w:tcPr>
            <w:tcW w:w="1559"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主管部门</w:t>
            </w:r>
          </w:p>
        </w:tc>
        <w:tc>
          <w:tcPr>
            <w:tcW w:w="4370" w:type="dxa"/>
            <w:gridSpan w:val="6"/>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[225] 国家消防救援局</w:t>
            </w:r>
          </w:p>
        </w:tc>
        <w:tc>
          <w:tcPr>
            <w:tcW w:w="2118"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实施单位</w:t>
            </w:r>
          </w:p>
        </w:tc>
        <w:tc>
          <w:tcPr>
            <w:tcW w:w="4292" w:type="dxa"/>
            <w:gridSpan w:val="10"/>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东安县消防救援大队</w:t>
            </w:r>
          </w:p>
        </w:tc>
      </w:tr>
      <w:tr>
        <w:tblPrEx>
          <w:tblLayout w:type="fixed"/>
          <w:tblCellMar>
            <w:top w:w="0" w:type="dxa"/>
            <w:left w:w="0" w:type="dxa"/>
            <w:bottom w:w="0" w:type="dxa"/>
            <w:right w:w="0" w:type="dxa"/>
          </w:tblCellMar>
        </w:tblPrEx>
        <w:trPr>
          <w:trHeight w:val="380" w:hRule="atLeast"/>
        </w:trPr>
        <w:tc>
          <w:tcPr>
            <w:tcW w:w="1559" w:type="dxa"/>
            <w:gridSpan w:val="3"/>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项目资金</w:t>
            </w:r>
            <w:r>
              <w:rPr>
                <w:rFonts w:hint="eastAsia" w:ascii="宋体" w:hAnsi="宋体" w:eastAsia="宋体" w:cs="宋体"/>
                <w:i w:val="0"/>
                <w:snapToGrid w:val="0"/>
                <w:color w:val="000000"/>
                <w:kern w:val="0"/>
                <w:sz w:val="18"/>
                <w:szCs w:val="18"/>
                <w:u w:val="none"/>
                <w:bdr w:val="none" w:color="auto" w:sz="0" w:space="0"/>
                <w:lang w:val="en-US" w:eastAsia="zh-CN" w:bidi="ar"/>
              </w:rPr>
              <w:br w:type="textWrapping"/>
            </w:r>
            <w:r>
              <w:rPr>
                <w:rFonts w:hint="eastAsia" w:ascii="宋体" w:hAnsi="宋体" w:eastAsia="宋体" w:cs="宋体"/>
                <w:i w:val="0"/>
                <w:snapToGrid w:val="0"/>
                <w:color w:val="000000"/>
                <w:kern w:val="0"/>
                <w:sz w:val="18"/>
                <w:szCs w:val="18"/>
                <w:u w:val="none"/>
                <w:bdr w:val="none" w:color="auto" w:sz="0" w:space="0"/>
                <w:lang w:val="en-US" w:eastAsia="zh-CN" w:bidi="ar"/>
              </w:rPr>
              <w:t>（万元）</w:t>
            </w:r>
          </w:p>
        </w:tc>
        <w:tc>
          <w:tcPr>
            <w:tcW w:w="1728" w:type="dxa"/>
            <w:gridSpan w:val="4"/>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642"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年初预算数</w:t>
            </w:r>
          </w:p>
        </w:tc>
        <w:tc>
          <w:tcPr>
            <w:tcW w:w="2118"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全年预算数</w:t>
            </w:r>
          </w:p>
        </w:tc>
        <w:tc>
          <w:tcPr>
            <w:tcW w:w="1680" w:type="dxa"/>
            <w:gridSpan w:val="4"/>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全年执行数</w:t>
            </w:r>
          </w:p>
        </w:tc>
        <w:tc>
          <w:tcPr>
            <w:tcW w:w="548"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分值</w:t>
            </w:r>
          </w:p>
        </w:tc>
        <w:tc>
          <w:tcPr>
            <w:tcW w:w="1306"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执行率</w:t>
            </w:r>
          </w:p>
        </w:tc>
        <w:tc>
          <w:tcPr>
            <w:tcW w:w="75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得分</w:t>
            </w:r>
          </w:p>
        </w:tc>
      </w:tr>
      <w:tr>
        <w:tblPrEx>
          <w:tblLayout w:type="fixed"/>
          <w:tblCellMar>
            <w:top w:w="0" w:type="dxa"/>
            <w:left w:w="0" w:type="dxa"/>
            <w:bottom w:w="0" w:type="dxa"/>
            <w:right w:w="0" w:type="dxa"/>
          </w:tblCellMar>
        </w:tblPrEx>
        <w:trPr>
          <w:trHeight w:val="380" w:hRule="atLeast"/>
        </w:trPr>
        <w:tc>
          <w:tcPr>
            <w:tcW w:w="1559" w:type="dxa"/>
            <w:gridSpan w:val="3"/>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28" w:type="dxa"/>
            <w:gridSpan w:val="4"/>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年度资金总额：</w:t>
            </w:r>
          </w:p>
        </w:tc>
        <w:tc>
          <w:tcPr>
            <w:tcW w:w="2642"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43.87</w:t>
            </w:r>
          </w:p>
        </w:tc>
        <w:tc>
          <w:tcPr>
            <w:tcW w:w="2118"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43.87</w:t>
            </w:r>
          </w:p>
        </w:tc>
        <w:tc>
          <w:tcPr>
            <w:tcW w:w="1680" w:type="dxa"/>
            <w:gridSpan w:val="4"/>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39.77</w:t>
            </w:r>
          </w:p>
        </w:tc>
        <w:tc>
          <w:tcPr>
            <w:tcW w:w="548"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10.0</w:t>
            </w:r>
          </w:p>
        </w:tc>
        <w:tc>
          <w:tcPr>
            <w:tcW w:w="1306"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90.7%</w:t>
            </w:r>
          </w:p>
        </w:tc>
        <w:tc>
          <w:tcPr>
            <w:tcW w:w="75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9.1</w:t>
            </w:r>
          </w:p>
        </w:tc>
      </w:tr>
      <w:tr>
        <w:tblPrEx>
          <w:tblLayout w:type="fixed"/>
          <w:tblCellMar>
            <w:top w:w="0" w:type="dxa"/>
            <w:left w:w="0" w:type="dxa"/>
            <w:bottom w:w="0" w:type="dxa"/>
            <w:right w:w="0" w:type="dxa"/>
          </w:tblCellMar>
        </w:tblPrEx>
        <w:trPr>
          <w:trHeight w:val="380" w:hRule="atLeast"/>
        </w:trPr>
        <w:tc>
          <w:tcPr>
            <w:tcW w:w="1559" w:type="dxa"/>
            <w:gridSpan w:val="3"/>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28" w:type="dxa"/>
            <w:gridSpan w:val="4"/>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 xml:space="preserve">          其中：财政拨款</w:t>
            </w:r>
          </w:p>
        </w:tc>
        <w:tc>
          <w:tcPr>
            <w:tcW w:w="2642"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30.91</w:t>
            </w:r>
          </w:p>
        </w:tc>
        <w:tc>
          <w:tcPr>
            <w:tcW w:w="2118"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30.91</w:t>
            </w:r>
          </w:p>
        </w:tc>
        <w:tc>
          <w:tcPr>
            <w:tcW w:w="1680" w:type="dxa"/>
            <w:gridSpan w:val="4"/>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29.81</w:t>
            </w:r>
          </w:p>
        </w:tc>
        <w:tc>
          <w:tcPr>
            <w:tcW w:w="548"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w:t>
            </w:r>
          </w:p>
        </w:tc>
        <w:tc>
          <w:tcPr>
            <w:tcW w:w="1306"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5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w:t>
            </w:r>
          </w:p>
        </w:tc>
      </w:tr>
      <w:tr>
        <w:tblPrEx>
          <w:tblLayout w:type="fixed"/>
          <w:tblCellMar>
            <w:top w:w="0" w:type="dxa"/>
            <w:left w:w="0" w:type="dxa"/>
            <w:bottom w:w="0" w:type="dxa"/>
            <w:right w:w="0" w:type="dxa"/>
          </w:tblCellMar>
        </w:tblPrEx>
        <w:trPr>
          <w:trHeight w:val="380" w:hRule="atLeast"/>
        </w:trPr>
        <w:tc>
          <w:tcPr>
            <w:tcW w:w="1559" w:type="dxa"/>
            <w:gridSpan w:val="3"/>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28" w:type="dxa"/>
            <w:gridSpan w:val="4"/>
            <w:tcBorders>
              <w:top w:val="single" w:color="000000" w:sz="4" w:space="0"/>
              <w:left w:val="single" w:color="000000" w:sz="4" w:space="0"/>
              <w:bottom w:val="single" w:color="000000" w:sz="4" w:space="0"/>
              <w:right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 xml:space="preserve">                上年结转</w:t>
            </w:r>
          </w:p>
        </w:tc>
        <w:tc>
          <w:tcPr>
            <w:tcW w:w="2642"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9.96</w:t>
            </w:r>
          </w:p>
        </w:tc>
        <w:tc>
          <w:tcPr>
            <w:tcW w:w="2118"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9.96</w:t>
            </w:r>
          </w:p>
        </w:tc>
        <w:tc>
          <w:tcPr>
            <w:tcW w:w="1680" w:type="dxa"/>
            <w:gridSpan w:val="4"/>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9.96</w:t>
            </w:r>
          </w:p>
        </w:tc>
        <w:tc>
          <w:tcPr>
            <w:tcW w:w="548"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w:t>
            </w:r>
          </w:p>
        </w:tc>
        <w:tc>
          <w:tcPr>
            <w:tcW w:w="1306"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5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w:t>
            </w:r>
          </w:p>
        </w:tc>
      </w:tr>
      <w:tr>
        <w:tblPrEx>
          <w:tblLayout w:type="fixed"/>
          <w:tblCellMar>
            <w:top w:w="0" w:type="dxa"/>
            <w:left w:w="0" w:type="dxa"/>
            <w:bottom w:w="0" w:type="dxa"/>
            <w:right w:w="0" w:type="dxa"/>
          </w:tblCellMar>
        </w:tblPrEx>
        <w:trPr>
          <w:trHeight w:val="380" w:hRule="atLeast"/>
        </w:trPr>
        <w:tc>
          <w:tcPr>
            <w:tcW w:w="1559" w:type="dxa"/>
            <w:gridSpan w:val="3"/>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28" w:type="dxa"/>
            <w:gridSpan w:val="4"/>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 xml:space="preserve">                其他资金 </w:t>
            </w:r>
          </w:p>
        </w:tc>
        <w:tc>
          <w:tcPr>
            <w:tcW w:w="2642"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3.00</w:t>
            </w:r>
          </w:p>
        </w:tc>
        <w:tc>
          <w:tcPr>
            <w:tcW w:w="2118"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3.00</w:t>
            </w:r>
          </w:p>
        </w:tc>
        <w:tc>
          <w:tcPr>
            <w:tcW w:w="1680" w:type="dxa"/>
            <w:gridSpan w:val="4"/>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0.00</w:t>
            </w:r>
          </w:p>
        </w:tc>
        <w:tc>
          <w:tcPr>
            <w:tcW w:w="548"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w:t>
            </w:r>
          </w:p>
        </w:tc>
        <w:tc>
          <w:tcPr>
            <w:tcW w:w="1306"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5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w:t>
            </w:r>
          </w:p>
        </w:tc>
      </w:tr>
      <w:tr>
        <w:tblPrEx>
          <w:tblLayout w:type="fixed"/>
          <w:tblCellMar>
            <w:top w:w="0" w:type="dxa"/>
            <w:left w:w="0" w:type="dxa"/>
            <w:bottom w:w="0" w:type="dxa"/>
            <w:right w:w="0" w:type="dxa"/>
          </w:tblCellMar>
        </w:tblPrEx>
        <w:trPr>
          <w:trHeight w:val="380" w:hRule="atLeast"/>
        </w:trPr>
        <w:tc>
          <w:tcPr>
            <w:tcW w:w="48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年</w:t>
            </w:r>
            <w:r>
              <w:rPr>
                <w:rFonts w:hint="eastAsia" w:ascii="宋体" w:hAnsi="宋体" w:eastAsia="宋体" w:cs="宋体"/>
                <w:i w:val="0"/>
                <w:snapToGrid w:val="0"/>
                <w:color w:val="000000"/>
                <w:kern w:val="0"/>
                <w:sz w:val="18"/>
                <w:szCs w:val="18"/>
                <w:u w:val="none"/>
                <w:bdr w:val="none" w:color="auto" w:sz="0" w:space="0"/>
                <w:lang w:val="en-US" w:eastAsia="zh-CN" w:bidi="ar"/>
              </w:rPr>
              <w:br w:type="textWrapping"/>
            </w:r>
            <w:r>
              <w:rPr>
                <w:rFonts w:hint="eastAsia" w:ascii="宋体" w:hAnsi="宋体" w:eastAsia="宋体" w:cs="宋体"/>
                <w:i w:val="0"/>
                <w:snapToGrid w:val="0"/>
                <w:color w:val="000000"/>
                <w:kern w:val="0"/>
                <w:sz w:val="18"/>
                <w:szCs w:val="18"/>
                <w:u w:val="none"/>
                <w:bdr w:val="none" w:color="auto" w:sz="0" w:space="0"/>
                <w:lang w:val="en-US" w:eastAsia="zh-CN" w:bidi="ar"/>
              </w:rPr>
              <w:t>度</w:t>
            </w:r>
            <w:r>
              <w:rPr>
                <w:rFonts w:hint="eastAsia" w:ascii="宋体" w:hAnsi="宋体" w:eastAsia="宋体" w:cs="宋体"/>
                <w:i w:val="0"/>
                <w:snapToGrid w:val="0"/>
                <w:color w:val="000000"/>
                <w:kern w:val="0"/>
                <w:sz w:val="18"/>
                <w:szCs w:val="18"/>
                <w:u w:val="none"/>
                <w:bdr w:val="none" w:color="auto" w:sz="0" w:space="0"/>
                <w:lang w:val="en-US" w:eastAsia="zh-CN" w:bidi="ar"/>
              </w:rPr>
              <w:br w:type="textWrapping"/>
            </w:r>
            <w:r>
              <w:rPr>
                <w:rFonts w:hint="eastAsia" w:ascii="宋体" w:hAnsi="宋体" w:eastAsia="宋体" w:cs="宋体"/>
                <w:i w:val="0"/>
                <w:snapToGrid w:val="0"/>
                <w:color w:val="000000"/>
                <w:kern w:val="0"/>
                <w:sz w:val="18"/>
                <w:szCs w:val="18"/>
                <w:u w:val="none"/>
                <w:bdr w:val="none" w:color="auto" w:sz="0" w:space="0"/>
                <w:lang w:val="en-US" w:eastAsia="zh-CN" w:bidi="ar"/>
              </w:rPr>
              <w:t>总</w:t>
            </w:r>
            <w:r>
              <w:rPr>
                <w:rFonts w:hint="eastAsia" w:ascii="宋体" w:hAnsi="宋体" w:eastAsia="宋体" w:cs="宋体"/>
                <w:i w:val="0"/>
                <w:snapToGrid w:val="0"/>
                <w:color w:val="000000"/>
                <w:kern w:val="0"/>
                <w:sz w:val="18"/>
                <w:szCs w:val="18"/>
                <w:u w:val="none"/>
                <w:bdr w:val="none" w:color="auto" w:sz="0" w:space="0"/>
                <w:lang w:val="en-US" w:eastAsia="zh-CN" w:bidi="ar"/>
              </w:rPr>
              <w:br w:type="textWrapping"/>
            </w:r>
            <w:r>
              <w:rPr>
                <w:rFonts w:hint="eastAsia" w:ascii="宋体" w:hAnsi="宋体" w:eastAsia="宋体" w:cs="宋体"/>
                <w:i w:val="0"/>
                <w:snapToGrid w:val="0"/>
                <w:color w:val="000000"/>
                <w:kern w:val="0"/>
                <w:sz w:val="18"/>
                <w:szCs w:val="18"/>
                <w:u w:val="none"/>
                <w:bdr w:val="none" w:color="auto" w:sz="0" w:space="0"/>
                <w:lang w:val="en-US" w:eastAsia="zh-CN" w:bidi="ar"/>
              </w:rPr>
              <w:t>体</w:t>
            </w:r>
            <w:r>
              <w:rPr>
                <w:rFonts w:hint="eastAsia" w:ascii="宋体" w:hAnsi="宋体" w:eastAsia="宋体" w:cs="宋体"/>
                <w:i w:val="0"/>
                <w:snapToGrid w:val="0"/>
                <w:color w:val="000000"/>
                <w:kern w:val="0"/>
                <w:sz w:val="18"/>
                <w:szCs w:val="18"/>
                <w:u w:val="none"/>
                <w:bdr w:val="none" w:color="auto" w:sz="0" w:space="0"/>
                <w:lang w:val="en-US" w:eastAsia="zh-CN" w:bidi="ar"/>
              </w:rPr>
              <w:br w:type="textWrapping"/>
            </w:r>
            <w:r>
              <w:rPr>
                <w:rFonts w:hint="eastAsia" w:ascii="宋体" w:hAnsi="宋体" w:eastAsia="宋体" w:cs="宋体"/>
                <w:i w:val="0"/>
                <w:snapToGrid w:val="0"/>
                <w:color w:val="000000"/>
                <w:kern w:val="0"/>
                <w:sz w:val="18"/>
                <w:szCs w:val="18"/>
                <w:u w:val="none"/>
                <w:bdr w:val="none" w:color="auto" w:sz="0" w:space="0"/>
                <w:lang w:val="en-US" w:eastAsia="zh-CN" w:bidi="ar"/>
              </w:rPr>
              <w:t>目</w:t>
            </w:r>
            <w:r>
              <w:rPr>
                <w:rFonts w:hint="eastAsia" w:ascii="宋体" w:hAnsi="宋体" w:eastAsia="宋体" w:cs="宋体"/>
                <w:i w:val="0"/>
                <w:snapToGrid w:val="0"/>
                <w:color w:val="000000"/>
                <w:kern w:val="0"/>
                <w:sz w:val="18"/>
                <w:szCs w:val="18"/>
                <w:u w:val="none"/>
                <w:bdr w:val="none" w:color="auto" w:sz="0" w:space="0"/>
                <w:lang w:val="en-US" w:eastAsia="zh-CN" w:bidi="ar"/>
              </w:rPr>
              <w:br w:type="textWrapping"/>
            </w:r>
            <w:r>
              <w:rPr>
                <w:rFonts w:hint="eastAsia" w:ascii="宋体" w:hAnsi="宋体" w:eastAsia="宋体" w:cs="宋体"/>
                <w:i w:val="0"/>
                <w:snapToGrid w:val="0"/>
                <w:color w:val="000000"/>
                <w:kern w:val="0"/>
                <w:sz w:val="18"/>
                <w:szCs w:val="18"/>
                <w:u w:val="none"/>
                <w:bdr w:val="none" w:color="auto" w:sz="0" w:space="0"/>
                <w:lang w:val="en-US" w:eastAsia="zh-CN" w:bidi="ar"/>
              </w:rPr>
              <w:t>标</w:t>
            </w:r>
          </w:p>
        </w:tc>
        <w:tc>
          <w:tcPr>
            <w:tcW w:w="7561" w:type="dxa"/>
            <w:gridSpan w:val="10"/>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预期目标</w:t>
            </w:r>
          </w:p>
        </w:tc>
        <w:tc>
          <w:tcPr>
            <w:tcW w:w="4292" w:type="dxa"/>
            <w:gridSpan w:val="10"/>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实际完成情况</w:t>
            </w:r>
          </w:p>
        </w:tc>
      </w:tr>
      <w:tr>
        <w:tblPrEx>
          <w:tblLayout w:type="fixed"/>
          <w:tblCellMar>
            <w:top w:w="0" w:type="dxa"/>
            <w:left w:w="0" w:type="dxa"/>
            <w:bottom w:w="0" w:type="dxa"/>
            <w:right w:w="0" w:type="dxa"/>
          </w:tblCellMar>
        </w:tblPrEx>
        <w:trPr>
          <w:trHeight w:val="1902" w:hRule="atLeast"/>
        </w:trPr>
        <w:tc>
          <w:tcPr>
            <w:tcW w:w="48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561" w:type="dxa"/>
            <w:gridSpan w:val="10"/>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科学调剂伙食，保证消防救援指战员营养和体能消耗需要，提升队伍战斗力，预算执行率达到95%以上。</w:t>
            </w:r>
          </w:p>
        </w:tc>
        <w:tc>
          <w:tcPr>
            <w:tcW w:w="4292" w:type="dxa"/>
            <w:gridSpan w:val="10"/>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按照编制实力精确测算伙食费，保障消防救援人员科学膳食，营养补给充足确保战斗力。</w:t>
            </w:r>
          </w:p>
        </w:tc>
      </w:tr>
      <w:tr>
        <w:tblPrEx>
          <w:tblLayout w:type="fixed"/>
          <w:tblCellMar>
            <w:top w:w="0" w:type="dxa"/>
            <w:left w:w="0" w:type="dxa"/>
            <w:bottom w:w="0" w:type="dxa"/>
            <w:right w:w="0" w:type="dxa"/>
          </w:tblCellMar>
        </w:tblPrEx>
        <w:trPr>
          <w:trHeight w:val="540" w:hRule="atLeast"/>
        </w:trPr>
        <w:tc>
          <w:tcPr>
            <w:tcW w:w="48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绩</w:t>
            </w:r>
            <w:r>
              <w:rPr>
                <w:rFonts w:hint="eastAsia" w:ascii="宋体" w:hAnsi="宋体" w:eastAsia="宋体" w:cs="宋体"/>
                <w:i w:val="0"/>
                <w:snapToGrid w:val="0"/>
                <w:color w:val="000000"/>
                <w:kern w:val="0"/>
                <w:sz w:val="18"/>
                <w:szCs w:val="18"/>
                <w:u w:val="none"/>
                <w:bdr w:val="none" w:color="auto" w:sz="0" w:space="0"/>
                <w:lang w:val="en-US" w:eastAsia="zh-CN" w:bidi="ar"/>
              </w:rPr>
              <w:br w:type="textWrapping"/>
            </w:r>
            <w:r>
              <w:rPr>
                <w:rFonts w:hint="eastAsia" w:ascii="宋体" w:hAnsi="宋体" w:eastAsia="宋体" w:cs="宋体"/>
                <w:i w:val="0"/>
                <w:snapToGrid w:val="0"/>
                <w:color w:val="000000"/>
                <w:kern w:val="0"/>
                <w:sz w:val="18"/>
                <w:szCs w:val="18"/>
                <w:u w:val="none"/>
                <w:bdr w:val="none" w:color="auto" w:sz="0" w:space="0"/>
                <w:lang w:val="en-US" w:eastAsia="zh-CN" w:bidi="ar"/>
              </w:rPr>
              <w:t>效</w:t>
            </w:r>
            <w:r>
              <w:rPr>
                <w:rFonts w:hint="eastAsia" w:ascii="宋体" w:hAnsi="宋体" w:eastAsia="宋体" w:cs="宋体"/>
                <w:i w:val="0"/>
                <w:snapToGrid w:val="0"/>
                <w:color w:val="000000"/>
                <w:kern w:val="0"/>
                <w:sz w:val="18"/>
                <w:szCs w:val="18"/>
                <w:u w:val="none"/>
                <w:bdr w:val="none" w:color="auto" w:sz="0" w:space="0"/>
                <w:lang w:val="en-US" w:eastAsia="zh-CN" w:bidi="ar"/>
              </w:rPr>
              <w:br w:type="textWrapping"/>
            </w:r>
            <w:r>
              <w:rPr>
                <w:rFonts w:hint="eastAsia" w:ascii="宋体" w:hAnsi="宋体" w:eastAsia="宋体" w:cs="宋体"/>
                <w:i w:val="0"/>
                <w:snapToGrid w:val="0"/>
                <w:color w:val="000000"/>
                <w:kern w:val="0"/>
                <w:sz w:val="18"/>
                <w:szCs w:val="18"/>
                <w:u w:val="none"/>
                <w:bdr w:val="none" w:color="auto" w:sz="0" w:space="0"/>
                <w:lang w:val="en-US" w:eastAsia="zh-CN" w:bidi="ar"/>
              </w:rPr>
              <w:t>指</w:t>
            </w:r>
            <w:r>
              <w:rPr>
                <w:rFonts w:hint="eastAsia" w:ascii="宋体" w:hAnsi="宋体" w:eastAsia="宋体" w:cs="宋体"/>
                <w:i w:val="0"/>
                <w:snapToGrid w:val="0"/>
                <w:color w:val="000000"/>
                <w:kern w:val="0"/>
                <w:sz w:val="18"/>
                <w:szCs w:val="18"/>
                <w:u w:val="none"/>
                <w:bdr w:val="none" w:color="auto" w:sz="0" w:space="0"/>
                <w:lang w:val="en-US" w:eastAsia="zh-CN" w:bidi="ar"/>
              </w:rPr>
              <w:br w:type="textWrapping"/>
            </w:r>
            <w:r>
              <w:rPr>
                <w:rFonts w:hint="eastAsia" w:ascii="宋体" w:hAnsi="宋体" w:eastAsia="宋体" w:cs="宋体"/>
                <w:i w:val="0"/>
                <w:snapToGrid w:val="0"/>
                <w:color w:val="000000"/>
                <w:kern w:val="0"/>
                <w:sz w:val="18"/>
                <w:szCs w:val="18"/>
                <w:u w:val="none"/>
                <w:bdr w:val="none" w:color="auto" w:sz="0" w:space="0"/>
                <w:lang w:val="en-US" w:eastAsia="zh-CN" w:bidi="ar"/>
              </w:rPr>
              <w:t>标</w:t>
            </w:r>
          </w:p>
        </w:tc>
        <w:tc>
          <w:tcPr>
            <w:tcW w:w="1073" w:type="dxa"/>
            <w:gridSpan w:val="2"/>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一级指标</w:t>
            </w:r>
          </w:p>
        </w:tc>
        <w:tc>
          <w:tcPr>
            <w:tcW w:w="144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二级指标</w:t>
            </w:r>
          </w:p>
        </w:tc>
        <w:tc>
          <w:tcPr>
            <w:tcW w:w="2930" w:type="dxa"/>
            <w:gridSpan w:val="4"/>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三级指标</w:t>
            </w:r>
          </w:p>
        </w:tc>
        <w:tc>
          <w:tcPr>
            <w:tcW w:w="2118"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年度指标值</w:t>
            </w:r>
          </w:p>
        </w:tc>
        <w:tc>
          <w:tcPr>
            <w:tcW w:w="1680" w:type="dxa"/>
            <w:gridSpan w:val="4"/>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实际完成值</w:t>
            </w:r>
          </w:p>
        </w:tc>
        <w:tc>
          <w:tcPr>
            <w:tcW w:w="548"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分值</w:t>
            </w:r>
          </w:p>
        </w:tc>
        <w:tc>
          <w:tcPr>
            <w:tcW w:w="548"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得分</w:t>
            </w:r>
          </w:p>
        </w:tc>
        <w:tc>
          <w:tcPr>
            <w:tcW w:w="1516" w:type="dxa"/>
            <w:gridSpan w:val="2"/>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偏差原因分析及</w:t>
            </w:r>
            <w:r>
              <w:rPr>
                <w:rFonts w:hint="eastAsia" w:ascii="宋体" w:hAnsi="宋体" w:eastAsia="宋体" w:cs="宋体"/>
                <w:i w:val="0"/>
                <w:snapToGrid w:val="0"/>
                <w:color w:val="000000"/>
                <w:kern w:val="0"/>
                <w:sz w:val="18"/>
                <w:szCs w:val="18"/>
                <w:u w:val="none"/>
                <w:bdr w:val="none" w:color="auto" w:sz="0" w:space="0"/>
                <w:lang w:val="en-US" w:eastAsia="zh-CN" w:bidi="ar"/>
              </w:rPr>
              <w:br w:type="textWrapping"/>
            </w:r>
            <w:r>
              <w:rPr>
                <w:rFonts w:hint="eastAsia" w:ascii="宋体" w:hAnsi="宋体" w:eastAsia="宋体" w:cs="宋体"/>
                <w:i w:val="0"/>
                <w:snapToGrid w:val="0"/>
                <w:color w:val="000000"/>
                <w:kern w:val="0"/>
                <w:sz w:val="18"/>
                <w:szCs w:val="18"/>
                <w:u w:val="none"/>
                <w:bdr w:val="none" w:color="auto" w:sz="0" w:space="0"/>
                <w:lang w:val="en-US" w:eastAsia="zh-CN" w:bidi="ar"/>
              </w:rPr>
              <w:t>改进措施</w:t>
            </w:r>
          </w:p>
        </w:tc>
      </w:tr>
      <w:tr>
        <w:tblPrEx>
          <w:tblLayout w:type="fixed"/>
          <w:tblCellMar>
            <w:top w:w="0" w:type="dxa"/>
            <w:left w:w="0" w:type="dxa"/>
            <w:bottom w:w="0" w:type="dxa"/>
            <w:right w:w="0" w:type="dxa"/>
          </w:tblCellMar>
        </w:tblPrEx>
        <w:trPr>
          <w:trHeight w:val="380" w:hRule="atLeast"/>
        </w:trPr>
        <w:tc>
          <w:tcPr>
            <w:tcW w:w="48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73" w:type="dxa"/>
            <w:gridSpan w:val="2"/>
            <w:vMerge w:val="restart"/>
            <w:tcBorders>
              <w:top w:val="single" w:color="000000" w:sz="4" w:space="0"/>
              <w:left w:val="nil"/>
              <w:bottom w:val="nil"/>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产出指标</w:t>
            </w:r>
          </w:p>
        </w:tc>
        <w:tc>
          <w:tcPr>
            <w:tcW w:w="1440" w:type="dxa"/>
            <w:gridSpan w:val="2"/>
            <w:vMerge w:val="restart"/>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质量指标</w:t>
            </w:r>
          </w:p>
        </w:tc>
        <w:tc>
          <w:tcPr>
            <w:tcW w:w="2930" w:type="dxa"/>
            <w:gridSpan w:val="4"/>
            <w:tcBorders>
              <w:top w:val="single" w:color="000000" w:sz="4" w:space="0"/>
              <w:left w:val="single" w:color="000000" w:sz="4" w:space="0"/>
              <w:bottom w:val="single" w:color="000000" w:sz="4" w:space="0"/>
              <w:right w:val="nil"/>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食品安全率</w:t>
            </w:r>
          </w:p>
        </w:tc>
        <w:tc>
          <w:tcPr>
            <w:tcW w:w="2118"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100%</w:t>
            </w:r>
          </w:p>
        </w:tc>
        <w:tc>
          <w:tcPr>
            <w:tcW w:w="1680" w:type="dxa"/>
            <w:gridSpan w:val="4"/>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100.00%</w:t>
            </w:r>
          </w:p>
        </w:tc>
        <w:tc>
          <w:tcPr>
            <w:tcW w:w="548"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20</w:t>
            </w:r>
          </w:p>
        </w:tc>
        <w:tc>
          <w:tcPr>
            <w:tcW w:w="548" w:type="dxa"/>
            <w:gridSpan w:val="2"/>
            <w:tcBorders>
              <w:top w:val="single" w:color="000000" w:sz="4" w:space="0"/>
              <w:left w:val="single" w:color="000000" w:sz="4" w:space="0"/>
              <w:bottom w:val="single" w:color="000000" w:sz="4" w:space="0"/>
              <w:right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20.0</w:t>
            </w:r>
          </w:p>
        </w:tc>
        <w:tc>
          <w:tcPr>
            <w:tcW w:w="1516"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380" w:hRule="atLeast"/>
        </w:trPr>
        <w:tc>
          <w:tcPr>
            <w:tcW w:w="48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73" w:type="dxa"/>
            <w:gridSpan w:val="2"/>
            <w:vMerge w:val="continue"/>
            <w:tcBorders>
              <w:top w:val="single" w:color="000000" w:sz="4" w:space="0"/>
              <w:left w:val="nil"/>
              <w:bottom w:val="nil"/>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440" w:type="dxa"/>
            <w:gridSpan w:val="2"/>
            <w:vMerge w:val="continue"/>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930" w:type="dxa"/>
            <w:gridSpan w:val="4"/>
            <w:tcBorders>
              <w:top w:val="single" w:color="000000" w:sz="4" w:space="0"/>
              <w:left w:val="single" w:color="000000" w:sz="4" w:space="0"/>
              <w:bottom w:val="single" w:color="000000" w:sz="4" w:space="0"/>
              <w:right w:val="nil"/>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伙食供应保障及时率</w:t>
            </w:r>
          </w:p>
        </w:tc>
        <w:tc>
          <w:tcPr>
            <w:tcW w:w="2118"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100%</w:t>
            </w:r>
          </w:p>
        </w:tc>
        <w:tc>
          <w:tcPr>
            <w:tcW w:w="1680" w:type="dxa"/>
            <w:gridSpan w:val="4"/>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100.00%</w:t>
            </w:r>
          </w:p>
        </w:tc>
        <w:tc>
          <w:tcPr>
            <w:tcW w:w="548"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10</w:t>
            </w:r>
          </w:p>
        </w:tc>
        <w:tc>
          <w:tcPr>
            <w:tcW w:w="548" w:type="dxa"/>
            <w:gridSpan w:val="2"/>
            <w:tcBorders>
              <w:top w:val="single" w:color="000000" w:sz="4" w:space="0"/>
              <w:left w:val="single" w:color="000000" w:sz="4" w:space="0"/>
              <w:bottom w:val="single" w:color="000000" w:sz="4" w:space="0"/>
              <w:right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10.0</w:t>
            </w:r>
          </w:p>
        </w:tc>
        <w:tc>
          <w:tcPr>
            <w:tcW w:w="1516"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380" w:hRule="atLeast"/>
        </w:trPr>
        <w:tc>
          <w:tcPr>
            <w:tcW w:w="48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73" w:type="dxa"/>
            <w:gridSpan w:val="2"/>
            <w:vMerge w:val="continue"/>
            <w:tcBorders>
              <w:top w:val="single" w:color="000000" w:sz="4" w:space="0"/>
              <w:left w:val="nil"/>
              <w:bottom w:val="nil"/>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440" w:type="dxa"/>
            <w:gridSpan w:val="2"/>
            <w:vMerge w:val="continue"/>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930" w:type="dxa"/>
            <w:gridSpan w:val="4"/>
            <w:tcBorders>
              <w:top w:val="single" w:color="000000" w:sz="4" w:space="0"/>
              <w:left w:val="single" w:color="000000" w:sz="4" w:space="0"/>
              <w:bottom w:val="single" w:color="000000" w:sz="4" w:space="0"/>
              <w:right w:val="nil"/>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专款专用率</w:t>
            </w:r>
          </w:p>
        </w:tc>
        <w:tc>
          <w:tcPr>
            <w:tcW w:w="2118"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100%</w:t>
            </w:r>
          </w:p>
        </w:tc>
        <w:tc>
          <w:tcPr>
            <w:tcW w:w="1680" w:type="dxa"/>
            <w:gridSpan w:val="4"/>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100.00%</w:t>
            </w:r>
          </w:p>
        </w:tc>
        <w:tc>
          <w:tcPr>
            <w:tcW w:w="548"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20</w:t>
            </w:r>
          </w:p>
        </w:tc>
        <w:tc>
          <w:tcPr>
            <w:tcW w:w="548" w:type="dxa"/>
            <w:gridSpan w:val="2"/>
            <w:tcBorders>
              <w:top w:val="single" w:color="000000" w:sz="4" w:space="0"/>
              <w:left w:val="single" w:color="000000" w:sz="4" w:space="0"/>
              <w:bottom w:val="single" w:color="000000" w:sz="4" w:space="0"/>
              <w:right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20.0</w:t>
            </w:r>
          </w:p>
        </w:tc>
        <w:tc>
          <w:tcPr>
            <w:tcW w:w="1516"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380" w:hRule="atLeast"/>
        </w:trPr>
        <w:tc>
          <w:tcPr>
            <w:tcW w:w="48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73" w:type="dxa"/>
            <w:gridSpan w:val="2"/>
            <w:tcBorders>
              <w:top w:val="single" w:color="000000" w:sz="4" w:space="0"/>
              <w:left w:val="nil"/>
              <w:bottom w:val="nil"/>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效益指标</w:t>
            </w:r>
          </w:p>
        </w:tc>
        <w:tc>
          <w:tcPr>
            <w:tcW w:w="1440" w:type="dxa"/>
            <w:gridSpan w:val="2"/>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社会效益指标</w:t>
            </w:r>
          </w:p>
        </w:tc>
        <w:tc>
          <w:tcPr>
            <w:tcW w:w="2930" w:type="dxa"/>
            <w:gridSpan w:val="4"/>
            <w:tcBorders>
              <w:top w:val="single" w:color="000000" w:sz="4" w:space="0"/>
              <w:left w:val="single" w:color="000000" w:sz="4" w:space="0"/>
              <w:bottom w:val="single" w:color="000000" w:sz="4" w:space="0"/>
              <w:right w:val="nil"/>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基层消防救援指战员保持充沛体力，进一步提升战斗力</w:t>
            </w:r>
          </w:p>
        </w:tc>
        <w:tc>
          <w:tcPr>
            <w:tcW w:w="2118"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≥100%</w:t>
            </w:r>
          </w:p>
        </w:tc>
        <w:tc>
          <w:tcPr>
            <w:tcW w:w="1680" w:type="dxa"/>
            <w:gridSpan w:val="4"/>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100.00%</w:t>
            </w:r>
          </w:p>
        </w:tc>
        <w:tc>
          <w:tcPr>
            <w:tcW w:w="548"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30</w:t>
            </w:r>
          </w:p>
        </w:tc>
        <w:tc>
          <w:tcPr>
            <w:tcW w:w="548" w:type="dxa"/>
            <w:gridSpan w:val="2"/>
            <w:tcBorders>
              <w:top w:val="single" w:color="000000" w:sz="4" w:space="0"/>
              <w:left w:val="single" w:color="000000" w:sz="4" w:space="0"/>
              <w:bottom w:val="single" w:color="000000" w:sz="4" w:space="0"/>
              <w:right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30.0</w:t>
            </w:r>
          </w:p>
        </w:tc>
        <w:tc>
          <w:tcPr>
            <w:tcW w:w="1516"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380" w:hRule="atLeast"/>
        </w:trPr>
        <w:tc>
          <w:tcPr>
            <w:tcW w:w="48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73" w:type="dxa"/>
            <w:gridSpan w:val="2"/>
            <w:tcBorders>
              <w:top w:val="single" w:color="000000" w:sz="4" w:space="0"/>
              <w:left w:val="nil"/>
              <w:bottom w:val="nil"/>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满意度指标</w:t>
            </w:r>
          </w:p>
        </w:tc>
        <w:tc>
          <w:tcPr>
            <w:tcW w:w="1440" w:type="dxa"/>
            <w:gridSpan w:val="2"/>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服务对象</w:t>
            </w:r>
            <w:r>
              <w:rPr>
                <w:rFonts w:hint="eastAsia" w:ascii="宋体" w:hAnsi="宋体" w:eastAsia="宋体" w:cs="宋体"/>
                <w:i w:val="0"/>
                <w:snapToGrid w:val="0"/>
                <w:color w:val="000000"/>
                <w:kern w:val="0"/>
                <w:sz w:val="18"/>
                <w:szCs w:val="18"/>
                <w:u w:val="none"/>
                <w:bdr w:val="none" w:color="auto" w:sz="0" w:space="0"/>
                <w:lang w:val="en-US" w:eastAsia="zh-CN" w:bidi="ar"/>
              </w:rPr>
              <w:br w:type="textWrapping"/>
            </w:r>
            <w:r>
              <w:rPr>
                <w:rFonts w:hint="eastAsia" w:ascii="宋体" w:hAnsi="宋体" w:eastAsia="宋体" w:cs="宋体"/>
                <w:i w:val="0"/>
                <w:snapToGrid w:val="0"/>
                <w:color w:val="000000"/>
                <w:kern w:val="0"/>
                <w:sz w:val="18"/>
                <w:szCs w:val="18"/>
                <w:u w:val="none"/>
                <w:bdr w:val="none" w:color="auto" w:sz="0" w:space="0"/>
                <w:lang w:val="en-US" w:eastAsia="zh-CN" w:bidi="ar"/>
              </w:rPr>
              <w:t>满意度指标</w:t>
            </w:r>
          </w:p>
        </w:tc>
        <w:tc>
          <w:tcPr>
            <w:tcW w:w="2930" w:type="dxa"/>
            <w:gridSpan w:val="4"/>
            <w:tcBorders>
              <w:top w:val="single" w:color="000000" w:sz="4" w:space="0"/>
              <w:left w:val="single" w:color="000000" w:sz="4" w:space="0"/>
              <w:bottom w:val="single" w:color="000000" w:sz="4" w:space="0"/>
              <w:right w:val="nil"/>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基层消防救援指战员对伙食费满意度</w:t>
            </w:r>
          </w:p>
        </w:tc>
        <w:tc>
          <w:tcPr>
            <w:tcW w:w="2118"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≥95%</w:t>
            </w:r>
          </w:p>
        </w:tc>
        <w:tc>
          <w:tcPr>
            <w:tcW w:w="1680" w:type="dxa"/>
            <w:gridSpan w:val="4"/>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95.00%</w:t>
            </w:r>
          </w:p>
        </w:tc>
        <w:tc>
          <w:tcPr>
            <w:tcW w:w="548"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10</w:t>
            </w:r>
          </w:p>
        </w:tc>
        <w:tc>
          <w:tcPr>
            <w:tcW w:w="548" w:type="dxa"/>
            <w:gridSpan w:val="2"/>
            <w:tcBorders>
              <w:top w:val="single" w:color="000000" w:sz="4" w:space="0"/>
              <w:left w:val="single" w:color="000000" w:sz="4" w:space="0"/>
              <w:bottom w:val="single" w:color="000000" w:sz="4" w:space="0"/>
              <w:right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10.0</w:t>
            </w:r>
          </w:p>
        </w:tc>
        <w:tc>
          <w:tcPr>
            <w:tcW w:w="1516"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440" w:hRule="atLeast"/>
        </w:trPr>
        <w:tc>
          <w:tcPr>
            <w:tcW w:w="9727" w:type="dxa"/>
            <w:gridSpan w:val="15"/>
            <w:tcBorders>
              <w:top w:val="nil"/>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总分</w:t>
            </w:r>
          </w:p>
        </w:tc>
        <w:tc>
          <w:tcPr>
            <w:tcW w:w="548"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100</w:t>
            </w:r>
          </w:p>
        </w:tc>
        <w:tc>
          <w:tcPr>
            <w:tcW w:w="548"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99.1</w:t>
            </w:r>
          </w:p>
        </w:tc>
        <w:tc>
          <w:tcPr>
            <w:tcW w:w="1516" w:type="dxa"/>
            <w:gridSpan w:val="2"/>
            <w:tcBorders>
              <w:top w:val="nil"/>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380" w:hRule="atLeast"/>
        </w:trPr>
        <w:tc>
          <w:tcPr>
            <w:tcW w:w="12339" w:type="dxa"/>
            <w:gridSpan w:val="21"/>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snapToGrid w:val="0"/>
                <w:color w:val="000000"/>
                <w:kern w:val="0"/>
                <w:sz w:val="20"/>
                <w:szCs w:val="20"/>
                <w:u w:val="none"/>
                <w:bdr w:val="none" w:color="auto" w:sz="0" w:space="0"/>
                <w:lang w:val="en-US" w:eastAsia="zh-CN" w:bidi="ar"/>
              </w:rPr>
              <w:t>说明：</w:t>
            </w:r>
          </w:p>
        </w:tc>
      </w:tr>
      <w:tr>
        <w:tblPrEx>
          <w:tblLayout w:type="fixed"/>
          <w:tblCellMar>
            <w:top w:w="0" w:type="dxa"/>
            <w:left w:w="0" w:type="dxa"/>
            <w:bottom w:w="0" w:type="dxa"/>
            <w:right w:w="0" w:type="dxa"/>
          </w:tblCellMar>
        </w:tblPrEx>
        <w:trPr>
          <w:trHeight w:val="255" w:hRule="atLeast"/>
        </w:trPr>
        <w:tc>
          <w:tcPr>
            <w:tcW w:w="486" w:type="dxa"/>
            <w:tcBorders>
              <w:top w:val="nil"/>
              <w:left w:val="nil"/>
              <w:bottom w:val="nil"/>
              <w:right w:val="nil"/>
            </w:tcBorders>
            <w:shd w:val="clear"/>
            <w:noWrap/>
            <w:tcMar>
              <w:top w:w="15" w:type="dxa"/>
              <w:left w:w="15" w:type="dxa"/>
              <w:right w:w="15" w:type="dxa"/>
            </w:tcMar>
            <w:vAlign w:val="bottom"/>
          </w:tcPr>
          <w:p>
            <w:pPr>
              <w:rPr>
                <w:rFonts w:hint="default" w:ascii="Arial" w:hAnsi="Arial" w:cs="Arial"/>
                <w:i w:val="0"/>
                <w:color w:val="000000"/>
                <w:sz w:val="20"/>
                <w:szCs w:val="20"/>
                <w:u w:val="none"/>
              </w:rPr>
            </w:pPr>
          </w:p>
        </w:tc>
        <w:tc>
          <w:tcPr>
            <w:tcW w:w="1073" w:type="dxa"/>
            <w:gridSpan w:val="2"/>
            <w:tcBorders>
              <w:top w:val="nil"/>
              <w:left w:val="nil"/>
              <w:bottom w:val="nil"/>
              <w:right w:val="nil"/>
            </w:tcBorders>
            <w:shd w:val="clear"/>
            <w:noWrap/>
            <w:tcMar>
              <w:top w:w="15" w:type="dxa"/>
              <w:left w:w="15" w:type="dxa"/>
              <w:right w:w="15" w:type="dxa"/>
            </w:tcMar>
            <w:vAlign w:val="bottom"/>
          </w:tcPr>
          <w:p>
            <w:pPr>
              <w:rPr>
                <w:rFonts w:hint="default" w:ascii="Arial" w:hAnsi="Arial" w:cs="Arial"/>
                <w:i w:val="0"/>
                <w:color w:val="000000"/>
                <w:sz w:val="20"/>
                <w:szCs w:val="20"/>
                <w:u w:val="none"/>
              </w:rPr>
            </w:pPr>
          </w:p>
        </w:tc>
        <w:tc>
          <w:tcPr>
            <w:tcW w:w="1440" w:type="dxa"/>
            <w:gridSpan w:val="2"/>
            <w:tcBorders>
              <w:top w:val="nil"/>
              <w:left w:val="nil"/>
              <w:bottom w:val="nil"/>
              <w:right w:val="nil"/>
            </w:tcBorders>
            <w:shd w:val="clear"/>
            <w:noWrap/>
            <w:tcMar>
              <w:top w:w="15" w:type="dxa"/>
              <w:left w:w="15" w:type="dxa"/>
              <w:right w:w="15" w:type="dxa"/>
            </w:tcMar>
            <w:vAlign w:val="bottom"/>
          </w:tcPr>
          <w:p>
            <w:pPr>
              <w:rPr>
                <w:rFonts w:hint="default" w:ascii="Arial" w:hAnsi="Arial" w:cs="Arial"/>
                <w:i w:val="0"/>
                <w:color w:val="000000"/>
                <w:sz w:val="20"/>
                <w:szCs w:val="20"/>
                <w:u w:val="none"/>
              </w:rPr>
            </w:pPr>
          </w:p>
        </w:tc>
        <w:tc>
          <w:tcPr>
            <w:tcW w:w="288" w:type="dxa"/>
            <w:gridSpan w:val="2"/>
            <w:tcBorders>
              <w:top w:val="nil"/>
              <w:left w:val="nil"/>
              <w:bottom w:val="nil"/>
              <w:right w:val="nil"/>
            </w:tcBorders>
            <w:shd w:val="clear"/>
            <w:noWrap/>
            <w:tcMar>
              <w:top w:w="15" w:type="dxa"/>
              <w:left w:w="15" w:type="dxa"/>
              <w:right w:w="15" w:type="dxa"/>
            </w:tcMar>
            <w:vAlign w:val="bottom"/>
          </w:tcPr>
          <w:p>
            <w:pPr>
              <w:rPr>
                <w:rFonts w:hint="default" w:ascii="Arial" w:hAnsi="Arial" w:cs="Arial"/>
                <w:i w:val="0"/>
                <w:color w:val="000000"/>
                <w:sz w:val="20"/>
                <w:szCs w:val="20"/>
                <w:u w:val="none"/>
              </w:rPr>
            </w:pPr>
          </w:p>
        </w:tc>
        <w:tc>
          <w:tcPr>
            <w:tcW w:w="2642" w:type="dxa"/>
            <w:gridSpan w:val="2"/>
            <w:tcBorders>
              <w:top w:val="nil"/>
              <w:left w:val="nil"/>
              <w:bottom w:val="nil"/>
              <w:right w:val="nil"/>
            </w:tcBorders>
            <w:shd w:val="clear"/>
            <w:noWrap/>
            <w:tcMar>
              <w:top w:w="15" w:type="dxa"/>
              <w:left w:w="15" w:type="dxa"/>
              <w:right w:w="15" w:type="dxa"/>
            </w:tcMar>
            <w:vAlign w:val="bottom"/>
          </w:tcPr>
          <w:p>
            <w:pPr>
              <w:rPr>
                <w:rFonts w:hint="default" w:ascii="Arial" w:hAnsi="Arial" w:cs="Arial"/>
                <w:i w:val="0"/>
                <w:color w:val="000000"/>
                <w:sz w:val="20"/>
                <w:szCs w:val="20"/>
                <w:u w:val="none"/>
              </w:rPr>
            </w:pPr>
          </w:p>
          <w:p>
            <w:pPr>
              <w:rPr>
                <w:rFonts w:hint="default" w:ascii="Arial" w:hAnsi="Arial" w:cs="Arial"/>
                <w:i w:val="0"/>
                <w:color w:val="000000"/>
                <w:sz w:val="20"/>
                <w:szCs w:val="20"/>
                <w:u w:val="none"/>
              </w:rPr>
            </w:pPr>
          </w:p>
          <w:p>
            <w:pPr>
              <w:rPr>
                <w:rFonts w:hint="default" w:ascii="Arial" w:hAnsi="Arial" w:cs="Arial"/>
                <w:i w:val="0"/>
                <w:color w:val="000000"/>
                <w:sz w:val="20"/>
                <w:szCs w:val="20"/>
                <w:u w:val="none"/>
              </w:rPr>
            </w:pPr>
          </w:p>
          <w:p>
            <w:pPr>
              <w:rPr>
                <w:rFonts w:hint="default" w:ascii="Arial" w:hAnsi="Arial" w:cs="Arial"/>
                <w:i w:val="0"/>
                <w:color w:val="000000"/>
                <w:sz w:val="20"/>
                <w:szCs w:val="20"/>
                <w:u w:val="none"/>
              </w:rPr>
            </w:pPr>
          </w:p>
          <w:p>
            <w:pPr>
              <w:rPr>
                <w:rFonts w:hint="default" w:ascii="Arial" w:hAnsi="Arial" w:cs="Arial"/>
                <w:i w:val="0"/>
                <w:color w:val="000000"/>
                <w:sz w:val="20"/>
                <w:szCs w:val="20"/>
                <w:u w:val="none"/>
              </w:rPr>
            </w:pPr>
          </w:p>
          <w:p>
            <w:pPr>
              <w:rPr>
                <w:rFonts w:hint="default" w:ascii="Arial" w:hAnsi="Arial" w:cs="Arial"/>
                <w:i w:val="0"/>
                <w:color w:val="000000"/>
                <w:sz w:val="21"/>
                <w:szCs w:val="21"/>
                <w:u w:val="none"/>
              </w:rPr>
            </w:pPr>
          </w:p>
          <w:p>
            <w:pPr>
              <w:rPr>
                <w:rFonts w:hint="default" w:ascii="Arial" w:hAnsi="Arial" w:eastAsia="宋体" w:cs="Arial"/>
                <w:i w:val="0"/>
                <w:color w:val="000000"/>
                <w:sz w:val="20"/>
                <w:szCs w:val="20"/>
                <w:u w:val="none"/>
                <w:lang w:val="en-US" w:eastAsia="zh-CN"/>
              </w:rPr>
            </w:pPr>
            <w:r>
              <w:rPr>
                <w:rFonts w:hint="eastAsia" w:ascii="Arial" w:hAnsi="Arial" w:cs="Arial"/>
                <w:i w:val="0"/>
                <w:color w:val="000000"/>
                <w:sz w:val="21"/>
                <w:szCs w:val="21"/>
                <w:u w:val="none"/>
                <w:lang w:eastAsia="zh-CN"/>
              </w:rPr>
              <w:t>政府专职消防员绩效自评表（</w:t>
            </w:r>
            <w:r>
              <w:rPr>
                <w:rFonts w:hint="eastAsia" w:ascii="Arial" w:hAnsi="Arial" w:cs="Arial"/>
                <w:i w:val="0"/>
                <w:color w:val="000000"/>
                <w:sz w:val="21"/>
                <w:szCs w:val="21"/>
                <w:u w:val="none"/>
                <w:lang w:val="en-US" w:eastAsia="zh-CN"/>
              </w:rPr>
              <w:t>2025年度）</w:t>
            </w:r>
          </w:p>
        </w:tc>
        <w:tc>
          <w:tcPr>
            <w:tcW w:w="2118" w:type="dxa"/>
            <w:gridSpan w:val="2"/>
            <w:tcBorders>
              <w:top w:val="nil"/>
              <w:left w:val="nil"/>
              <w:bottom w:val="nil"/>
              <w:right w:val="nil"/>
            </w:tcBorders>
            <w:shd w:val="clear"/>
            <w:noWrap/>
            <w:tcMar>
              <w:top w:w="15" w:type="dxa"/>
              <w:left w:w="15" w:type="dxa"/>
              <w:right w:w="15" w:type="dxa"/>
            </w:tcMar>
            <w:vAlign w:val="bottom"/>
          </w:tcPr>
          <w:p>
            <w:pPr>
              <w:rPr>
                <w:rFonts w:hint="default" w:ascii="Arial" w:hAnsi="Arial" w:cs="Arial"/>
                <w:b/>
                <w:bCs/>
                <w:i w:val="0"/>
                <w:color w:val="000000"/>
                <w:sz w:val="20"/>
                <w:szCs w:val="20"/>
                <w:u w:val="none"/>
                <w:lang w:val="en-US" w:eastAsia="zh-CN"/>
              </w:rPr>
            </w:pPr>
          </w:p>
          <w:p>
            <w:pPr>
              <w:rPr>
                <w:rFonts w:hint="default" w:ascii="Arial" w:hAnsi="Arial" w:cs="Arial"/>
                <w:b/>
                <w:bCs/>
                <w:i w:val="0"/>
                <w:color w:val="000000"/>
                <w:sz w:val="20"/>
                <w:szCs w:val="20"/>
                <w:u w:val="none"/>
                <w:lang w:val="en-US" w:eastAsia="zh-CN"/>
              </w:rPr>
            </w:pPr>
          </w:p>
        </w:tc>
        <w:tc>
          <w:tcPr>
            <w:tcW w:w="1680" w:type="dxa"/>
            <w:gridSpan w:val="4"/>
            <w:tcBorders>
              <w:top w:val="nil"/>
              <w:left w:val="nil"/>
              <w:bottom w:val="nil"/>
              <w:right w:val="nil"/>
            </w:tcBorders>
            <w:shd w:val="clear"/>
            <w:noWrap/>
            <w:tcMar>
              <w:top w:w="15" w:type="dxa"/>
              <w:left w:w="15" w:type="dxa"/>
              <w:right w:w="15" w:type="dxa"/>
            </w:tcMar>
            <w:vAlign w:val="bottom"/>
          </w:tcPr>
          <w:p>
            <w:pPr>
              <w:rPr>
                <w:rFonts w:hint="default" w:ascii="Arial" w:hAnsi="Arial" w:cs="Arial"/>
                <w:i w:val="0"/>
                <w:color w:val="000000"/>
                <w:sz w:val="20"/>
                <w:szCs w:val="20"/>
                <w:u w:val="none"/>
              </w:rPr>
            </w:pPr>
          </w:p>
        </w:tc>
        <w:tc>
          <w:tcPr>
            <w:tcW w:w="548" w:type="dxa"/>
            <w:gridSpan w:val="2"/>
            <w:tcBorders>
              <w:top w:val="nil"/>
              <w:left w:val="nil"/>
              <w:bottom w:val="nil"/>
              <w:right w:val="nil"/>
            </w:tcBorders>
            <w:shd w:val="clear"/>
            <w:noWrap/>
            <w:tcMar>
              <w:top w:w="15" w:type="dxa"/>
              <w:left w:w="15" w:type="dxa"/>
              <w:right w:w="15" w:type="dxa"/>
            </w:tcMar>
            <w:vAlign w:val="bottom"/>
          </w:tcPr>
          <w:p>
            <w:pPr>
              <w:rPr>
                <w:rFonts w:hint="default" w:ascii="Arial" w:hAnsi="Arial" w:cs="Arial"/>
                <w:i w:val="0"/>
                <w:color w:val="000000"/>
                <w:sz w:val="20"/>
                <w:szCs w:val="20"/>
                <w:u w:val="none"/>
              </w:rPr>
            </w:pPr>
          </w:p>
        </w:tc>
        <w:tc>
          <w:tcPr>
            <w:tcW w:w="548" w:type="dxa"/>
            <w:gridSpan w:val="2"/>
            <w:tcBorders>
              <w:top w:val="nil"/>
              <w:left w:val="nil"/>
              <w:bottom w:val="nil"/>
              <w:right w:val="nil"/>
            </w:tcBorders>
            <w:shd w:val="clear"/>
            <w:noWrap/>
            <w:tcMar>
              <w:top w:w="15" w:type="dxa"/>
              <w:left w:w="15" w:type="dxa"/>
              <w:right w:w="15" w:type="dxa"/>
            </w:tcMar>
            <w:vAlign w:val="bottom"/>
          </w:tcPr>
          <w:p>
            <w:pPr>
              <w:rPr>
                <w:rFonts w:hint="default" w:ascii="Arial" w:hAnsi="Arial" w:cs="Arial"/>
                <w:i w:val="0"/>
                <w:color w:val="000000"/>
                <w:sz w:val="20"/>
                <w:szCs w:val="20"/>
                <w:u w:val="none"/>
              </w:rPr>
            </w:pPr>
          </w:p>
        </w:tc>
        <w:tc>
          <w:tcPr>
            <w:tcW w:w="758" w:type="dxa"/>
            <w:tcBorders>
              <w:top w:val="nil"/>
              <w:left w:val="nil"/>
              <w:bottom w:val="nil"/>
              <w:right w:val="nil"/>
            </w:tcBorders>
            <w:shd w:val="clear"/>
            <w:noWrap/>
            <w:tcMar>
              <w:top w:w="15" w:type="dxa"/>
              <w:left w:w="15" w:type="dxa"/>
              <w:right w:w="15" w:type="dxa"/>
            </w:tcMar>
            <w:vAlign w:val="bottom"/>
          </w:tcPr>
          <w:p>
            <w:pPr>
              <w:rPr>
                <w:rFonts w:hint="default" w:ascii="Arial" w:hAnsi="Arial" w:cs="Arial"/>
                <w:i w:val="0"/>
                <w:color w:val="000000"/>
                <w:sz w:val="20"/>
                <w:szCs w:val="20"/>
                <w:u w:val="none"/>
              </w:rPr>
            </w:pPr>
          </w:p>
        </w:tc>
        <w:tc>
          <w:tcPr>
            <w:tcW w:w="758" w:type="dxa"/>
            <w:tcBorders>
              <w:top w:val="nil"/>
              <w:left w:val="nil"/>
              <w:bottom w:val="nil"/>
              <w:right w:val="nil"/>
            </w:tcBorders>
            <w:shd w:val="clear"/>
            <w:noWrap/>
            <w:tcMar>
              <w:top w:w="15" w:type="dxa"/>
              <w:left w:w="15" w:type="dxa"/>
              <w:right w:w="15" w:type="dxa"/>
            </w:tcMar>
            <w:vAlign w:val="bottom"/>
          </w:tcPr>
          <w:p>
            <w:pPr>
              <w:rPr>
                <w:rFonts w:hint="default" w:ascii="Arial" w:hAnsi="Arial" w:cs="Arial"/>
                <w:i w:val="0"/>
                <w:color w:val="000000"/>
                <w:sz w:val="20"/>
                <w:szCs w:val="20"/>
                <w:u w:val="none"/>
              </w:rPr>
            </w:pPr>
          </w:p>
        </w:tc>
      </w:tr>
      <w:tr>
        <w:tblPrEx>
          <w:tblLayout w:type="fixed"/>
          <w:tblCellMar>
            <w:top w:w="0" w:type="dxa"/>
            <w:left w:w="0" w:type="dxa"/>
            <w:bottom w:w="0" w:type="dxa"/>
            <w:right w:w="0" w:type="dxa"/>
          </w:tblCellMar>
        </w:tblPrEx>
        <w:trPr>
          <w:gridAfter w:val="3"/>
          <w:wAfter w:w="1779" w:type="dxa"/>
          <w:trHeight w:val="380" w:hRule="atLeast"/>
        </w:trPr>
        <w:tc>
          <w:tcPr>
            <w:tcW w:w="1341"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项目名称</w:t>
            </w:r>
          </w:p>
        </w:tc>
        <w:tc>
          <w:tcPr>
            <w:tcW w:w="9219" w:type="dxa"/>
            <w:gridSpan w:val="16"/>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政府专职消防员经费</w:t>
            </w:r>
          </w:p>
        </w:tc>
      </w:tr>
      <w:tr>
        <w:tblPrEx>
          <w:tblLayout w:type="fixed"/>
          <w:tblCellMar>
            <w:top w:w="0" w:type="dxa"/>
            <w:left w:w="0" w:type="dxa"/>
            <w:bottom w:w="0" w:type="dxa"/>
            <w:right w:w="0" w:type="dxa"/>
          </w:tblCellMar>
        </w:tblPrEx>
        <w:trPr>
          <w:gridAfter w:val="3"/>
          <w:wAfter w:w="1779" w:type="dxa"/>
          <w:trHeight w:val="380" w:hRule="atLeast"/>
        </w:trPr>
        <w:tc>
          <w:tcPr>
            <w:tcW w:w="1341"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主管部门</w:t>
            </w:r>
          </w:p>
        </w:tc>
        <w:tc>
          <w:tcPr>
            <w:tcW w:w="2955" w:type="dxa"/>
            <w:gridSpan w:val="6"/>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[225] 国家消防救援局</w:t>
            </w:r>
          </w:p>
        </w:tc>
        <w:tc>
          <w:tcPr>
            <w:tcW w:w="171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实施单位</w:t>
            </w:r>
          </w:p>
        </w:tc>
        <w:tc>
          <w:tcPr>
            <w:tcW w:w="4549" w:type="dxa"/>
            <w:gridSpan w:val="8"/>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东安县消防救援大队</w:t>
            </w:r>
          </w:p>
        </w:tc>
      </w:tr>
      <w:tr>
        <w:tblPrEx>
          <w:tblLayout w:type="fixed"/>
          <w:tblCellMar>
            <w:top w:w="0" w:type="dxa"/>
            <w:left w:w="0" w:type="dxa"/>
            <w:bottom w:w="0" w:type="dxa"/>
            <w:right w:w="0" w:type="dxa"/>
          </w:tblCellMar>
        </w:tblPrEx>
        <w:trPr>
          <w:gridAfter w:val="3"/>
          <w:wAfter w:w="1779" w:type="dxa"/>
          <w:trHeight w:val="380" w:hRule="atLeast"/>
        </w:trPr>
        <w:tc>
          <w:tcPr>
            <w:tcW w:w="1341" w:type="dxa"/>
            <w:gridSpan w:val="2"/>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项目资金</w:t>
            </w:r>
            <w:r>
              <w:rPr>
                <w:rFonts w:hint="eastAsia" w:ascii="宋体" w:hAnsi="宋体" w:eastAsia="宋体" w:cs="宋体"/>
                <w:i w:val="0"/>
                <w:snapToGrid w:val="0"/>
                <w:color w:val="000000"/>
                <w:kern w:val="0"/>
                <w:sz w:val="18"/>
                <w:szCs w:val="18"/>
                <w:u w:val="none"/>
                <w:bdr w:val="none" w:color="auto" w:sz="0" w:space="0"/>
                <w:lang w:val="en-US" w:eastAsia="zh-CN" w:bidi="ar"/>
              </w:rPr>
              <w:br w:type="textWrapping"/>
            </w:r>
            <w:r>
              <w:rPr>
                <w:rFonts w:hint="eastAsia" w:ascii="宋体" w:hAnsi="宋体" w:eastAsia="宋体" w:cs="宋体"/>
                <w:i w:val="0"/>
                <w:snapToGrid w:val="0"/>
                <w:color w:val="000000"/>
                <w:kern w:val="0"/>
                <w:sz w:val="18"/>
                <w:szCs w:val="18"/>
                <w:u w:val="none"/>
                <w:bdr w:val="none" w:color="auto" w:sz="0" w:space="0"/>
                <w:lang w:val="en-US" w:eastAsia="zh-CN" w:bidi="ar"/>
              </w:rPr>
              <w:t>（万元）</w:t>
            </w:r>
          </w:p>
        </w:tc>
        <w:tc>
          <w:tcPr>
            <w:tcW w:w="1890" w:type="dxa"/>
            <w:gridSpan w:val="4"/>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6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年初预算数</w:t>
            </w:r>
          </w:p>
        </w:tc>
        <w:tc>
          <w:tcPr>
            <w:tcW w:w="171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全年预算数</w:t>
            </w:r>
          </w:p>
        </w:tc>
        <w:tc>
          <w:tcPr>
            <w:tcW w:w="242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全年执行数</w:t>
            </w:r>
          </w:p>
        </w:tc>
        <w:tc>
          <w:tcPr>
            <w:tcW w:w="54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分值</w:t>
            </w:r>
          </w:p>
        </w:tc>
        <w:tc>
          <w:tcPr>
            <w:tcW w:w="818"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执行率</w:t>
            </w:r>
          </w:p>
        </w:tc>
        <w:tc>
          <w:tcPr>
            <w:tcW w:w="758"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得分</w:t>
            </w:r>
          </w:p>
        </w:tc>
      </w:tr>
      <w:tr>
        <w:tblPrEx>
          <w:tblLayout w:type="fixed"/>
          <w:tblCellMar>
            <w:top w:w="0" w:type="dxa"/>
            <w:left w:w="0" w:type="dxa"/>
            <w:bottom w:w="0" w:type="dxa"/>
            <w:right w:w="0" w:type="dxa"/>
          </w:tblCellMar>
        </w:tblPrEx>
        <w:trPr>
          <w:gridAfter w:val="3"/>
          <w:wAfter w:w="1779" w:type="dxa"/>
          <w:trHeight w:val="380" w:hRule="atLeast"/>
        </w:trPr>
        <w:tc>
          <w:tcPr>
            <w:tcW w:w="1341"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890" w:type="dxa"/>
            <w:gridSpan w:val="4"/>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年度资金总额：</w:t>
            </w:r>
          </w:p>
        </w:tc>
        <w:tc>
          <w:tcPr>
            <w:tcW w:w="106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427.12</w:t>
            </w:r>
          </w:p>
        </w:tc>
        <w:tc>
          <w:tcPr>
            <w:tcW w:w="171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457.12</w:t>
            </w:r>
          </w:p>
        </w:tc>
        <w:tc>
          <w:tcPr>
            <w:tcW w:w="242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426.92</w:t>
            </w:r>
          </w:p>
        </w:tc>
        <w:tc>
          <w:tcPr>
            <w:tcW w:w="54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10.0</w:t>
            </w:r>
          </w:p>
        </w:tc>
        <w:tc>
          <w:tcPr>
            <w:tcW w:w="818"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93.4%</w:t>
            </w:r>
          </w:p>
        </w:tc>
        <w:tc>
          <w:tcPr>
            <w:tcW w:w="758"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9.3</w:t>
            </w:r>
          </w:p>
        </w:tc>
      </w:tr>
      <w:tr>
        <w:tblPrEx>
          <w:tblLayout w:type="fixed"/>
          <w:tblCellMar>
            <w:top w:w="0" w:type="dxa"/>
            <w:left w:w="0" w:type="dxa"/>
            <w:bottom w:w="0" w:type="dxa"/>
            <w:right w:w="0" w:type="dxa"/>
          </w:tblCellMar>
        </w:tblPrEx>
        <w:trPr>
          <w:gridAfter w:val="3"/>
          <w:wAfter w:w="1779" w:type="dxa"/>
          <w:trHeight w:val="380" w:hRule="atLeast"/>
        </w:trPr>
        <w:tc>
          <w:tcPr>
            <w:tcW w:w="1341"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890" w:type="dxa"/>
            <w:gridSpan w:val="4"/>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 xml:space="preserve">          其中：财政拨款</w:t>
            </w:r>
          </w:p>
        </w:tc>
        <w:tc>
          <w:tcPr>
            <w:tcW w:w="106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0.00</w:t>
            </w:r>
          </w:p>
        </w:tc>
        <w:tc>
          <w:tcPr>
            <w:tcW w:w="171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0</w:t>
            </w:r>
          </w:p>
        </w:tc>
        <w:tc>
          <w:tcPr>
            <w:tcW w:w="242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0.00</w:t>
            </w:r>
          </w:p>
        </w:tc>
        <w:tc>
          <w:tcPr>
            <w:tcW w:w="54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w:t>
            </w:r>
          </w:p>
        </w:tc>
        <w:tc>
          <w:tcPr>
            <w:tcW w:w="818"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58"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w:t>
            </w:r>
          </w:p>
        </w:tc>
      </w:tr>
      <w:tr>
        <w:tblPrEx>
          <w:tblLayout w:type="fixed"/>
          <w:tblCellMar>
            <w:top w:w="0" w:type="dxa"/>
            <w:left w:w="0" w:type="dxa"/>
            <w:bottom w:w="0" w:type="dxa"/>
            <w:right w:w="0" w:type="dxa"/>
          </w:tblCellMar>
        </w:tblPrEx>
        <w:trPr>
          <w:gridAfter w:val="3"/>
          <w:wAfter w:w="1779" w:type="dxa"/>
          <w:trHeight w:val="380" w:hRule="atLeast"/>
        </w:trPr>
        <w:tc>
          <w:tcPr>
            <w:tcW w:w="1341"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890" w:type="dxa"/>
            <w:gridSpan w:val="4"/>
            <w:tcBorders>
              <w:top w:val="single" w:color="000000" w:sz="4" w:space="0"/>
              <w:left w:val="single" w:color="000000" w:sz="4" w:space="0"/>
              <w:bottom w:val="single" w:color="000000" w:sz="4" w:space="0"/>
              <w:right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 xml:space="preserve">                上年结转</w:t>
            </w:r>
          </w:p>
        </w:tc>
        <w:tc>
          <w:tcPr>
            <w:tcW w:w="106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0.00</w:t>
            </w:r>
          </w:p>
        </w:tc>
        <w:tc>
          <w:tcPr>
            <w:tcW w:w="171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0.00</w:t>
            </w:r>
          </w:p>
        </w:tc>
        <w:tc>
          <w:tcPr>
            <w:tcW w:w="242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0</w:t>
            </w:r>
          </w:p>
        </w:tc>
        <w:tc>
          <w:tcPr>
            <w:tcW w:w="54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w:t>
            </w:r>
          </w:p>
        </w:tc>
        <w:tc>
          <w:tcPr>
            <w:tcW w:w="818"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58"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w:t>
            </w:r>
          </w:p>
        </w:tc>
      </w:tr>
      <w:tr>
        <w:tblPrEx>
          <w:tblLayout w:type="fixed"/>
          <w:tblCellMar>
            <w:top w:w="0" w:type="dxa"/>
            <w:left w:w="0" w:type="dxa"/>
            <w:bottom w:w="0" w:type="dxa"/>
            <w:right w:w="0" w:type="dxa"/>
          </w:tblCellMar>
        </w:tblPrEx>
        <w:trPr>
          <w:gridAfter w:val="3"/>
          <w:wAfter w:w="1779" w:type="dxa"/>
          <w:trHeight w:val="380" w:hRule="atLeast"/>
        </w:trPr>
        <w:tc>
          <w:tcPr>
            <w:tcW w:w="1341"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890" w:type="dxa"/>
            <w:gridSpan w:val="4"/>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 xml:space="preserve">                其他资金 </w:t>
            </w:r>
          </w:p>
        </w:tc>
        <w:tc>
          <w:tcPr>
            <w:tcW w:w="106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427.12</w:t>
            </w:r>
          </w:p>
        </w:tc>
        <w:tc>
          <w:tcPr>
            <w:tcW w:w="171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457.12</w:t>
            </w:r>
          </w:p>
        </w:tc>
        <w:tc>
          <w:tcPr>
            <w:tcW w:w="242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426.92</w:t>
            </w:r>
          </w:p>
        </w:tc>
        <w:tc>
          <w:tcPr>
            <w:tcW w:w="54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w:t>
            </w:r>
          </w:p>
        </w:tc>
        <w:tc>
          <w:tcPr>
            <w:tcW w:w="818"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58"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w:t>
            </w:r>
          </w:p>
        </w:tc>
      </w:tr>
      <w:tr>
        <w:tblPrEx>
          <w:tblLayout w:type="fixed"/>
          <w:tblCellMar>
            <w:top w:w="0" w:type="dxa"/>
            <w:left w:w="0" w:type="dxa"/>
            <w:bottom w:w="0" w:type="dxa"/>
            <w:right w:w="0" w:type="dxa"/>
          </w:tblCellMar>
        </w:tblPrEx>
        <w:trPr>
          <w:gridAfter w:val="3"/>
          <w:wAfter w:w="1779" w:type="dxa"/>
          <w:trHeight w:val="380" w:hRule="atLeast"/>
        </w:trPr>
        <w:tc>
          <w:tcPr>
            <w:tcW w:w="48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年</w:t>
            </w:r>
            <w:r>
              <w:rPr>
                <w:rFonts w:hint="eastAsia" w:ascii="宋体" w:hAnsi="宋体" w:eastAsia="宋体" w:cs="宋体"/>
                <w:i w:val="0"/>
                <w:snapToGrid w:val="0"/>
                <w:color w:val="000000"/>
                <w:kern w:val="0"/>
                <w:sz w:val="18"/>
                <w:szCs w:val="18"/>
                <w:u w:val="none"/>
                <w:bdr w:val="none" w:color="auto" w:sz="0" w:space="0"/>
                <w:lang w:val="en-US" w:eastAsia="zh-CN" w:bidi="ar"/>
              </w:rPr>
              <w:br w:type="textWrapping"/>
            </w:r>
            <w:r>
              <w:rPr>
                <w:rFonts w:hint="eastAsia" w:ascii="宋体" w:hAnsi="宋体" w:eastAsia="宋体" w:cs="宋体"/>
                <w:i w:val="0"/>
                <w:snapToGrid w:val="0"/>
                <w:color w:val="000000"/>
                <w:kern w:val="0"/>
                <w:sz w:val="18"/>
                <w:szCs w:val="18"/>
                <w:u w:val="none"/>
                <w:bdr w:val="none" w:color="auto" w:sz="0" w:space="0"/>
                <w:lang w:val="en-US" w:eastAsia="zh-CN" w:bidi="ar"/>
              </w:rPr>
              <w:t>度</w:t>
            </w:r>
            <w:r>
              <w:rPr>
                <w:rFonts w:hint="eastAsia" w:ascii="宋体" w:hAnsi="宋体" w:eastAsia="宋体" w:cs="宋体"/>
                <w:i w:val="0"/>
                <w:snapToGrid w:val="0"/>
                <w:color w:val="000000"/>
                <w:kern w:val="0"/>
                <w:sz w:val="18"/>
                <w:szCs w:val="18"/>
                <w:u w:val="none"/>
                <w:bdr w:val="none" w:color="auto" w:sz="0" w:space="0"/>
                <w:lang w:val="en-US" w:eastAsia="zh-CN" w:bidi="ar"/>
              </w:rPr>
              <w:br w:type="textWrapping"/>
            </w:r>
            <w:r>
              <w:rPr>
                <w:rFonts w:hint="eastAsia" w:ascii="宋体" w:hAnsi="宋体" w:eastAsia="宋体" w:cs="宋体"/>
                <w:i w:val="0"/>
                <w:snapToGrid w:val="0"/>
                <w:color w:val="000000"/>
                <w:kern w:val="0"/>
                <w:sz w:val="18"/>
                <w:szCs w:val="18"/>
                <w:u w:val="none"/>
                <w:bdr w:val="none" w:color="auto" w:sz="0" w:space="0"/>
                <w:lang w:val="en-US" w:eastAsia="zh-CN" w:bidi="ar"/>
              </w:rPr>
              <w:t>总</w:t>
            </w:r>
            <w:r>
              <w:rPr>
                <w:rFonts w:hint="eastAsia" w:ascii="宋体" w:hAnsi="宋体" w:eastAsia="宋体" w:cs="宋体"/>
                <w:i w:val="0"/>
                <w:snapToGrid w:val="0"/>
                <w:color w:val="000000"/>
                <w:kern w:val="0"/>
                <w:sz w:val="18"/>
                <w:szCs w:val="18"/>
                <w:u w:val="none"/>
                <w:bdr w:val="none" w:color="auto" w:sz="0" w:space="0"/>
                <w:lang w:val="en-US" w:eastAsia="zh-CN" w:bidi="ar"/>
              </w:rPr>
              <w:br w:type="textWrapping"/>
            </w:r>
            <w:r>
              <w:rPr>
                <w:rFonts w:hint="eastAsia" w:ascii="宋体" w:hAnsi="宋体" w:eastAsia="宋体" w:cs="宋体"/>
                <w:i w:val="0"/>
                <w:snapToGrid w:val="0"/>
                <w:color w:val="000000"/>
                <w:kern w:val="0"/>
                <w:sz w:val="18"/>
                <w:szCs w:val="18"/>
                <w:u w:val="none"/>
                <w:bdr w:val="none" w:color="auto" w:sz="0" w:space="0"/>
                <w:lang w:val="en-US" w:eastAsia="zh-CN" w:bidi="ar"/>
              </w:rPr>
              <w:t>体</w:t>
            </w:r>
            <w:r>
              <w:rPr>
                <w:rFonts w:hint="eastAsia" w:ascii="宋体" w:hAnsi="宋体" w:eastAsia="宋体" w:cs="宋体"/>
                <w:i w:val="0"/>
                <w:snapToGrid w:val="0"/>
                <w:color w:val="000000"/>
                <w:kern w:val="0"/>
                <w:sz w:val="18"/>
                <w:szCs w:val="18"/>
                <w:u w:val="none"/>
                <w:bdr w:val="none" w:color="auto" w:sz="0" w:space="0"/>
                <w:lang w:val="en-US" w:eastAsia="zh-CN" w:bidi="ar"/>
              </w:rPr>
              <w:br w:type="textWrapping"/>
            </w:r>
            <w:r>
              <w:rPr>
                <w:rFonts w:hint="eastAsia" w:ascii="宋体" w:hAnsi="宋体" w:eastAsia="宋体" w:cs="宋体"/>
                <w:i w:val="0"/>
                <w:snapToGrid w:val="0"/>
                <w:color w:val="000000"/>
                <w:kern w:val="0"/>
                <w:sz w:val="18"/>
                <w:szCs w:val="18"/>
                <w:u w:val="none"/>
                <w:bdr w:val="none" w:color="auto" w:sz="0" w:space="0"/>
                <w:lang w:val="en-US" w:eastAsia="zh-CN" w:bidi="ar"/>
              </w:rPr>
              <w:t>目</w:t>
            </w:r>
            <w:r>
              <w:rPr>
                <w:rFonts w:hint="eastAsia" w:ascii="宋体" w:hAnsi="宋体" w:eastAsia="宋体" w:cs="宋体"/>
                <w:i w:val="0"/>
                <w:snapToGrid w:val="0"/>
                <w:color w:val="000000"/>
                <w:kern w:val="0"/>
                <w:sz w:val="18"/>
                <w:szCs w:val="18"/>
                <w:u w:val="none"/>
                <w:bdr w:val="none" w:color="auto" w:sz="0" w:space="0"/>
                <w:lang w:val="en-US" w:eastAsia="zh-CN" w:bidi="ar"/>
              </w:rPr>
              <w:br w:type="textWrapping"/>
            </w:r>
            <w:r>
              <w:rPr>
                <w:rFonts w:hint="eastAsia" w:ascii="宋体" w:hAnsi="宋体" w:eastAsia="宋体" w:cs="宋体"/>
                <w:i w:val="0"/>
                <w:snapToGrid w:val="0"/>
                <w:color w:val="000000"/>
                <w:kern w:val="0"/>
                <w:sz w:val="18"/>
                <w:szCs w:val="18"/>
                <w:u w:val="none"/>
                <w:bdr w:val="none" w:color="auto" w:sz="0" w:space="0"/>
                <w:lang w:val="en-US" w:eastAsia="zh-CN" w:bidi="ar"/>
              </w:rPr>
              <w:t>标</w:t>
            </w:r>
          </w:p>
        </w:tc>
        <w:tc>
          <w:tcPr>
            <w:tcW w:w="5525" w:type="dxa"/>
            <w:gridSpan w:val="9"/>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预期目标</w:t>
            </w:r>
          </w:p>
        </w:tc>
        <w:tc>
          <w:tcPr>
            <w:tcW w:w="4549" w:type="dxa"/>
            <w:gridSpan w:val="8"/>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实际完成情况</w:t>
            </w:r>
          </w:p>
        </w:tc>
      </w:tr>
      <w:tr>
        <w:tblPrEx>
          <w:tblLayout w:type="fixed"/>
          <w:tblCellMar>
            <w:top w:w="0" w:type="dxa"/>
            <w:left w:w="0" w:type="dxa"/>
            <w:bottom w:w="0" w:type="dxa"/>
            <w:right w:w="0" w:type="dxa"/>
          </w:tblCellMar>
        </w:tblPrEx>
        <w:trPr>
          <w:gridAfter w:val="3"/>
          <w:wAfter w:w="1779" w:type="dxa"/>
          <w:trHeight w:val="1902" w:hRule="atLeast"/>
        </w:trPr>
        <w:tc>
          <w:tcPr>
            <w:tcW w:w="48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525" w:type="dxa"/>
            <w:gridSpan w:val="9"/>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根据《国务院关于加强和改进消防工作的意见》政策文件规定及东安县消防救援大队消防工作的实际需要，保障东安县消防救援大队专职消防员伙食费支出及专职消防员被装采购。</w:t>
            </w:r>
          </w:p>
        </w:tc>
        <w:tc>
          <w:tcPr>
            <w:tcW w:w="4549" w:type="dxa"/>
            <w:gridSpan w:val="8"/>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根据《国务院关于加强和改进消防工作的意见》政策文件规定及东安县消防救援大队消防工作的实际需要，工资按月及时发放，社保和公积及时缴纳，保障了东安县消防救援大队专职消防员伙食费支出及专职消防员被装采购，提升了政府专职消防员的幸福感。</w:t>
            </w:r>
          </w:p>
        </w:tc>
      </w:tr>
      <w:tr>
        <w:tblPrEx>
          <w:tblLayout w:type="fixed"/>
          <w:tblCellMar>
            <w:top w:w="0" w:type="dxa"/>
            <w:left w:w="0" w:type="dxa"/>
            <w:bottom w:w="0" w:type="dxa"/>
            <w:right w:w="0" w:type="dxa"/>
          </w:tblCellMar>
        </w:tblPrEx>
        <w:trPr>
          <w:gridAfter w:val="3"/>
          <w:wAfter w:w="1779" w:type="dxa"/>
          <w:trHeight w:val="540" w:hRule="atLeast"/>
        </w:trPr>
        <w:tc>
          <w:tcPr>
            <w:tcW w:w="48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绩</w:t>
            </w:r>
            <w:r>
              <w:rPr>
                <w:rFonts w:hint="eastAsia" w:ascii="宋体" w:hAnsi="宋体" w:eastAsia="宋体" w:cs="宋体"/>
                <w:i w:val="0"/>
                <w:snapToGrid w:val="0"/>
                <w:color w:val="000000"/>
                <w:kern w:val="0"/>
                <w:sz w:val="18"/>
                <w:szCs w:val="18"/>
                <w:u w:val="none"/>
                <w:bdr w:val="none" w:color="auto" w:sz="0" w:space="0"/>
                <w:lang w:val="en-US" w:eastAsia="zh-CN" w:bidi="ar"/>
              </w:rPr>
              <w:br w:type="textWrapping"/>
            </w:r>
            <w:r>
              <w:rPr>
                <w:rFonts w:hint="eastAsia" w:ascii="宋体" w:hAnsi="宋体" w:eastAsia="宋体" w:cs="宋体"/>
                <w:i w:val="0"/>
                <w:snapToGrid w:val="0"/>
                <w:color w:val="000000"/>
                <w:kern w:val="0"/>
                <w:sz w:val="18"/>
                <w:szCs w:val="18"/>
                <w:u w:val="none"/>
                <w:bdr w:val="none" w:color="auto" w:sz="0" w:space="0"/>
                <w:lang w:val="en-US" w:eastAsia="zh-CN" w:bidi="ar"/>
              </w:rPr>
              <w:t>效</w:t>
            </w:r>
            <w:r>
              <w:rPr>
                <w:rFonts w:hint="eastAsia" w:ascii="宋体" w:hAnsi="宋体" w:eastAsia="宋体" w:cs="宋体"/>
                <w:i w:val="0"/>
                <w:snapToGrid w:val="0"/>
                <w:color w:val="000000"/>
                <w:kern w:val="0"/>
                <w:sz w:val="18"/>
                <w:szCs w:val="18"/>
                <w:u w:val="none"/>
                <w:bdr w:val="none" w:color="auto" w:sz="0" w:space="0"/>
                <w:lang w:val="en-US" w:eastAsia="zh-CN" w:bidi="ar"/>
              </w:rPr>
              <w:br w:type="textWrapping"/>
            </w:r>
            <w:r>
              <w:rPr>
                <w:rFonts w:hint="eastAsia" w:ascii="宋体" w:hAnsi="宋体" w:eastAsia="宋体" w:cs="宋体"/>
                <w:i w:val="0"/>
                <w:snapToGrid w:val="0"/>
                <w:color w:val="000000"/>
                <w:kern w:val="0"/>
                <w:sz w:val="18"/>
                <w:szCs w:val="18"/>
                <w:u w:val="none"/>
                <w:bdr w:val="none" w:color="auto" w:sz="0" w:space="0"/>
                <w:lang w:val="en-US" w:eastAsia="zh-CN" w:bidi="ar"/>
              </w:rPr>
              <w:t>指</w:t>
            </w:r>
            <w:r>
              <w:rPr>
                <w:rFonts w:hint="eastAsia" w:ascii="宋体" w:hAnsi="宋体" w:eastAsia="宋体" w:cs="宋体"/>
                <w:i w:val="0"/>
                <w:snapToGrid w:val="0"/>
                <w:color w:val="000000"/>
                <w:kern w:val="0"/>
                <w:sz w:val="18"/>
                <w:szCs w:val="18"/>
                <w:u w:val="none"/>
                <w:bdr w:val="none" w:color="auto" w:sz="0" w:space="0"/>
                <w:lang w:val="en-US" w:eastAsia="zh-CN" w:bidi="ar"/>
              </w:rPr>
              <w:br w:type="textWrapping"/>
            </w:r>
            <w:r>
              <w:rPr>
                <w:rFonts w:hint="eastAsia" w:ascii="宋体" w:hAnsi="宋体" w:eastAsia="宋体" w:cs="宋体"/>
                <w:i w:val="0"/>
                <w:snapToGrid w:val="0"/>
                <w:color w:val="000000"/>
                <w:kern w:val="0"/>
                <w:sz w:val="18"/>
                <w:szCs w:val="18"/>
                <w:u w:val="none"/>
                <w:bdr w:val="none" w:color="auto" w:sz="0" w:space="0"/>
                <w:lang w:val="en-US" w:eastAsia="zh-CN" w:bidi="ar"/>
              </w:rPr>
              <w:t>标</w:t>
            </w:r>
          </w:p>
        </w:tc>
        <w:tc>
          <w:tcPr>
            <w:tcW w:w="855"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一级指标</w:t>
            </w:r>
          </w:p>
        </w:tc>
        <w:tc>
          <w:tcPr>
            <w:tcW w:w="94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二级指标</w:t>
            </w:r>
          </w:p>
        </w:tc>
        <w:tc>
          <w:tcPr>
            <w:tcW w:w="2010" w:type="dxa"/>
            <w:gridSpan w:val="4"/>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三级指标</w:t>
            </w:r>
          </w:p>
        </w:tc>
        <w:tc>
          <w:tcPr>
            <w:tcW w:w="171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年度指标值</w:t>
            </w:r>
          </w:p>
        </w:tc>
        <w:tc>
          <w:tcPr>
            <w:tcW w:w="242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实际完成值</w:t>
            </w:r>
          </w:p>
        </w:tc>
        <w:tc>
          <w:tcPr>
            <w:tcW w:w="54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分值</w:t>
            </w:r>
          </w:p>
        </w:tc>
        <w:tc>
          <w:tcPr>
            <w:tcW w:w="54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得分</w:t>
            </w:r>
          </w:p>
        </w:tc>
        <w:tc>
          <w:tcPr>
            <w:tcW w:w="1028" w:type="dxa"/>
            <w:gridSpan w:val="4"/>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偏差原因分析及</w:t>
            </w:r>
            <w:r>
              <w:rPr>
                <w:rFonts w:hint="eastAsia" w:ascii="宋体" w:hAnsi="宋体" w:eastAsia="宋体" w:cs="宋体"/>
                <w:i w:val="0"/>
                <w:snapToGrid w:val="0"/>
                <w:color w:val="000000"/>
                <w:kern w:val="0"/>
                <w:sz w:val="18"/>
                <w:szCs w:val="18"/>
                <w:u w:val="none"/>
                <w:bdr w:val="none" w:color="auto" w:sz="0" w:space="0"/>
                <w:lang w:val="en-US" w:eastAsia="zh-CN" w:bidi="ar"/>
              </w:rPr>
              <w:br w:type="textWrapping"/>
            </w:r>
            <w:r>
              <w:rPr>
                <w:rFonts w:hint="eastAsia" w:ascii="宋体" w:hAnsi="宋体" w:eastAsia="宋体" w:cs="宋体"/>
                <w:i w:val="0"/>
                <w:snapToGrid w:val="0"/>
                <w:color w:val="000000"/>
                <w:kern w:val="0"/>
                <w:sz w:val="18"/>
                <w:szCs w:val="18"/>
                <w:u w:val="none"/>
                <w:bdr w:val="none" w:color="auto" w:sz="0" w:space="0"/>
                <w:lang w:val="en-US" w:eastAsia="zh-CN" w:bidi="ar"/>
              </w:rPr>
              <w:t>改进措施</w:t>
            </w:r>
          </w:p>
        </w:tc>
      </w:tr>
      <w:tr>
        <w:tblPrEx>
          <w:tblLayout w:type="fixed"/>
          <w:tblCellMar>
            <w:top w:w="0" w:type="dxa"/>
            <w:left w:w="0" w:type="dxa"/>
            <w:bottom w:w="0" w:type="dxa"/>
            <w:right w:w="0" w:type="dxa"/>
          </w:tblCellMar>
        </w:tblPrEx>
        <w:trPr>
          <w:gridAfter w:val="3"/>
          <w:wAfter w:w="1779" w:type="dxa"/>
          <w:trHeight w:val="380" w:hRule="atLeast"/>
        </w:trPr>
        <w:tc>
          <w:tcPr>
            <w:tcW w:w="48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5" w:type="dxa"/>
            <w:tcBorders>
              <w:top w:val="single" w:color="000000" w:sz="4" w:space="0"/>
              <w:left w:val="nil"/>
              <w:bottom w:val="nil"/>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成本指标</w:t>
            </w:r>
          </w:p>
        </w:tc>
        <w:tc>
          <w:tcPr>
            <w:tcW w:w="945" w:type="dxa"/>
            <w:gridSpan w:val="2"/>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经济成本指标</w:t>
            </w:r>
          </w:p>
        </w:tc>
        <w:tc>
          <w:tcPr>
            <w:tcW w:w="2010" w:type="dxa"/>
            <w:gridSpan w:val="4"/>
            <w:tcBorders>
              <w:top w:val="single" w:color="000000" w:sz="4" w:space="0"/>
              <w:left w:val="single" w:color="000000" w:sz="4" w:space="0"/>
              <w:bottom w:val="single" w:color="000000" w:sz="4" w:space="0"/>
              <w:right w:val="nil"/>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项目投资控制数</w:t>
            </w:r>
          </w:p>
        </w:tc>
        <w:tc>
          <w:tcPr>
            <w:tcW w:w="171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≤441.37万元</w:t>
            </w:r>
          </w:p>
        </w:tc>
        <w:tc>
          <w:tcPr>
            <w:tcW w:w="242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426.92万元</w:t>
            </w:r>
          </w:p>
        </w:tc>
        <w:tc>
          <w:tcPr>
            <w:tcW w:w="54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20</w:t>
            </w:r>
          </w:p>
        </w:tc>
        <w:tc>
          <w:tcPr>
            <w:tcW w:w="548" w:type="dxa"/>
            <w:tcBorders>
              <w:top w:val="single" w:color="000000" w:sz="4" w:space="0"/>
              <w:left w:val="single" w:color="000000" w:sz="4" w:space="0"/>
              <w:bottom w:val="single" w:color="000000" w:sz="4" w:space="0"/>
              <w:right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20.0</w:t>
            </w:r>
          </w:p>
        </w:tc>
        <w:tc>
          <w:tcPr>
            <w:tcW w:w="1028" w:type="dxa"/>
            <w:gridSpan w:val="4"/>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gridAfter w:val="3"/>
          <w:wAfter w:w="1779" w:type="dxa"/>
          <w:trHeight w:val="380" w:hRule="atLeast"/>
        </w:trPr>
        <w:tc>
          <w:tcPr>
            <w:tcW w:w="48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5" w:type="dxa"/>
            <w:vMerge w:val="restart"/>
            <w:tcBorders>
              <w:top w:val="single" w:color="000000" w:sz="4" w:space="0"/>
              <w:left w:val="nil"/>
              <w:bottom w:val="nil"/>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产出指标</w:t>
            </w:r>
          </w:p>
        </w:tc>
        <w:tc>
          <w:tcPr>
            <w:tcW w:w="945" w:type="dxa"/>
            <w:gridSpan w:val="2"/>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数量指标</w:t>
            </w:r>
          </w:p>
        </w:tc>
        <w:tc>
          <w:tcPr>
            <w:tcW w:w="2010" w:type="dxa"/>
            <w:gridSpan w:val="4"/>
            <w:tcBorders>
              <w:top w:val="single" w:color="000000" w:sz="4" w:space="0"/>
              <w:left w:val="single" w:color="000000" w:sz="4" w:space="0"/>
              <w:bottom w:val="single" w:color="000000" w:sz="4" w:space="0"/>
              <w:right w:val="nil"/>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项目数</w:t>
            </w:r>
          </w:p>
        </w:tc>
        <w:tc>
          <w:tcPr>
            <w:tcW w:w="171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1个</w:t>
            </w:r>
          </w:p>
        </w:tc>
        <w:tc>
          <w:tcPr>
            <w:tcW w:w="242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1.00个</w:t>
            </w:r>
          </w:p>
        </w:tc>
        <w:tc>
          <w:tcPr>
            <w:tcW w:w="54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10</w:t>
            </w:r>
          </w:p>
        </w:tc>
        <w:tc>
          <w:tcPr>
            <w:tcW w:w="548" w:type="dxa"/>
            <w:tcBorders>
              <w:top w:val="single" w:color="000000" w:sz="4" w:space="0"/>
              <w:left w:val="single" w:color="000000" w:sz="4" w:space="0"/>
              <w:bottom w:val="single" w:color="000000" w:sz="4" w:space="0"/>
              <w:right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10.0</w:t>
            </w:r>
          </w:p>
        </w:tc>
        <w:tc>
          <w:tcPr>
            <w:tcW w:w="1028" w:type="dxa"/>
            <w:gridSpan w:val="4"/>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gridAfter w:val="3"/>
          <w:wAfter w:w="1779" w:type="dxa"/>
          <w:trHeight w:val="380" w:hRule="atLeast"/>
        </w:trPr>
        <w:tc>
          <w:tcPr>
            <w:tcW w:w="48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5" w:type="dxa"/>
            <w:vMerge w:val="continue"/>
            <w:tcBorders>
              <w:top w:val="single" w:color="000000" w:sz="4" w:space="0"/>
              <w:left w:val="nil"/>
              <w:bottom w:val="nil"/>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45" w:type="dxa"/>
            <w:gridSpan w:val="2"/>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质量指标</w:t>
            </w:r>
          </w:p>
        </w:tc>
        <w:tc>
          <w:tcPr>
            <w:tcW w:w="2010" w:type="dxa"/>
            <w:gridSpan w:val="4"/>
            <w:tcBorders>
              <w:top w:val="single" w:color="000000" w:sz="4" w:space="0"/>
              <w:left w:val="single" w:color="000000" w:sz="4" w:space="0"/>
              <w:bottom w:val="single" w:color="000000" w:sz="4" w:space="0"/>
              <w:right w:val="nil"/>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服装尺寸合身率</w:t>
            </w:r>
          </w:p>
        </w:tc>
        <w:tc>
          <w:tcPr>
            <w:tcW w:w="171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≥90%</w:t>
            </w:r>
          </w:p>
        </w:tc>
        <w:tc>
          <w:tcPr>
            <w:tcW w:w="242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90.00%</w:t>
            </w:r>
          </w:p>
        </w:tc>
        <w:tc>
          <w:tcPr>
            <w:tcW w:w="54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20</w:t>
            </w:r>
          </w:p>
        </w:tc>
        <w:tc>
          <w:tcPr>
            <w:tcW w:w="548" w:type="dxa"/>
            <w:tcBorders>
              <w:top w:val="single" w:color="000000" w:sz="4" w:space="0"/>
              <w:left w:val="single" w:color="000000" w:sz="4" w:space="0"/>
              <w:bottom w:val="single" w:color="000000" w:sz="4" w:space="0"/>
              <w:right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20.0</w:t>
            </w:r>
          </w:p>
        </w:tc>
        <w:tc>
          <w:tcPr>
            <w:tcW w:w="1028" w:type="dxa"/>
            <w:gridSpan w:val="4"/>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gridAfter w:val="3"/>
          <w:wAfter w:w="1779" w:type="dxa"/>
          <w:trHeight w:val="380" w:hRule="atLeast"/>
        </w:trPr>
        <w:tc>
          <w:tcPr>
            <w:tcW w:w="48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5" w:type="dxa"/>
            <w:vMerge w:val="continue"/>
            <w:tcBorders>
              <w:top w:val="single" w:color="000000" w:sz="4" w:space="0"/>
              <w:left w:val="nil"/>
              <w:bottom w:val="nil"/>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45" w:type="dxa"/>
            <w:gridSpan w:val="2"/>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时效指标</w:t>
            </w:r>
          </w:p>
        </w:tc>
        <w:tc>
          <w:tcPr>
            <w:tcW w:w="2010" w:type="dxa"/>
            <w:gridSpan w:val="4"/>
            <w:tcBorders>
              <w:top w:val="single" w:color="000000" w:sz="4" w:space="0"/>
              <w:left w:val="single" w:color="000000" w:sz="4" w:space="0"/>
              <w:bottom w:val="single" w:color="000000" w:sz="4" w:space="0"/>
              <w:right w:val="nil"/>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验收时间</w:t>
            </w:r>
          </w:p>
        </w:tc>
        <w:tc>
          <w:tcPr>
            <w:tcW w:w="171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2025年12月前完成</w:t>
            </w:r>
          </w:p>
        </w:tc>
        <w:tc>
          <w:tcPr>
            <w:tcW w:w="242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 xml:space="preserve">已完成 </w:t>
            </w:r>
          </w:p>
        </w:tc>
        <w:tc>
          <w:tcPr>
            <w:tcW w:w="54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10</w:t>
            </w:r>
          </w:p>
        </w:tc>
        <w:tc>
          <w:tcPr>
            <w:tcW w:w="548" w:type="dxa"/>
            <w:tcBorders>
              <w:top w:val="single" w:color="000000" w:sz="4" w:space="0"/>
              <w:left w:val="single" w:color="000000" w:sz="4" w:space="0"/>
              <w:bottom w:val="single" w:color="000000" w:sz="4" w:space="0"/>
              <w:right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10.0</w:t>
            </w:r>
          </w:p>
        </w:tc>
        <w:tc>
          <w:tcPr>
            <w:tcW w:w="1028" w:type="dxa"/>
            <w:gridSpan w:val="4"/>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gridAfter w:val="3"/>
          <w:wAfter w:w="1779" w:type="dxa"/>
          <w:trHeight w:val="380" w:hRule="atLeast"/>
        </w:trPr>
        <w:tc>
          <w:tcPr>
            <w:tcW w:w="48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5" w:type="dxa"/>
            <w:tcBorders>
              <w:top w:val="single" w:color="000000" w:sz="4" w:space="0"/>
              <w:left w:val="nil"/>
              <w:bottom w:val="nil"/>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效益指标</w:t>
            </w:r>
          </w:p>
        </w:tc>
        <w:tc>
          <w:tcPr>
            <w:tcW w:w="945" w:type="dxa"/>
            <w:gridSpan w:val="2"/>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社会效益指标</w:t>
            </w:r>
          </w:p>
        </w:tc>
        <w:tc>
          <w:tcPr>
            <w:tcW w:w="2010" w:type="dxa"/>
            <w:gridSpan w:val="4"/>
            <w:tcBorders>
              <w:top w:val="single" w:color="000000" w:sz="4" w:space="0"/>
              <w:left w:val="single" w:color="000000" w:sz="4" w:space="0"/>
              <w:bottom w:val="single" w:color="000000" w:sz="4" w:space="0"/>
              <w:right w:val="nil"/>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维护消防救援队伍良好形象，提高队伍正规化管理水平</w:t>
            </w:r>
          </w:p>
        </w:tc>
        <w:tc>
          <w:tcPr>
            <w:tcW w:w="171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显著</w:t>
            </w:r>
          </w:p>
        </w:tc>
        <w:tc>
          <w:tcPr>
            <w:tcW w:w="242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显著</w:t>
            </w:r>
          </w:p>
        </w:tc>
        <w:tc>
          <w:tcPr>
            <w:tcW w:w="54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20</w:t>
            </w:r>
          </w:p>
        </w:tc>
        <w:tc>
          <w:tcPr>
            <w:tcW w:w="548" w:type="dxa"/>
            <w:tcBorders>
              <w:top w:val="single" w:color="000000" w:sz="4" w:space="0"/>
              <w:left w:val="single" w:color="000000" w:sz="4" w:space="0"/>
              <w:bottom w:val="single" w:color="000000" w:sz="4" w:space="0"/>
              <w:right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20.0</w:t>
            </w:r>
          </w:p>
        </w:tc>
        <w:tc>
          <w:tcPr>
            <w:tcW w:w="1028" w:type="dxa"/>
            <w:gridSpan w:val="4"/>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gridAfter w:val="3"/>
          <w:wAfter w:w="1779" w:type="dxa"/>
          <w:trHeight w:val="380" w:hRule="atLeast"/>
        </w:trPr>
        <w:tc>
          <w:tcPr>
            <w:tcW w:w="48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5" w:type="dxa"/>
            <w:tcBorders>
              <w:top w:val="single" w:color="000000" w:sz="4" w:space="0"/>
              <w:left w:val="nil"/>
              <w:bottom w:val="nil"/>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满意度指标</w:t>
            </w:r>
          </w:p>
        </w:tc>
        <w:tc>
          <w:tcPr>
            <w:tcW w:w="945" w:type="dxa"/>
            <w:gridSpan w:val="2"/>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服务对象</w:t>
            </w:r>
            <w:r>
              <w:rPr>
                <w:rFonts w:hint="eastAsia" w:ascii="宋体" w:hAnsi="宋体" w:eastAsia="宋体" w:cs="宋体"/>
                <w:i w:val="0"/>
                <w:snapToGrid w:val="0"/>
                <w:color w:val="000000"/>
                <w:kern w:val="0"/>
                <w:sz w:val="18"/>
                <w:szCs w:val="18"/>
                <w:u w:val="none"/>
                <w:bdr w:val="none" w:color="auto" w:sz="0" w:space="0"/>
                <w:lang w:val="en-US" w:eastAsia="zh-CN" w:bidi="ar"/>
              </w:rPr>
              <w:br w:type="textWrapping"/>
            </w:r>
            <w:r>
              <w:rPr>
                <w:rFonts w:hint="eastAsia" w:ascii="宋体" w:hAnsi="宋体" w:eastAsia="宋体" w:cs="宋体"/>
                <w:i w:val="0"/>
                <w:snapToGrid w:val="0"/>
                <w:color w:val="000000"/>
                <w:kern w:val="0"/>
                <w:sz w:val="18"/>
                <w:szCs w:val="18"/>
                <w:u w:val="none"/>
                <w:bdr w:val="none" w:color="auto" w:sz="0" w:space="0"/>
                <w:lang w:val="en-US" w:eastAsia="zh-CN" w:bidi="ar"/>
              </w:rPr>
              <w:t>满意度指标</w:t>
            </w:r>
          </w:p>
        </w:tc>
        <w:tc>
          <w:tcPr>
            <w:tcW w:w="2010" w:type="dxa"/>
            <w:gridSpan w:val="4"/>
            <w:tcBorders>
              <w:top w:val="single" w:color="000000" w:sz="4" w:space="0"/>
              <w:left w:val="single" w:color="000000" w:sz="4" w:space="0"/>
              <w:bottom w:val="single" w:color="000000" w:sz="4" w:space="0"/>
              <w:right w:val="nil"/>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消防救援人员满意度</w:t>
            </w:r>
          </w:p>
        </w:tc>
        <w:tc>
          <w:tcPr>
            <w:tcW w:w="171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≥90%</w:t>
            </w:r>
          </w:p>
        </w:tc>
        <w:tc>
          <w:tcPr>
            <w:tcW w:w="242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90.00%</w:t>
            </w:r>
          </w:p>
        </w:tc>
        <w:tc>
          <w:tcPr>
            <w:tcW w:w="54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10</w:t>
            </w:r>
          </w:p>
        </w:tc>
        <w:tc>
          <w:tcPr>
            <w:tcW w:w="548" w:type="dxa"/>
            <w:tcBorders>
              <w:top w:val="single" w:color="000000" w:sz="4" w:space="0"/>
              <w:left w:val="single" w:color="000000" w:sz="4" w:space="0"/>
              <w:bottom w:val="single" w:color="000000" w:sz="4" w:space="0"/>
              <w:right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10.0</w:t>
            </w:r>
          </w:p>
        </w:tc>
        <w:tc>
          <w:tcPr>
            <w:tcW w:w="1028" w:type="dxa"/>
            <w:gridSpan w:val="4"/>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gridAfter w:val="3"/>
          <w:wAfter w:w="1779" w:type="dxa"/>
          <w:trHeight w:val="440" w:hRule="atLeast"/>
        </w:trPr>
        <w:tc>
          <w:tcPr>
            <w:tcW w:w="8436" w:type="dxa"/>
            <w:gridSpan w:val="12"/>
            <w:tcBorders>
              <w:top w:val="nil"/>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总分</w:t>
            </w:r>
          </w:p>
        </w:tc>
        <w:tc>
          <w:tcPr>
            <w:tcW w:w="54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100</w:t>
            </w:r>
          </w:p>
        </w:tc>
        <w:tc>
          <w:tcPr>
            <w:tcW w:w="54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99.3</w:t>
            </w:r>
          </w:p>
        </w:tc>
        <w:tc>
          <w:tcPr>
            <w:tcW w:w="1028" w:type="dxa"/>
            <w:gridSpan w:val="4"/>
            <w:tcBorders>
              <w:top w:val="nil"/>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gridAfter w:val="3"/>
          <w:wAfter w:w="1779" w:type="dxa"/>
          <w:trHeight w:val="380" w:hRule="atLeast"/>
        </w:trPr>
        <w:tc>
          <w:tcPr>
            <w:tcW w:w="10560" w:type="dxa"/>
            <w:gridSpan w:val="18"/>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snapToGrid w:val="0"/>
                <w:color w:val="000000"/>
                <w:kern w:val="0"/>
                <w:sz w:val="20"/>
                <w:szCs w:val="20"/>
                <w:u w:val="none"/>
                <w:bdr w:val="none" w:color="auto" w:sz="0" w:space="0"/>
                <w:lang w:val="en-US" w:eastAsia="zh-CN" w:bidi="ar"/>
              </w:rPr>
              <w:t>说明：</w:t>
            </w:r>
          </w:p>
        </w:tc>
      </w:tr>
    </w:tbl>
    <w:p>
      <w:pPr>
        <w:keepNext w:val="0"/>
        <w:keepLines w:val="0"/>
        <w:pageBreakBefore w:val="0"/>
        <w:widowControl/>
        <w:kinsoku w:val="0"/>
        <w:wordWrap/>
        <w:overflowPunct/>
        <w:topLinePunct w:val="0"/>
        <w:autoSpaceDE w:val="0"/>
        <w:autoSpaceDN w:val="0"/>
        <w:bidi w:val="0"/>
        <w:adjustRightInd w:val="0"/>
        <w:snapToGrid w:val="0"/>
        <w:spacing w:line="600" w:lineRule="exact"/>
        <w:jc w:val="both"/>
        <w:textAlignment w:val="baseline"/>
        <w:rPr>
          <w:rFonts w:hint="default" w:ascii="Times New Roman" w:hAnsi="Times New Roman" w:eastAsia="方正仿宋_GBK" w:cs="Times New Roman"/>
          <w:color w:val="auto"/>
          <w:spacing w:val="5"/>
          <w:sz w:val="31"/>
          <w:szCs w:val="31"/>
          <w:highlight w:val="none"/>
        </w:rPr>
        <w:sectPr>
          <w:footerReference r:id="rId11" w:type="default"/>
          <w:pgSz w:w="11907" w:h="16839"/>
          <w:pgMar w:top="2098" w:right="1531" w:bottom="1531" w:left="1531" w:header="0" w:footer="654" w:gutter="0"/>
          <w:pgBorders>
            <w:top w:val="none" w:sz="0" w:space="0"/>
            <w:left w:val="none" w:sz="0" w:space="0"/>
            <w:bottom w:val="none" w:sz="0" w:space="0"/>
            <w:right w:val="none" w:sz="0" w:space="0"/>
          </w:pgBorders>
          <w:pgNumType w:fmt="decimal"/>
          <w:cols w:space="720" w:num="1"/>
        </w:sectPr>
      </w:pPr>
    </w:p>
    <w:tbl>
      <w:tblPr>
        <w:tblW w:w="10382" w:type="dxa"/>
        <w:tblInd w:w="0" w:type="dxa"/>
        <w:shd w:val="clear"/>
        <w:tblLayout w:type="fixed"/>
        <w:tblCellMar>
          <w:top w:w="0" w:type="dxa"/>
          <w:left w:w="0" w:type="dxa"/>
          <w:bottom w:w="0" w:type="dxa"/>
          <w:right w:w="0" w:type="dxa"/>
        </w:tblCellMar>
      </w:tblPr>
      <w:tblGrid>
        <w:gridCol w:w="486"/>
        <w:gridCol w:w="1073"/>
        <w:gridCol w:w="1440"/>
        <w:gridCol w:w="945"/>
        <w:gridCol w:w="1073"/>
        <w:gridCol w:w="1073"/>
        <w:gridCol w:w="1680"/>
        <w:gridCol w:w="548"/>
        <w:gridCol w:w="548"/>
        <w:gridCol w:w="758"/>
        <w:gridCol w:w="758"/>
      </w:tblGrid>
      <w:tr>
        <w:tblPrEx>
          <w:shd w:val="clear"/>
          <w:tblLayout w:type="fixed"/>
          <w:tblCellMar>
            <w:top w:w="0" w:type="dxa"/>
            <w:left w:w="0" w:type="dxa"/>
            <w:bottom w:w="0" w:type="dxa"/>
            <w:right w:w="0" w:type="dxa"/>
          </w:tblCellMar>
        </w:tblPrEx>
        <w:trPr>
          <w:trHeight w:val="420" w:hRule="atLeast"/>
        </w:trPr>
        <w:tc>
          <w:tcPr>
            <w:tcW w:w="10382" w:type="dxa"/>
            <w:gridSpan w:val="11"/>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ind w:firstLine="2570" w:firstLineChars="800"/>
              <w:jc w:val="both"/>
              <w:textAlignment w:val="center"/>
              <w:rPr>
                <w:rFonts w:hint="eastAsia" w:ascii="宋体" w:hAnsi="宋体" w:eastAsia="宋体" w:cs="宋体"/>
                <w:b/>
                <w:i w:val="0"/>
                <w:color w:val="000000"/>
                <w:sz w:val="32"/>
                <w:szCs w:val="32"/>
                <w:u w:val="none"/>
              </w:rPr>
            </w:pPr>
            <w:bookmarkStart w:id="42" w:name="_GoBack"/>
            <w:bookmarkEnd w:id="42"/>
            <w:r>
              <w:rPr>
                <w:rFonts w:hint="eastAsia" w:ascii="宋体" w:hAnsi="宋体" w:eastAsia="宋体" w:cs="宋体"/>
                <w:b/>
                <w:i w:val="0"/>
                <w:snapToGrid w:val="0"/>
                <w:color w:val="000000"/>
                <w:kern w:val="0"/>
                <w:sz w:val="32"/>
                <w:szCs w:val="32"/>
                <w:u w:val="none"/>
                <w:bdr w:val="none" w:color="auto" w:sz="0" w:space="0"/>
                <w:lang w:val="en-US" w:eastAsia="zh-CN" w:bidi="ar"/>
              </w:rPr>
              <w:t>地方财政安排装备购置项目绩效自评表</w:t>
            </w:r>
          </w:p>
        </w:tc>
      </w:tr>
      <w:tr>
        <w:tblPrEx>
          <w:tblLayout w:type="fixed"/>
          <w:tblCellMar>
            <w:top w:w="0" w:type="dxa"/>
            <w:left w:w="0" w:type="dxa"/>
            <w:bottom w:w="0" w:type="dxa"/>
            <w:right w:w="0" w:type="dxa"/>
          </w:tblCellMar>
        </w:tblPrEx>
        <w:trPr>
          <w:trHeight w:val="270" w:hRule="atLeast"/>
        </w:trPr>
        <w:tc>
          <w:tcPr>
            <w:tcW w:w="10382" w:type="dxa"/>
            <w:gridSpan w:val="11"/>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snapToGrid w:val="0"/>
                <w:color w:val="000000"/>
                <w:kern w:val="0"/>
                <w:sz w:val="22"/>
                <w:szCs w:val="22"/>
                <w:u w:val="none"/>
                <w:bdr w:val="none" w:color="auto" w:sz="0" w:space="0"/>
                <w:lang w:val="en-US" w:eastAsia="zh-CN" w:bidi="ar"/>
              </w:rPr>
              <w:t>（2025年度）</w:t>
            </w:r>
          </w:p>
        </w:tc>
      </w:tr>
      <w:tr>
        <w:tblPrEx>
          <w:tblLayout w:type="fixed"/>
          <w:tblCellMar>
            <w:top w:w="0" w:type="dxa"/>
            <w:left w:w="0" w:type="dxa"/>
            <w:bottom w:w="0" w:type="dxa"/>
            <w:right w:w="0" w:type="dxa"/>
          </w:tblCellMar>
        </w:tblPrEx>
        <w:trPr>
          <w:trHeight w:val="255" w:hRule="atLeast"/>
        </w:trPr>
        <w:tc>
          <w:tcPr>
            <w:tcW w:w="486" w:type="dxa"/>
            <w:tcBorders>
              <w:top w:val="nil"/>
              <w:left w:val="nil"/>
              <w:bottom w:val="nil"/>
              <w:right w:val="nil"/>
            </w:tcBorders>
            <w:shd w:val="clear"/>
            <w:noWrap/>
            <w:tcMar>
              <w:top w:w="15" w:type="dxa"/>
              <w:left w:w="15" w:type="dxa"/>
              <w:right w:w="15" w:type="dxa"/>
            </w:tcMar>
            <w:vAlign w:val="bottom"/>
          </w:tcPr>
          <w:p>
            <w:pPr>
              <w:rPr>
                <w:rFonts w:hint="eastAsia" w:ascii="Arial" w:hAnsi="Arial" w:cs="Arial"/>
                <w:i w:val="0"/>
                <w:color w:val="000000"/>
                <w:sz w:val="20"/>
                <w:szCs w:val="20"/>
                <w:u w:val="none"/>
              </w:rPr>
            </w:pPr>
          </w:p>
        </w:tc>
        <w:tc>
          <w:tcPr>
            <w:tcW w:w="1073" w:type="dxa"/>
            <w:tcBorders>
              <w:top w:val="nil"/>
              <w:left w:val="nil"/>
              <w:bottom w:val="nil"/>
              <w:right w:val="nil"/>
            </w:tcBorders>
            <w:shd w:val="clear"/>
            <w:noWrap/>
            <w:tcMar>
              <w:top w:w="15" w:type="dxa"/>
              <w:left w:w="15" w:type="dxa"/>
              <w:right w:w="15" w:type="dxa"/>
            </w:tcMar>
            <w:vAlign w:val="bottom"/>
          </w:tcPr>
          <w:p>
            <w:pPr>
              <w:rPr>
                <w:rFonts w:hint="default" w:ascii="Arial" w:hAnsi="Arial" w:cs="Arial"/>
                <w:i w:val="0"/>
                <w:color w:val="000000"/>
                <w:sz w:val="20"/>
                <w:szCs w:val="20"/>
                <w:u w:val="none"/>
              </w:rPr>
            </w:pPr>
          </w:p>
        </w:tc>
        <w:tc>
          <w:tcPr>
            <w:tcW w:w="1440" w:type="dxa"/>
            <w:tcBorders>
              <w:top w:val="nil"/>
              <w:left w:val="nil"/>
              <w:bottom w:val="nil"/>
              <w:right w:val="nil"/>
            </w:tcBorders>
            <w:shd w:val="clear"/>
            <w:noWrap/>
            <w:tcMar>
              <w:top w:w="15" w:type="dxa"/>
              <w:left w:w="15" w:type="dxa"/>
              <w:right w:w="15" w:type="dxa"/>
            </w:tcMar>
            <w:vAlign w:val="bottom"/>
          </w:tcPr>
          <w:p>
            <w:pPr>
              <w:rPr>
                <w:rFonts w:hint="default" w:ascii="Arial" w:hAnsi="Arial" w:cs="Arial"/>
                <w:i w:val="0"/>
                <w:color w:val="000000"/>
                <w:sz w:val="20"/>
                <w:szCs w:val="20"/>
                <w:u w:val="none"/>
              </w:rPr>
            </w:pPr>
          </w:p>
        </w:tc>
        <w:tc>
          <w:tcPr>
            <w:tcW w:w="945" w:type="dxa"/>
            <w:tcBorders>
              <w:top w:val="nil"/>
              <w:left w:val="nil"/>
              <w:bottom w:val="nil"/>
              <w:right w:val="nil"/>
            </w:tcBorders>
            <w:shd w:val="clear"/>
            <w:noWrap/>
            <w:tcMar>
              <w:top w:w="15" w:type="dxa"/>
              <w:left w:w="15" w:type="dxa"/>
              <w:right w:w="15" w:type="dxa"/>
            </w:tcMar>
            <w:vAlign w:val="bottom"/>
          </w:tcPr>
          <w:p>
            <w:pPr>
              <w:rPr>
                <w:rFonts w:hint="default" w:ascii="Arial" w:hAnsi="Arial" w:cs="Arial"/>
                <w:i w:val="0"/>
                <w:color w:val="000000"/>
                <w:sz w:val="20"/>
                <w:szCs w:val="20"/>
                <w:u w:val="none"/>
              </w:rPr>
            </w:pPr>
          </w:p>
        </w:tc>
        <w:tc>
          <w:tcPr>
            <w:tcW w:w="1073" w:type="dxa"/>
            <w:tcBorders>
              <w:top w:val="nil"/>
              <w:left w:val="nil"/>
              <w:bottom w:val="nil"/>
              <w:right w:val="nil"/>
            </w:tcBorders>
            <w:shd w:val="clear"/>
            <w:noWrap/>
            <w:tcMar>
              <w:top w:w="15" w:type="dxa"/>
              <w:left w:w="15" w:type="dxa"/>
              <w:right w:w="15" w:type="dxa"/>
            </w:tcMar>
            <w:vAlign w:val="bottom"/>
          </w:tcPr>
          <w:p>
            <w:pPr>
              <w:rPr>
                <w:rFonts w:hint="default" w:ascii="Arial" w:hAnsi="Arial" w:cs="Arial"/>
                <w:i w:val="0"/>
                <w:color w:val="000000"/>
                <w:sz w:val="20"/>
                <w:szCs w:val="20"/>
                <w:u w:val="none"/>
              </w:rPr>
            </w:pPr>
          </w:p>
        </w:tc>
        <w:tc>
          <w:tcPr>
            <w:tcW w:w="1073" w:type="dxa"/>
            <w:tcBorders>
              <w:top w:val="nil"/>
              <w:left w:val="nil"/>
              <w:bottom w:val="nil"/>
              <w:right w:val="nil"/>
            </w:tcBorders>
            <w:shd w:val="clear"/>
            <w:noWrap/>
            <w:tcMar>
              <w:top w:w="15" w:type="dxa"/>
              <w:left w:w="15" w:type="dxa"/>
              <w:right w:w="15" w:type="dxa"/>
            </w:tcMar>
            <w:vAlign w:val="bottom"/>
          </w:tcPr>
          <w:p>
            <w:pPr>
              <w:rPr>
                <w:rFonts w:hint="default" w:ascii="Arial" w:hAnsi="Arial" w:cs="Arial"/>
                <w:i w:val="0"/>
                <w:color w:val="000000"/>
                <w:sz w:val="20"/>
                <w:szCs w:val="20"/>
                <w:u w:val="none"/>
              </w:rPr>
            </w:pPr>
          </w:p>
        </w:tc>
        <w:tc>
          <w:tcPr>
            <w:tcW w:w="1680" w:type="dxa"/>
            <w:tcBorders>
              <w:top w:val="nil"/>
              <w:left w:val="nil"/>
              <w:bottom w:val="nil"/>
              <w:right w:val="nil"/>
            </w:tcBorders>
            <w:shd w:val="clear"/>
            <w:noWrap/>
            <w:tcMar>
              <w:top w:w="15" w:type="dxa"/>
              <w:left w:w="15" w:type="dxa"/>
              <w:right w:w="15" w:type="dxa"/>
            </w:tcMar>
            <w:vAlign w:val="bottom"/>
          </w:tcPr>
          <w:p>
            <w:pPr>
              <w:rPr>
                <w:rFonts w:hint="default" w:ascii="Arial" w:hAnsi="Arial" w:cs="Arial"/>
                <w:i w:val="0"/>
                <w:color w:val="000000"/>
                <w:sz w:val="20"/>
                <w:szCs w:val="20"/>
                <w:u w:val="none"/>
              </w:rPr>
            </w:pPr>
          </w:p>
        </w:tc>
        <w:tc>
          <w:tcPr>
            <w:tcW w:w="548" w:type="dxa"/>
            <w:tcBorders>
              <w:top w:val="nil"/>
              <w:left w:val="nil"/>
              <w:bottom w:val="nil"/>
              <w:right w:val="nil"/>
            </w:tcBorders>
            <w:shd w:val="clear"/>
            <w:noWrap/>
            <w:tcMar>
              <w:top w:w="15" w:type="dxa"/>
              <w:left w:w="15" w:type="dxa"/>
              <w:right w:w="15" w:type="dxa"/>
            </w:tcMar>
            <w:vAlign w:val="bottom"/>
          </w:tcPr>
          <w:p>
            <w:pPr>
              <w:rPr>
                <w:rFonts w:hint="default" w:ascii="Arial" w:hAnsi="Arial" w:cs="Arial"/>
                <w:i w:val="0"/>
                <w:color w:val="000000"/>
                <w:sz w:val="20"/>
                <w:szCs w:val="20"/>
                <w:u w:val="none"/>
              </w:rPr>
            </w:pPr>
          </w:p>
        </w:tc>
        <w:tc>
          <w:tcPr>
            <w:tcW w:w="548" w:type="dxa"/>
            <w:tcBorders>
              <w:top w:val="nil"/>
              <w:left w:val="nil"/>
              <w:bottom w:val="nil"/>
              <w:right w:val="nil"/>
            </w:tcBorders>
            <w:shd w:val="clear"/>
            <w:noWrap/>
            <w:tcMar>
              <w:top w:w="15" w:type="dxa"/>
              <w:left w:w="15" w:type="dxa"/>
              <w:right w:w="15" w:type="dxa"/>
            </w:tcMar>
            <w:vAlign w:val="bottom"/>
          </w:tcPr>
          <w:p>
            <w:pPr>
              <w:rPr>
                <w:rFonts w:hint="default" w:ascii="Arial" w:hAnsi="Arial" w:cs="Arial"/>
                <w:i w:val="0"/>
                <w:color w:val="000000"/>
                <w:sz w:val="20"/>
                <w:szCs w:val="20"/>
                <w:u w:val="none"/>
              </w:rPr>
            </w:pPr>
          </w:p>
        </w:tc>
        <w:tc>
          <w:tcPr>
            <w:tcW w:w="758" w:type="dxa"/>
            <w:tcBorders>
              <w:top w:val="nil"/>
              <w:left w:val="nil"/>
              <w:bottom w:val="nil"/>
              <w:right w:val="nil"/>
            </w:tcBorders>
            <w:shd w:val="clear"/>
            <w:noWrap/>
            <w:tcMar>
              <w:top w:w="15" w:type="dxa"/>
              <w:left w:w="15" w:type="dxa"/>
              <w:right w:w="15" w:type="dxa"/>
            </w:tcMar>
            <w:vAlign w:val="bottom"/>
          </w:tcPr>
          <w:p>
            <w:pPr>
              <w:rPr>
                <w:rFonts w:hint="default" w:ascii="Arial" w:hAnsi="Arial" w:cs="Arial"/>
                <w:i w:val="0"/>
                <w:color w:val="000000"/>
                <w:sz w:val="20"/>
                <w:szCs w:val="20"/>
                <w:u w:val="none"/>
              </w:rPr>
            </w:pPr>
          </w:p>
        </w:tc>
        <w:tc>
          <w:tcPr>
            <w:tcW w:w="758" w:type="dxa"/>
            <w:tcBorders>
              <w:top w:val="nil"/>
              <w:left w:val="nil"/>
              <w:bottom w:val="nil"/>
              <w:right w:val="nil"/>
            </w:tcBorders>
            <w:shd w:val="clear"/>
            <w:noWrap/>
            <w:tcMar>
              <w:top w:w="15" w:type="dxa"/>
              <w:left w:w="15" w:type="dxa"/>
              <w:right w:w="15" w:type="dxa"/>
            </w:tcMar>
            <w:vAlign w:val="bottom"/>
          </w:tcPr>
          <w:p>
            <w:pPr>
              <w:rPr>
                <w:rFonts w:hint="default" w:ascii="Arial" w:hAnsi="Arial" w:cs="Arial"/>
                <w:i w:val="0"/>
                <w:color w:val="000000"/>
                <w:sz w:val="20"/>
                <w:szCs w:val="20"/>
                <w:u w:val="none"/>
              </w:rPr>
            </w:pPr>
          </w:p>
        </w:tc>
      </w:tr>
      <w:tr>
        <w:tblPrEx>
          <w:tblLayout w:type="fixed"/>
          <w:tblCellMar>
            <w:top w:w="0" w:type="dxa"/>
            <w:left w:w="0" w:type="dxa"/>
            <w:bottom w:w="0" w:type="dxa"/>
            <w:right w:w="0" w:type="dxa"/>
          </w:tblCellMar>
        </w:tblPrEx>
        <w:trPr>
          <w:trHeight w:val="380" w:hRule="atLeast"/>
        </w:trPr>
        <w:tc>
          <w:tcPr>
            <w:tcW w:w="1559"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项目名称</w:t>
            </w:r>
          </w:p>
        </w:tc>
        <w:tc>
          <w:tcPr>
            <w:tcW w:w="8823" w:type="dxa"/>
            <w:gridSpan w:val="9"/>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地方财政安排装备购置项目</w:t>
            </w:r>
          </w:p>
        </w:tc>
      </w:tr>
      <w:tr>
        <w:tblPrEx>
          <w:tblLayout w:type="fixed"/>
          <w:tblCellMar>
            <w:top w:w="0" w:type="dxa"/>
            <w:left w:w="0" w:type="dxa"/>
            <w:bottom w:w="0" w:type="dxa"/>
            <w:right w:w="0" w:type="dxa"/>
          </w:tblCellMar>
        </w:tblPrEx>
        <w:trPr>
          <w:trHeight w:val="380" w:hRule="atLeast"/>
        </w:trPr>
        <w:tc>
          <w:tcPr>
            <w:tcW w:w="1559"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主管部门</w:t>
            </w:r>
          </w:p>
        </w:tc>
        <w:tc>
          <w:tcPr>
            <w:tcW w:w="3458" w:type="dxa"/>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[225] 国家消防救援局</w:t>
            </w:r>
          </w:p>
        </w:tc>
        <w:tc>
          <w:tcPr>
            <w:tcW w:w="107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实施单位</w:t>
            </w:r>
          </w:p>
        </w:tc>
        <w:tc>
          <w:tcPr>
            <w:tcW w:w="4292" w:type="dxa"/>
            <w:gridSpan w:val="5"/>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东安县消防救援大队</w:t>
            </w:r>
          </w:p>
        </w:tc>
      </w:tr>
      <w:tr>
        <w:tblPrEx>
          <w:tblLayout w:type="fixed"/>
          <w:tblCellMar>
            <w:top w:w="0" w:type="dxa"/>
            <w:left w:w="0" w:type="dxa"/>
            <w:bottom w:w="0" w:type="dxa"/>
            <w:right w:w="0" w:type="dxa"/>
          </w:tblCellMar>
        </w:tblPrEx>
        <w:trPr>
          <w:trHeight w:val="380" w:hRule="atLeast"/>
        </w:trPr>
        <w:tc>
          <w:tcPr>
            <w:tcW w:w="1559" w:type="dxa"/>
            <w:gridSpan w:val="2"/>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项目资金</w:t>
            </w:r>
            <w:r>
              <w:rPr>
                <w:rFonts w:hint="eastAsia" w:ascii="宋体" w:hAnsi="宋体" w:eastAsia="宋体" w:cs="宋体"/>
                <w:i w:val="0"/>
                <w:snapToGrid w:val="0"/>
                <w:color w:val="000000"/>
                <w:kern w:val="0"/>
                <w:sz w:val="18"/>
                <w:szCs w:val="18"/>
                <w:u w:val="none"/>
                <w:bdr w:val="none" w:color="auto" w:sz="0" w:space="0"/>
                <w:lang w:val="en-US" w:eastAsia="zh-CN" w:bidi="ar"/>
              </w:rPr>
              <w:br w:type="textWrapping"/>
            </w:r>
            <w:r>
              <w:rPr>
                <w:rFonts w:hint="eastAsia" w:ascii="宋体" w:hAnsi="宋体" w:eastAsia="宋体" w:cs="宋体"/>
                <w:i w:val="0"/>
                <w:snapToGrid w:val="0"/>
                <w:color w:val="000000"/>
                <w:kern w:val="0"/>
                <w:sz w:val="18"/>
                <w:szCs w:val="18"/>
                <w:u w:val="none"/>
                <w:bdr w:val="none" w:color="auto" w:sz="0" w:space="0"/>
                <w:lang w:val="en-US" w:eastAsia="zh-CN" w:bidi="ar"/>
              </w:rPr>
              <w:t>（万元）</w:t>
            </w:r>
          </w:p>
        </w:tc>
        <w:tc>
          <w:tcPr>
            <w:tcW w:w="238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7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年初预算数</w:t>
            </w:r>
          </w:p>
        </w:tc>
        <w:tc>
          <w:tcPr>
            <w:tcW w:w="107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全年预算数</w:t>
            </w:r>
          </w:p>
        </w:tc>
        <w:tc>
          <w:tcPr>
            <w:tcW w:w="168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全年执行数</w:t>
            </w:r>
          </w:p>
        </w:tc>
        <w:tc>
          <w:tcPr>
            <w:tcW w:w="54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分值</w:t>
            </w:r>
          </w:p>
        </w:tc>
        <w:tc>
          <w:tcPr>
            <w:tcW w:w="1306"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执行率</w:t>
            </w:r>
          </w:p>
        </w:tc>
        <w:tc>
          <w:tcPr>
            <w:tcW w:w="75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得分</w:t>
            </w:r>
          </w:p>
        </w:tc>
      </w:tr>
      <w:tr>
        <w:tblPrEx>
          <w:tblLayout w:type="fixed"/>
          <w:tblCellMar>
            <w:top w:w="0" w:type="dxa"/>
            <w:left w:w="0" w:type="dxa"/>
            <w:bottom w:w="0" w:type="dxa"/>
            <w:right w:w="0" w:type="dxa"/>
          </w:tblCellMar>
        </w:tblPrEx>
        <w:trPr>
          <w:trHeight w:val="380" w:hRule="atLeast"/>
        </w:trPr>
        <w:tc>
          <w:tcPr>
            <w:tcW w:w="1559"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38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年度资金总额：</w:t>
            </w:r>
          </w:p>
        </w:tc>
        <w:tc>
          <w:tcPr>
            <w:tcW w:w="107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41.12</w:t>
            </w:r>
          </w:p>
        </w:tc>
        <w:tc>
          <w:tcPr>
            <w:tcW w:w="107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41.12</w:t>
            </w:r>
          </w:p>
        </w:tc>
        <w:tc>
          <w:tcPr>
            <w:tcW w:w="168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4.57</w:t>
            </w:r>
          </w:p>
        </w:tc>
        <w:tc>
          <w:tcPr>
            <w:tcW w:w="54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10.0</w:t>
            </w:r>
          </w:p>
        </w:tc>
        <w:tc>
          <w:tcPr>
            <w:tcW w:w="1306"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11.1%</w:t>
            </w:r>
          </w:p>
        </w:tc>
        <w:tc>
          <w:tcPr>
            <w:tcW w:w="75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1.1</w:t>
            </w:r>
          </w:p>
        </w:tc>
      </w:tr>
      <w:tr>
        <w:tblPrEx>
          <w:tblLayout w:type="fixed"/>
          <w:tblCellMar>
            <w:top w:w="0" w:type="dxa"/>
            <w:left w:w="0" w:type="dxa"/>
            <w:bottom w:w="0" w:type="dxa"/>
            <w:right w:w="0" w:type="dxa"/>
          </w:tblCellMar>
        </w:tblPrEx>
        <w:trPr>
          <w:trHeight w:val="380" w:hRule="atLeast"/>
        </w:trPr>
        <w:tc>
          <w:tcPr>
            <w:tcW w:w="1559"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38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 xml:space="preserve">          其中：财政拨款</w:t>
            </w:r>
          </w:p>
        </w:tc>
        <w:tc>
          <w:tcPr>
            <w:tcW w:w="107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0.00</w:t>
            </w:r>
          </w:p>
        </w:tc>
        <w:tc>
          <w:tcPr>
            <w:tcW w:w="107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0.00</w:t>
            </w:r>
          </w:p>
        </w:tc>
        <w:tc>
          <w:tcPr>
            <w:tcW w:w="168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0.00</w:t>
            </w:r>
          </w:p>
        </w:tc>
        <w:tc>
          <w:tcPr>
            <w:tcW w:w="54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w:t>
            </w:r>
          </w:p>
        </w:tc>
        <w:tc>
          <w:tcPr>
            <w:tcW w:w="1306"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5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w:t>
            </w:r>
          </w:p>
        </w:tc>
      </w:tr>
      <w:tr>
        <w:tblPrEx>
          <w:tblLayout w:type="fixed"/>
          <w:tblCellMar>
            <w:top w:w="0" w:type="dxa"/>
            <w:left w:w="0" w:type="dxa"/>
            <w:bottom w:w="0" w:type="dxa"/>
            <w:right w:w="0" w:type="dxa"/>
          </w:tblCellMar>
        </w:tblPrEx>
        <w:trPr>
          <w:trHeight w:val="380" w:hRule="atLeast"/>
        </w:trPr>
        <w:tc>
          <w:tcPr>
            <w:tcW w:w="1559"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385" w:type="dxa"/>
            <w:gridSpan w:val="2"/>
            <w:tcBorders>
              <w:top w:val="single" w:color="000000" w:sz="4" w:space="0"/>
              <w:left w:val="single" w:color="000000" w:sz="4" w:space="0"/>
              <w:bottom w:val="single" w:color="000000" w:sz="4" w:space="0"/>
              <w:right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 xml:space="preserve">                上年结转</w:t>
            </w:r>
          </w:p>
        </w:tc>
        <w:tc>
          <w:tcPr>
            <w:tcW w:w="107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0.00</w:t>
            </w:r>
          </w:p>
        </w:tc>
        <w:tc>
          <w:tcPr>
            <w:tcW w:w="107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0.00</w:t>
            </w:r>
          </w:p>
        </w:tc>
        <w:tc>
          <w:tcPr>
            <w:tcW w:w="168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0</w:t>
            </w:r>
          </w:p>
        </w:tc>
        <w:tc>
          <w:tcPr>
            <w:tcW w:w="54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w:t>
            </w:r>
          </w:p>
        </w:tc>
        <w:tc>
          <w:tcPr>
            <w:tcW w:w="1306"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5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w:t>
            </w:r>
          </w:p>
        </w:tc>
      </w:tr>
      <w:tr>
        <w:tblPrEx>
          <w:tblLayout w:type="fixed"/>
          <w:tblCellMar>
            <w:top w:w="0" w:type="dxa"/>
            <w:left w:w="0" w:type="dxa"/>
            <w:bottom w:w="0" w:type="dxa"/>
            <w:right w:w="0" w:type="dxa"/>
          </w:tblCellMar>
        </w:tblPrEx>
        <w:trPr>
          <w:trHeight w:val="380" w:hRule="atLeast"/>
        </w:trPr>
        <w:tc>
          <w:tcPr>
            <w:tcW w:w="1559" w:type="dxa"/>
            <w:gridSpan w:val="2"/>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385"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 xml:space="preserve">                其他资金 </w:t>
            </w:r>
          </w:p>
        </w:tc>
        <w:tc>
          <w:tcPr>
            <w:tcW w:w="107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41.12</w:t>
            </w:r>
          </w:p>
        </w:tc>
        <w:tc>
          <w:tcPr>
            <w:tcW w:w="107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41.12</w:t>
            </w:r>
          </w:p>
        </w:tc>
        <w:tc>
          <w:tcPr>
            <w:tcW w:w="168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4.57</w:t>
            </w:r>
          </w:p>
        </w:tc>
        <w:tc>
          <w:tcPr>
            <w:tcW w:w="54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w:t>
            </w:r>
          </w:p>
        </w:tc>
        <w:tc>
          <w:tcPr>
            <w:tcW w:w="1306"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5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w:t>
            </w:r>
          </w:p>
        </w:tc>
      </w:tr>
      <w:tr>
        <w:tblPrEx>
          <w:tblLayout w:type="fixed"/>
          <w:tblCellMar>
            <w:top w:w="0" w:type="dxa"/>
            <w:left w:w="0" w:type="dxa"/>
            <w:bottom w:w="0" w:type="dxa"/>
            <w:right w:w="0" w:type="dxa"/>
          </w:tblCellMar>
        </w:tblPrEx>
        <w:trPr>
          <w:trHeight w:val="380" w:hRule="atLeast"/>
        </w:trPr>
        <w:tc>
          <w:tcPr>
            <w:tcW w:w="48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年</w:t>
            </w:r>
            <w:r>
              <w:rPr>
                <w:rFonts w:hint="eastAsia" w:ascii="宋体" w:hAnsi="宋体" w:eastAsia="宋体" w:cs="宋体"/>
                <w:i w:val="0"/>
                <w:snapToGrid w:val="0"/>
                <w:color w:val="000000"/>
                <w:kern w:val="0"/>
                <w:sz w:val="18"/>
                <w:szCs w:val="18"/>
                <w:u w:val="none"/>
                <w:bdr w:val="none" w:color="auto" w:sz="0" w:space="0"/>
                <w:lang w:val="en-US" w:eastAsia="zh-CN" w:bidi="ar"/>
              </w:rPr>
              <w:br w:type="textWrapping"/>
            </w:r>
            <w:r>
              <w:rPr>
                <w:rFonts w:hint="eastAsia" w:ascii="宋体" w:hAnsi="宋体" w:eastAsia="宋体" w:cs="宋体"/>
                <w:i w:val="0"/>
                <w:snapToGrid w:val="0"/>
                <w:color w:val="000000"/>
                <w:kern w:val="0"/>
                <w:sz w:val="18"/>
                <w:szCs w:val="18"/>
                <w:u w:val="none"/>
                <w:bdr w:val="none" w:color="auto" w:sz="0" w:space="0"/>
                <w:lang w:val="en-US" w:eastAsia="zh-CN" w:bidi="ar"/>
              </w:rPr>
              <w:t>度</w:t>
            </w:r>
            <w:r>
              <w:rPr>
                <w:rFonts w:hint="eastAsia" w:ascii="宋体" w:hAnsi="宋体" w:eastAsia="宋体" w:cs="宋体"/>
                <w:i w:val="0"/>
                <w:snapToGrid w:val="0"/>
                <w:color w:val="000000"/>
                <w:kern w:val="0"/>
                <w:sz w:val="18"/>
                <w:szCs w:val="18"/>
                <w:u w:val="none"/>
                <w:bdr w:val="none" w:color="auto" w:sz="0" w:space="0"/>
                <w:lang w:val="en-US" w:eastAsia="zh-CN" w:bidi="ar"/>
              </w:rPr>
              <w:br w:type="textWrapping"/>
            </w:r>
            <w:r>
              <w:rPr>
                <w:rFonts w:hint="eastAsia" w:ascii="宋体" w:hAnsi="宋体" w:eastAsia="宋体" w:cs="宋体"/>
                <w:i w:val="0"/>
                <w:snapToGrid w:val="0"/>
                <w:color w:val="000000"/>
                <w:kern w:val="0"/>
                <w:sz w:val="18"/>
                <w:szCs w:val="18"/>
                <w:u w:val="none"/>
                <w:bdr w:val="none" w:color="auto" w:sz="0" w:space="0"/>
                <w:lang w:val="en-US" w:eastAsia="zh-CN" w:bidi="ar"/>
              </w:rPr>
              <w:t>总</w:t>
            </w:r>
            <w:r>
              <w:rPr>
                <w:rFonts w:hint="eastAsia" w:ascii="宋体" w:hAnsi="宋体" w:eastAsia="宋体" w:cs="宋体"/>
                <w:i w:val="0"/>
                <w:snapToGrid w:val="0"/>
                <w:color w:val="000000"/>
                <w:kern w:val="0"/>
                <w:sz w:val="18"/>
                <w:szCs w:val="18"/>
                <w:u w:val="none"/>
                <w:bdr w:val="none" w:color="auto" w:sz="0" w:space="0"/>
                <w:lang w:val="en-US" w:eastAsia="zh-CN" w:bidi="ar"/>
              </w:rPr>
              <w:br w:type="textWrapping"/>
            </w:r>
            <w:r>
              <w:rPr>
                <w:rFonts w:hint="eastAsia" w:ascii="宋体" w:hAnsi="宋体" w:eastAsia="宋体" w:cs="宋体"/>
                <w:i w:val="0"/>
                <w:snapToGrid w:val="0"/>
                <w:color w:val="000000"/>
                <w:kern w:val="0"/>
                <w:sz w:val="18"/>
                <w:szCs w:val="18"/>
                <w:u w:val="none"/>
                <w:bdr w:val="none" w:color="auto" w:sz="0" w:space="0"/>
                <w:lang w:val="en-US" w:eastAsia="zh-CN" w:bidi="ar"/>
              </w:rPr>
              <w:t>体</w:t>
            </w:r>
            <w:r>
              <w:rPr>
                <w:rFonts w:hint="eastAsia" w:ascii="宋体" w:hAnsi="宋体" w:eastAsia="宋体" w:cs="宋体"/>
                <w:i w:val="0"/>
                <w:snapToGrid w:val="0"/>
                <w:color w:val="000000"/>
                <w:kern w:val="0"/>
                <w:sz w:val="18"/>
                <w:szCs w:val="18"/>
                <w:u w:val="none"/>
                <w:bdr w:val="none" w:color="auto" w:sz="0" w:space="0"/>
                <w:lang w:val="en-US" w:eastAsia="zh-CN" w:bidi="ar"/>
              </w:rPr>
              <w:br w:type="textWrapping"/>
            </w:r>
            <w:r>
              <w:rPr>
                <w:rFonts w:hint="eastAsia" w:ascii="宋体" w:hAnsi="宋体" w:eastAsia="宋体" w:cs="宋体"/>
                <w:i w:val="0"/>
                <w:snapToGrid w:val="0"/>
                <w:color w:val="000000"/>
                <w:kern w:val="0"/>
                <w:sz w:val="18"/>
                <w:szCs w:val="18"/>
                <w:u w:val="none"/>
                <w:bdr w:val="none" w:color="auto" w:sz="0" w:space="0"/>
                <w:lang w:val="en-US" w:eastAsia="zh-CN" w:bidi="ar"/>
              </w:rPr>
              <w:t>目</w:t>
            </w:r>
            <w:r>
              <w:rPr>
                <w:rFonts w:hint="eastAsia" w:ascii="宋体" w:hAnsi="宋体" w:eastAsia="宋体" w:cs="宋体"/>
                <w:i w:val="0"/>
                <w:snapToGrid w:val="0"/>
                <w:color w:val="000000"/>
                <w:kern w:val="0"/>
                <w:sz w:val="18"/>
                <w:szCs w:val="18"/>
                <w:u w:val="none"/>
                <w:bdr w:val="none" w:color="auto" w:sz="0" w:space="0"/>
                <w:lang w:val="en-US" w:eastAsia="zh-CN" w:bidi="ar"/>
              </w:rPr>
              <w:br w:type="textWrapping"/>
            </w:r>
            <w:r>
              <w:rPr>
                <w:rFonts w:hint="eastAsia" w:ascii="宋体" w:hAnsi="宋体" w:eastAsia="宋体" w:cs="宋体"/>
                <w:i w:val="0"/>
                <w:snapToGrid w:val="0"/>
                <w:color w:val="000000"/>
                <w:kern w:val="0"/>
                <w:sz w:val="18"/>
                <w:szCs w:val="18"/>
                <w:u w:val="none"/>
                <w:bdr w:val="none" w:color="auto" w:sz="0" w:space="0"/>
                <w:lang w:val="en-US" w:eastAsia="zh-CN" w:bidi="ar"/>
              </w:rPr>
              <w:t>标</w:t>
            </w:r>
          </w:p>
        </w:tc>
        <w:tc>
          <w:tcPr>
            <w:tcW w:w="5604" w:type="dxa"/>
            <w:gridSpan w:val="5"/>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预期目标</w:t>
            </w:r>
          </w:p>
        </w:tc>
        <w:tc>
          <w:tcPr>
            <w:tcW w:w="4292" w:type="dxa"/>
            <w:gridSpan w:val="5"/>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实际完成情况</w:t>
            </w:r>
          </w:p>
        </w:tc>
      </w:tr>
      <w:tr>
        <w:tblPrEx>
          <w:tblLayout w:type="fixed"/>
          <w:tblCellMar>
            <w:top w:w="0" w:type="dxa"/>
            <w:left w:w="0" w:type="dxa"/>
            <w:bottom w:w="0" w:type="dxa"/>
            <w:right w:w="0" w:type="dxa"/>
          </w:tblCellMar>
        </w:tblPrEx>
        <w:trPr>
          <w:trHeight w:val="1902" w:hRule="atLeast"/>
        </w:trPr>
        <w:tc>
          <w:tcPr>
            <w:tcW w:w="48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604" w:type="dxa"/>
            <w:gridSpan w:val="5"/>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提高灭火救援实力，解决消防装备短板</w:t>
            </w:r>
          </w:p>
        </w:tc>
        <w:tc>
          <w:tcPr>
            <w:tcW w:w="4292" w:type="dxa"/>
            <w:gridSpan w:val="5"/>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改善东安县的消防现状，从整体上提高了消防队伍的战斗力和保障能力，有利于推动消防工作的发展，从而为经济建设和社会发展提供良好的消防安全环境。</w:t>
            </w:r>
          </w:p>
        </w:tc>
      </w:tr>
      <w:tr>
        <w:tblPrEx>
          <w:tblLayout w:type="fixed"/>
          <w:tblCellMar>
            <w:top w:w="0" w:type="dxa"/>
            <w:left w:w="0" w:type="dxa"/>
            <w:bottom w:w="0" w:type="dxa"/>
            <w:right w:w="0" w:type="dxa"/>
          </w:tblCellMar>
        </w:tblPrEx>
        <w:trPr>
          <w:trHeight w:val="540" w:hRule="atLeast"/>
        </w:trPr>
        <w:tc>
          <w:tcPr>
            <w:tcW w:w="486"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绩</w:t>
            </w:r>
            <w:r>
              <w:rPr>
                <w:rFonts w:hint="eastAsia" w:ascii="宋体" w:hAnsi="宋体" w:eastAsia="宋体" w:cs="宋体"/>
                <w:i w:val="0"/>
                <w:snapToGrid w:val="0"/>
                <w:color w:val="000000"/>
                <w:kern w:val="0"/>
                <w:sz w:val="18"/>
                <w:szCs w:val="18"/>
                <w:u w:val="none"/>
                <w:bdr w:val="none" w:color="auto" w:sz="0" w:space="0"/>
                <w:lang w:val="en-US" w:eastAsia="zh-CN" w:bidi="ar"/>
              </w:rPr>
              <w:br w:type="textWrapping"/>
            </w:r>
            <w:r>
              <w:rPr>
                <w:rFonts w:hint="eastAsia" w:ascii="宋体" w:hAnsi="宋体" w:eastAsia="宋体" w:cs="宋体"/>
                <w:i w:val="0"/>
                <w:snapToGrid w:val="0"/>
                <w:color w:val="000000"/>
                <w:kern w:val="0"/>
                <w:sz w:val="18"/>
                <w:szCs w:val="18"/>
                <w:u w:val="none"/>
                <w:bdr w:val="none" w:color="auto" w:sz="0" w:space="0"/>
                <w:lang w:val="en-US" w:eastAsia="zh-CN" w:bidi="ar"/>
              </w:rPr>
              <w:t>效</w:t>
            </w:r>
            <w:r>
              <w:rPr>
                <w:rFonts w:hint="eastAsia" w:ascii="宋体" w:hAnsi="宋体" w:eastAsia="宋体" w:cs="宋体"/>
                <w:i w:val="0"/>
                <w:snapToGrid w:val="0"/>
                <w:color w:val="000000"/>
                <w:kern w:val="0"/>
                <w:sz w:val="18"/>
                <w:szCs w:val="18"/>
                <w:u w:val="none"/>
                <w:bdr w:val="none" w:color="auto" w:sz="0" w:space="0"/>
                <w:lang w:val="en-US" w:eastAsia="zh-CN" w:bidi="ar"/>
              </w:rPr>
              <w:br w:type="textWrapping"/>
            </w:r>
            <w:r>
              <w:rPr>
                <w:rFonts w:hint="eastAsia" w:ascii="宋体" w:hAnsi="宋体" w:eastAsia="宋体" w:cs="宋体"/>
                <w:i w:val="0"/>
                <w:snapToGrid w:val="0"/>
                <w:color w:val="000000"/>
                <w:kern w:val="0"/>
                <w:sz w:val="18"/>
                <w:szCs w:val="18"/>
                <w:u w:val="none"/>
                <w:bdr w:val="none" w:color="auto" w:sz="0" w:space="0"/>
                <w:lang w:val="en-US" w:eastAsia="zh-CN" w:bidi="ar"/>
              </w:rPr>
              <w:t>指</w:t>
            </w:r>
            <w:r>
              <w:rPr>
                <w:rFonts w:hint="eastAsia" w:ascii="宋体" w:hAnsi="宋体" w:eastAsia="宋体" w:cs="宋体"/>
                <w:i w:val="0"/>
                <w:snapToGrid w:val="0"/>
                <w:color w:val="000000"/>
                <w:kern w:val="0"/>
                <w:sz w:val="18"/>
                <w:szCs w:val="18"/>
                <w:u w:val="none"/>
                <w:bdr w:val="none" w:color="auto" w:sz="0" w:space="0"/>
                <w:lang w:val="en-US" w:eastAsia="zh-CN" w:bidi="ar"/>
              </w:rPr>
              <w:br w:type="textWrapping"/>
            </w:r>
            <w:r>
              <w:rPr>
                <w:rFonts w:hint="eastAsia" w:ascii="宋体" w:hAnsi="宋体" w:eastAsia="宋体" w:cs="宋体"/>
                <w:i w:val="0"/>
                <w:snapToGrid w:val="0"/>
                <w:color w:val="000000"/>
                <w:kern w:val="0"/>
                <w:sz w:val="18"/>
                <w:szCs w:val="18"/>
                <w:u w:val="none"/>
                <w:bdr w:val="none" w:color="auto" w:sz="0" w:space="0"/>
                <w:lang w:val="en-US" w:eastAsia="zh-CN" w:bidi="ar"/>
              </w:rPr>
              <w:t>标</w:t>
            </w:r>
          </w:p>
        </w:tc>
        <w:tc>
          <w:tcPr>
            <w:tcW w:w="107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一级指标</w:t>
            </w:r>
          </w:p>
        </w:tc>
        <w:tc>
          <w:tcPr>
            <w:tcW w:w="14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二级指标</w:t>
            </w:r>
          </w:p>
        </w:tc>
        <w:tc>
          <w:tcPr>
            <w:tcW w:w="2018"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三级指标</w:t>
            </w:r>
          </w:p>
        </w:tc>
        <w:tc>
          <w:tcPr>
            <w:tcW w:w="107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年度指标值</w:t>
            </w:r>
          </w:p>
        </w:tc>
        <w:tc>
          <w:tcPr>
            <w:tcW w:w="168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实际完成值</w:t>
            </w:r>
          </w:p>
        </w:tc>
        <w:tc>
          <w:tcPr>
            <w:tcW w:w="54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分值</w:t>
            </w:r>
          </w:p>
        </w:tc>
        <w:tc>
          <w:tcPr>
            <w:tcW w:w="54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得分</w:t>
            </w:r>
          </w:p>
        </w:tc>
        <w:tc>
          <w:tcPr>
            <w:tcW w:w="1516" w:type="dxa"/>
            <w:gridSpan w:val="2"/>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偏差原因分析及</w:t>
            </w:r>
            <w:r>
              <w:rPr>
                <w:rFonts w:hint="eastAsia" w:ascii="宋体" w:hAnsi="宋体" w:eastAsia="宋体" w:cs="宋体"/>
                <w:i w:val="0"/>
                <w:snapToGrid w:val="0"/>
                <w:color w:val="000000"/>
                <w:kern w:val="0"/>
                <w:sz w:val="18"/>
                <w:szCs w:val="18"/>
                <w:u w:val="none"/>
                <w:bdr w:val="none" w:color="auto" w:sz="0" w:space="0"/>
                <w:lang w:val="en-US" w:eastAsia="zh-CN" w:bidi="ar"/>
              </w:rPr>
              <w:br w:type="textWrapping"/>
            </w:r>
            <w:r>
              <w:rPr>
                <w:rFonts w:hint="eastAsia" w:ascii="宋体" w:hAnsi="宋体" w:eastAsia="宋体" w:cs="宋体"/>
                <w:i w:val="0"/>
                <w:snapToGrid w:val="0"/>
                <w:color w:val="000000"/>
                <w:kern w:val="0"/>
                <w:sz w:val="18"/>
                <w:szCs w:val="18"/>
                <w:u w:val="none"/>
                <w:bdr w:val="none" w:color="auto" w:sz="0" w:space="0"/>
                <w:lang w:val="en-US" w:eastAsia="zh-CN" w:bidi="ar"/>
              </w:rPr>
              <w:t>改进措施</w:t>
            </w:r>
          </w:p>
        </w:tc>
      </w:tr>
      <w:tr>
        <w:tblPrEx>
          <w:tblLayout w:type="fixed"/>
          <w:tblCellMar>
            <w:top w:w="0" w:type="dxa"/>
            <w:left w:w="0" w:type="dxa"/>
            <w:bottom w:w="0" w:type="dxa"/>
            <w:right w:w="0" w:type="dxa"/>
          </w:tblCellMar>
        </w:tblPrEx>
        <w:trPr>
          <w:trHeight w:val="380" w:hRule="atLeast"/>
        </w:trPr>
        <w:tc>
          <w:tcPr>
            <w:tcW w:w="48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73" w:type="dxa"/>
            <w:tcBorders>
              <w:top w:val="single" w:color="000000" w:sz="4" w:space="0"/>
              <w:left w:val="nil"/>
              <w:bottom w:val="nil"/>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成本指标</w:t>
            </w:r>
          </w:p>
        </w:tc>
        <w:tc>
          <w:tcPr>
            <w:tcW w:w="1440" w:type="dxa"/>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经济成本指标</w:t>
            </w:r>
          </w:p>
        </w:tc>
        <w:tc>
          <w:tcPr>
            <w:tcW w:w="2018" w:type="dxa"/>
            <w:gridSpan w:val="2"/>
            <w:tcBorders>
              <w:top w:val="single" w:color="000000" w:sz="4" w:space="0"/>
              <w:left w:val="single" w:color="000000" w:sz="4" w:space="0"/>
              <w:bottom w:val="single" w:color="000000" w:sz="4" w:space="0"/>
              <w:right w:val="nil"/>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公开招投标比率</w:t>
            </w:r>
          </w:p>
        </w:tc>
        <w:tc>
          <w:tcPr>
            <w:tcW w:w="107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≥90%</w:t>
            </w:r>
          </w:p>
        </w:tc>
        <w:tc>
          <w:tcPr>
            <w:tcW w:w="168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68.00%</w:t>
            </w:r>
          </w:p>
        </w:tc>
        <w:tc>
          <w:tcPr>
            <w:tcW w:w="54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20</w:t>
            </w:r>
          </w:p>
        </w:tc>
        <w:tc>
          <w:tcPr>
            <w:tcW w:w="548" w:type="dxa"/>
            <w:tcBorders>
              <w:top w:val="single" w:color="000000" w:sz="4" w:space="0"/>
              <w:left w:val="single" w:color="000000" w:sz="4" w:space="0"/>
              <w:bottom w:val="single" w:color="000000" w:sz="4" w:space="0"/>
              <w:right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15.0</w:t>
            </w:r>
          </w:p>
        </w:tc>
        <w:tc>
          <w:tcPr>
            <w:tcW w:w="1516"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采购金额小，招标成本大，力争改进。</w:t>
            </w:r>
          </w:p>
        </w:tc>
      </w:tr>
      <w:tr>
        <w:tblPrEx>
          <w:tblLayout w:type="fixed"/>
          <w:tblCellMar>
            <w:top w:w="0" w:type="dxa"/>
            <w:left w:w="0" w:type="dxa"/>
            <w:bottom w:w="0" w:type="dxa"/>
            <w:right w:w="0" w:type="dxa"/>
          </w:tblCellMar>
        </w:tblPrEx>
        <w:trPr>
          <w:trHeight w:val="380" w:hRule="atLeast"/>
        </w:trPr>
        <w:tc>
          <w:tcPr>
            <w:tcW w:w="48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73" w:type="dxa"/>
            <w:vMerge w:val="restart"/>
            <w:tcBorders>
              <w:top w:val="single" w:color="000000" w:sz="4" w:space="0"/>
              <w:left w:val="nil"/>
              <w:bottom w:val="nil"/>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产出指标</w:t>
            </w:r>
          </w:p>
        </w:tc>
        <w:tc>
          <w:tcPr>
            <w:tcW w:w="1440" w:type="dxa"/>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数量指标</w:t>
            </w:r>
          </w:p>
        </w:tc>
        <w:tc>
          <w:tcPr>
            <w:tcW w:w="2018" w:type="dxa"/>
            <w:gridSpan w:val="2"/>
            <w:tcBorders>
              <w:top w:val="single" w:color="000000" w:sz="4" w:space="0"/>
              <w:left w:val="single" w:color="000000" w:sz="4" w:space="0"/>
              <w:bottom w:val="single" w:color="000000" w:sz="4" w:space="0"/>
              <w:right w:val="nil"/>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满足战备需求。</w:t>
            </w:r>
          </w:p>
        </w:tc>
        <w:tc>
          <w:tcPr>
            <w:tcW w:w="107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满足</w:t>
            </w:r>
          </w:p>
        </w:tc>
        <w:tc>
          <w:tcPr>
            <w:tcW w:w="168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不满足</w:t>
            </w:r>
          </w:p>
        </w:tc>
        <w:tc>
          <w:tcPr>
            <w:tcW w:w="54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20</w:t>
            </w:r>
          </w:p>
        </w:tc>
        <w:tc>
          <w:tcPr>
            <w:tcW w:w="548" w:type="dxa"/>
            <w:tcBorders>
              <w:top w:val="single" w:color="000000" w:sz="4" w:space="0"/>
              <w:left w:val="single" w:color="000000" w:sz="4" w:space="0"/>
              <w:bottom w:val="single" w:color="000000" w:sz="4" w:space="0"/>
              <w:right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8.0</w:t>
            </w:r>
          </w:p>
        </w:tc>
        <w:tc>
          <w:tcPr>
            <w:tcW w:w="1516"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380" w:hRule="atLeast"/>
        </w:trPr>
        <w:tc>
          <w:tcPr>
            <w:tcW w:w="48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73" w:type="dxa"/>
            <w:vMerge w:val="continue"/>
            <w:tcBorders>
              <w:top w:val="single" w:color="000000" w:sz="4" w:space="0"/>
              <w:left w:val="nil"/>
              <w:bottom w:val="nil"/>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440" w:type="dxa"/>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质量指标</w:t>
            </w:r>
          </w:p>
        </w:tc>
        <w:tc>
          <w:tcPr>
            <w:tcW w:w="2018" w:type="dxa"/>
            <w:gridSpan w:val="2"/>
            <w:tcBorders>
              <w:top w:val="single" w:color="000000" w:sz="4" w:space="0"/>
              <w:left w:val="single" w:color="000000" w:sz="4" w:space="0"/>
              <w:bottom w:val="single" w:color="000000" w:sz="4" w:space="0"/>
              <w:right w:val="nil"/>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预算执行率</w:t>
            </w:r>
          </w:p>
        </w:tc>
        <w:tc>
          <w:tcPr>
            <w:tcW w:w="107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≥90%</w:t>
            </w:r>
          </w:p>
        </w:tc>
        <w:tc>
          <w:tcPr>
            <w:tcW w:w="168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90.00%</w:t>
            </w:r>
          </w:p>
        </w:tc>
        <w:tc>
          <w:tcPr>
            <w:tcW w:w="54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20</w:t>
            </w:r>
          </w:p>
        </w:tc>
        <w:tc>
          <w:tcPr>
            <w:tcW w:w="548" w:type="dxa"/>
            <w:tcBorders>
              <w:top w:val="single" w:color="000000" w:sz="4" w:space="0"/>
              <w:left w:val="single" w:color="000000" w:sz="4" w:space="0"/>
              <w:bottom w:val="single" w:color="000000" w:sz="4" w:space="0"/>
              <w:right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20.0</w:t>
            </w:r>
          </w:p>
        </w:tc>
        <w:tc>
          <w:tcPr>
            <w:tcW w:w="1516"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380" w:hRule="atLeast"/>
        </w:trPr>
        <w:tc>
          <w:tcPr>
            <w:tcW w:w="48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73" w:type="dxa"/>
            <w:tcBorders>
              <w:top w:val="single" w:color="000000" w:sz="4" w:space="0"/>
              <w:left w:val="nil"/>
              <w:bottom w:val="nil"/>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效益指标</w:t>
            </w:r>
          </w:p>
        </w:tc>
        <w:tc>
          <w:tcPr>
            <w:tcW w:w="1440" w:type="dxa"/>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经济效益指标</w:t>
            </w:r>
          </w:p>
        </w:tc>
        <w:tc>
          <w:tcPr>
            <w:tcW w:w="2018" w:type="dxa"/>
            <w:gridSpan w:val="2"/>
            <w:tcBorders>
              <w:top w:val="single" w:color="000000" w:sz="4" w:space="0"/>
              <w:left w:val="single" w:color="000000" w:sz="4" w:space="0"/>
              <w:bottom w:val="single" w:color="000000" w:sz="4" w:space="0"/>
              <w:right w:val="nil"/>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满足战备需求。</w:t>
            </w:r>
          </w:p>
        </w:tc>
        <w:tc>
          <w:tcPr>
            <w:tcW w:w="107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满足</w:t>
            </w:r>
          </w:p>
        </w:tc>
        <w:tc>
          <w:tcPr>
            <w:tcW w:w="168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满足</w:t>
            </w:r>
          </w:p>
        </w:tc>
        <w:tc>
          <w:tcPr>
            <w:tcW w:w="54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20</w:t>
            </w:r>
          </w:p>
        </w:tc>
        <w:tc>
          <w:tcPr>
            <w:tcW w:w="548" w:type="dxa"/>
            <w:tcBorders>
              <w:top w:val="single" w:color="000000" w:sz="4" w:space="0"/>
              <w:left w:val="single" w:color="000000" w:sz="4" w:space="0"/>
              <w:bottom w:val="single" w:color="000000" w:sz="4" w:space="0"/>
              <w:right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20.0</w:t>
            </w:r>
          </w:p>
        </w:tc>
        <w:tc>
          <w:tcPr>
            <w:tcW w:w="1516"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380" w:hRule="atLeast"/>
        </w:trPr>
        <w:tc>
          <w:tcPr>
            <w:tcW w:w="486"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73" w:type="dxa"/>
            <w:tcBorders>
              <w:top w:val="single" w:color="000000" w:sz="4" w:space="0"/>
              <w:left w:val="nil"/>
              <w:bottom w:val="nil"/>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满意度指标</w:t>
            </w:r>
          </w:p>
        </w:tc>
        <w:tc>
          <w:tcPr>
            <w:tcW w:w="1440" w:type="dxa"/>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服务对象</w:t>
            </w:r>
            <w:r>
              <w:rPr>
                <w:rFonts w:hint="eastAsia" w:ascii="宋体" w:hAnsi="宋体" w:eastAsia="宋体" w:cs="宋体"/>
                <w:i w:val="0"/>
                <w:snapToGrid w:val="0"/>
                <w:color w:val="000000"/>
                <w:kern w:val="0"/>
                <w:sz w:val="18"/>
                <w:szCs w:val="18"/>
                <w:u w:val="none"/>
                <w:bdr w:val="none" w:color="auto" w:sz="0" w:space="0"/>
                <w:lang w:val="en-US" w:eastAsia="zh-CN" w:bidi="ar"/>
              </w:rPr>
              <w:br w:type="textWrapping"/>
            </w:r>
            <w:r>
              <w:rPr>
                <w:rFonts w:hint="eastAsia" w:ascii="宋体" w:hAnsi="宋体" w:eastAsia="宋体" w:cs="宋体"/>
                <w:i w:val="0"/>
                <w:snapToGrid w:val="0"/>
                <w:color w:val="000000"/>
                <w:kern w:val="0"/>
                <w:sz w:val="18"/>
                <w:szCs w:val="18"/>
                <w:u w:val="none"/>
                <w:bdr w:val="none" w:color="auto" w:sz="0" w:space="0"/>
                <w:lang w:val="en-US" w:eastAsia="zh-CN" w:bidi="ar"/>
              </w:rPr>
              <w:t>满意度指标</w:t>
            </w:r>
          </w:p>
        </w:tc>
        <w:tc>
          <w:tcPr>
            <w:tcW w:w="2018" w:type="dxa"/>
            <w:gridSpan w:val="2"/>
            <w:tcBorders>
              <w:top w:val="single" w:color="000000" w:sz="4" w:space="0"/>
              <w:left w:val="single" w:color="000000" w:sz="4" w:space="0"/>
              <w:bottom w:val="single" w:color="000000" w:sz="4" w:space="0"/>
              <w:right w:val="nil"/>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满足战备需求。</w:t>
            </w:r>
          </w:p>
        </w:tc>
        <w:tc>
          <w:tcPr>
            <w:tcW w:w="107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满足</w:t>
            </w:r>
          </w:p>
        </w:tc>
        <w:tc>
          <w:tcPr>
            <w:tcW w:w="168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满足</w:t>
            </w:r>
          </w:p>
        </w:tc>
        <w:tc>
          <w:tcPr>
            <w:tcW w:w="54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10</w:t>
            </w:r>
          </w:p>
        </w:tc>
        <w:tc>
          <w:tcPr>
            <w:tcW w:w="548" w:type="dxa"/>
            <w:tcBorders>
              <w:top w:val="single" w:color="000000" w:sz="4" w:space="0"/>
              <w:left w:val="single" w:color="000000" w:sz="4" w:space="0"/>
              <w:bottom w:val="single" w:color="000000" w:sz="4" w:space="0"/>
              <w:right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10.0</w:t>
            </w:r>
          </w:p>
        </w:tc>
        <w:tc>
          <w:tcPr>
            <w:tcW w:w="1516"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440" w:hRule="atLeast"/>
        </w:trPr>
        <w:tc>
          <w:tcPr>
            <w:tcW w:w="7770" w:type="dxa"/>
            <w:gridSpan w:val="7"/>
            <w:tcBorders>
              <w:top w:val="nil"/>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总分</w:t>
            </w:r>
          </w:p>
        </w:tc>
        <w:tc>
          <w:tcPr>
            <w:tcW w:w="54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100</w:t>
            </w:r>
          </w:p>
        </w:tc>
        <w:tc>
          <w:tcPr>
            <w:tcW w:w="54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snapToGrid w:val="0"/>
                <w:color w:val="000000"/>
                <w:kern w:val="0"/>
                <w:sz w:val="18"/>
                <w:szCs w:val="18"/>
                <w:u w:val="none"/>
                <w:bdr w:val="none" w:color="auto" w:sz="0" w:space="0"/>
                <w:lang w:val="en-US" w:eastAsia="zh-CN" w:bidi="ar"/>
              </w:rPr>
              <w:t>74.1</w:t>
            </w:r>
          </w:p>
        </w:tc>
        <w:tc>
          <w:tcPr>
            <w:tcW w:w="1516" w:type="dxa"/>
            <w:gridSpan w:val="2"/>
            <w:tcBorders>
              <w:top w:val="nil"/>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380" w:hRule="atLeast"/>
        </w:trPr>
        <w:tc>
          <w:tcPr>
            <w:tcW w:w="10382" w:type="dxa"/>
            <w:gridSpan w:val="11"/>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snapToGrid w:val="0"/>
                <w:color w:val="000000"/>
                <w:kern w:val="0"/>
                <w:sz w:val="20"/>
                <w:szCs w:val="20"/>
                <w:u w:val="none"/>
                <w:bdr w:val="none" w:color="auto" w:sz="0" w:space="0"/>
                <w:lang w:val="en-US" w:eastAsia="zh-CN" w:bidi="ar"/>
              </w:rPr>
              <w:t>说明：</w:t>
            </w:r>
          </w:p>
        </w:tc>
      </w:tr>
      <w:tr>
        <w:tblPrEx>
          <w:tblLayout w:type="fixed"/>
          <w:tblCellMar>
            <w:top w:w="0" w:type="dxa"/>
            <w:left w:w="0" w:type="dxa"/>
            <w:bottom w:w="0" w:type="dxa"/>
            <w:right w:w="0" w:type="dxa"/>
          </w:tblCellMar>
        </w:tblPrEx>
        <w:trPr>
          <w:trHeight w:val="255" w:hRule="atLeast"/>
        </w:trPr>
        <w:tc>
          <w:tcPr>
            <w:tcW w:w="486" w:type="dxa"/>
            <w:tcBorders>
              <w:top w:val="nil"/>
              <w:left w:val="nil"/>
              <w:bottom w:val="nil"/>
              <w:right w:val="nil"/>
            </w:tcBorders>
            <w:shd w:val="clear"/>
            <w:noWrap/>
            <w:tcMar>
              <w:top w:w="15" w:type="dxa"/>
              <w:left w:w="15" w:type="dxa"/>
              <w:right w:w="15" w:type="dxa"/>
            </w:tcMar>
            <w:vAlign w:val="bottom"/>
          </w:tcPr>
          <w:p>
            <w:pPr>
              <w:rPr>
                <w:rFonts w:hint="default" w:ascii="Arial" w:hAnsi="Arial" w:cs="Arial"/>
                <w:i w:val="0"/>
                <w:color w:val="000000"/>
                <w:sz w:val="20"/>
                <w:szCs w:val="20"/>
                <w:u w:val="none"/>
              </w:rPr>
            </w:pPr>
          </w:p>
        </w:tc>
        <w:tc>
          <w:tcPr>
            <w:tcW w:w="1073" w:type="dxa"/>
            <w:tcBorders>
              <w:top w:val="nil"/>
              <w:left w:val="nil"/>
              <w:bottom w:val="nil"/>
              <w:right w:val="nil"/>
            </w:tcBorders>
            <w:shd w:val="clear"/>
            <w:noWrap/>
            <w:tcMar>
              <w:top w:w="15" w:type="dxa"/>
              <w:left w:w="15" w:type="dxa"/>
              <w:right w:w="15" w:type="dxa"/>
            </w:tcMar>
            <w:vAlign w:val="bottom"/>
          </w:tcPr>
          <w:p>
            <w:pPr>
              <w:rPr>
                <w:rFonts w:hint="default" w:ascii="Arial" w:hAnsi="Arial" w:cs="Arial"/>
                <w:i w:val="0"/>
                <w:color w:val="000000"/>
                <w:sz w:val="20"/>
                <w:szCs w:val="20"/>
                <w:u w:val="none"/>
              </w:rPr>
            </w:pPr>
          </w:p>
        </w:tc>
        <w:tc>
          <w:tcPr>
            <w:tcW w:w="1440" w:type="dxa"/>
            <w:tcBorders>
              <w:top w:val="nil"/>
              <w:left w:val="nil"/>
              <w:bottom w:val="nil"/>
              <w:right w:val="nil"/>
            </w:tcBorders>
            <w:shd w:val="clear"/>
            <w:noWrap/>
            <w:tcMar>
              <w:top w:w="15" w:type="dxa"/>
              <w:left w:w="15" w:type="dxa"/>
              <w:right w:w="15" w:type="dxa"/>
            </w:tcMar>
            <w:vAlign w:val="bottom"/>
          </w:tcPr>
          <w:p>
            <w:pPr>
              <w:rPr>
                <w:rFonts w:hint="default" w:ascii="Arial" w:hAnsi="Arial" w:cs="Arial"/>
                <w:i w:val="0"/>
                <w:color w:val="000000"/>
                <w:sz w:val="20"/>
                <w:szCs w:val="20"/>
                <w:u w:val="none"/>
              </w:rPr>
            </w:pPr>
          </w:p>
        </w:tc>
        <w:tc>
          <w:tcPr>
            <w:tcW w:w="945" w:type="dxa"/>
            <w:tcBorders>
              <w:top w:val="nil"/>
              <w:left w:val="nil"/>
              <w:bottom w:val="nil"/>
              <w:right w:val="nil"/>
            </w:tcBorders>
            <w:shd w:val="clear"/>
            <w:noWrap/>
            <w:tcMar>
              <w:top w:w="15" w:type="dxa"/>
              <w:left w:w="15" w:type="dxa"/>
              <w:right w:w="15" w:type="dxa"/>
            </w:tcMar>
            <w:vAlign w:val="bottom"/>
          </w:tcPr>
          <w:p>
            <w:pPr>
              <w:rPr>
                <w:rFonts w:hint="default" w:ascii="Arial" w:hAnsi="Arial" w:cs="Arial"/>
                <w:i w:val="0"/>
                <w:color w:val="000000"/>
                <w:sz w:val="20"/>
                <w:szCs w:val="20"/>
                <w:u w:val="none"/>
              </w:rPr>
            </w:pPr>
          </w:p>
        </w:tc>
        <w:tc>
          <w:tcPr>
            <w:tcW w:w="1073" w:type="dxa"/>
            <w:tcBorders>
              <w:top w:val="nil"/>
              <w:left w:val="nil"/>
              <w:bottom w:val="nil"/>
              <w:right w:val="nil"/>
            </w:tcBorders>
            <w:shd w:val="clear"/>
            <w:noWrap/>
            <w:tcMar>
              <w:top w:w="15" w:type="dxa"/>
              <w:left w:w="15" w:type="dxa"/>
              <w:right w:w="15" w:type="dxa"/>
            </w:tcMar>
            <w:vAlign w:val="bottom"/>
          </w:tcPr>
          <w:p>
            <w:pPr>
              <w:rPr>
                <w:rFonts w:hint="default" w:ascii="Arial" w:hAnsi="Arial" w:cs="Arial"/>
                <w:i w:val="0"/>
                <w:color w:val="000000"/>
                <w:sz w:val="20"/>
                <w:szCs w:val="20"/>
                <w:u w:val="none"/>
              </w:rPr>
            </w:pPr>
          </w:p>
        </w:tc>
        <w:tc>
          <w:tcPr>
            <w:tcW w:w="1073" w:type="dxa"/>
            <w:tcBorders>
              <w:top w:val="nil"/>
              <w:left w:val="nil"/>
              <w:bottom w:val="nil"/>
              <w:right w:val="nil"/>
            </w:tcBorders>
            <w:shd w:val="clear"/>
            <w:noWrap/>
            <w:tcMar>
              <w:top w:w="15" w:type="dxa"/>
              <w:left w:w="15" w:type="dxa"/>
              <w:right w:w="15" w:type="dxa"/>
            </w:tcMar>
            <w:vAlign w:val="bottom"/>
          </w:tcPr>
          <w:p>
            <w:pPr>
              <w:rPr>
                <w:rFonts w:hint="default" w:ascii="Arial" w:hAnsi="Arial" w:cs="Arial"/>
                <w:i w:val="0"/>
                <w:color w:val="000000"/>
                <w:sz w:val="20"/>
                <w:szCs w:val="20"/>
                <w:u w:val="none"/>
              </w:rPr>
            </w:pPr>
          </w:p>
        </w:tc>
        <w:tc>
          <w:tcPr>
            <w:tcW w:w="1680" w:type="dxa"/>
            <w:tcBorders>
              <w:top w:val="nil"/>
              <w:left w:val="nil"/>
              <w:bottom w:val="nil"/>
              <w:right w:val="nil"/>
            </w:tcBorders>
            <w:shd w:val="clear"/>
            <w:noWrap/>
            <w:tcMar>
              <w:top w:w="15" w:type="dxa"/>
              <w:left w:w="15" w:type="dxa"/>
              <w:right w:w="15" w:type="dxa"/>
            </w:tcMar>
            <w:vAlign w:val="bottom"/>
          </w:tcPr>
          <w:p>
            <w:pPr>
              <w:rPr>
                <w:rFonts w:hint="default" w:ascii="Arial" w:hAnsi="Arial" w:cs="Arial"/>
                <w:i w:val="0"/>
                <w:color w:val="000000"/>
                <w:sz w:val="20"/>
                <w:szCs w:val="20"/>
                <w:u w:val="none"/>
              </w:rPr>
            </w:pPr>
          </w:p>
        </w:tc>
        <w:tc>
          <w:tcPr>
            <w:tcW w:w="548" w:type="dxa"/>
            <w:tcBorders>
              <w:top w:val="nil"/>
              <w:left w:val="nil"/>
              <w:bottom w:val="nil"/>
              <w:right w:val="nil"/>
            </w:tcBorders>
            <w:shd w:val="clear"/>
            <w:noWrap/>
            <w:tcMar>
              <w:top w:w="15" w:type="dxa"/>
              <w:left w:w="15" w:type="dxa"/>
              <w:right w:w="15" w:type="dxa"/>
            </w:tcMar>
            <w:vAlign w:val="bottom"/>
          </w:tcPr>
          <w:p>
            <w:pPr>
              <w:rPr>
                <w:rFonts w:hint="default" w:ascii="Arial" w:hAnsi="Arial" w:cs="Arial"/>
                <w:i w:val="0"/>
                <w:color w:val="000000"/>
                <w:sz w:val="20"/>
                <w:szCs w:val="20"/>
                <w:u w:val="none"/>
              </w:rPr>
            </w:pPr>
          </w:p>
        </w:tc>
        <w:tc>
          <w:tcPr>
            <w:tcW w:w="548" w:type="dxa"/>
            <w:tcBorders>
              <w:top w:val="nil"/>
              <w:left w:val="nil"/>
              <w:bottom w:val="nil"/>
              <w:right w:val="nil"/>
            </w:tcBorders>
            <w:shd w:val="clear"/>
            <w:noWrap/>
            <w:tcMar>
              <w:top w:w="15" w:type="dxa"/>
              <w:left w:w="15" w:type="dxa"/>
              <w:right w:w="15" w:type="dxa"/>
            </w:tcMar>
            <w:vAlign w:val="bottom"/>
          </w:tcPr>
          <w:p>
            <w:pPr>
              <w:rPr>
                <w:rFonts w:hint="default" w:ascii="Arial" w:hAnsi="Arial" w:cs="Arial"/>
                <w:i w:val="0"/>
                <w:color w:val="000000"/>
                <w:sz w:val="20"/>
                <w:szCs w:val="20"/>
                <w:u w:val="none"/>
              </w:rPr>
            </w:pPr>
          </w:p>
        </w:tc>
        <w:tc>
          <w:tcPr>
            <w:tcW w:w="758" w:type="dxa"/>
            <w:tcBorders>
              <w:top w:val="nil"/>
              <w:left w:val="nil"/>
              <w:bottom w:val="nil"/>
              <w:right w:val="nil"/>
            </w:tcBorders>
            <w:shd w:val="clear"/>
            <w:noWrap/>
            <w:tcMar>
              <w:top w:w="15" w:type="dxa"/>
              <w:left w:w="15" w:type="dxa"/>
              <w:right w:w="15" w:type="dxa"/>
            </w:tcMar>
            <w:vAlign w:val="bottom"/>
          </w:tcPr>
          <w:p>
            <w:pPr>
              <w:rPr>
                <w:rFonts w:hint="default" w:ascii="Arial" w:hAnsi="Arial" w:cs="Arial"/>
                <w:i w:val="0"/>
                <w:color w:val="000000"/>
                <w:sz w:val="20"/>
                <w:szCs w:val="20"/>
                <w:u w:val="none"/>
              </w:rPr>
            </w:pPr>
          </w:p>
        </w:tc>
        <w:tc>
          <w:tcPr>
            <w:tcW w:w="758" w:type="dxa"/>
            <w:tcBorders>
              <w:top w:val="nil"/>
              <w:left w:val="nil"/>
              <w:bottom w:val="nil"/>
              <w:right w:val="nil"/>
            </w:tcBorders>
            <w:shd w:val="clear"/>
            <w:noWrap/>
            <w:tcMar>
              <w:top w:w="15" w:type="dxa"/>
              <w:left w:w="15" w:type="dxa"/>
              <w:right w:w="15" w:type="dxa"/>
            </w:tcMar>
            <w:vAlign w:val="bottom"/>
          </w:tcPr>
          <w:p>
            <w:pPr>
              <w:rPr>
                <w:rFonts w:hint="default" w:ascii="Arial" w:hAnsi="Arial" w:cs="Arial"/>
                <w:i w:val="0"/>
                <w:color w:val="000000"/>
                <w:sz w:val="20"/>
                <w:szCs w:val="20"/>
                <w:u w:val="none"/>
              </w:rPr>
            </w:pPr>
          </w:p>
        </w:tc>
      </w:tr>
    </w:tbl>
    <w:p>
      <w:pPr>
        <w:pStyle w:val="5"/>
        <w:spacing w:line="245" w:lineRule="auto"/>
        <w:rPr>
          <w:rFonts w:hint="default" w:ascii="Times New Roman" w:hAnsi="Times New Roman" w:cs="Times New Roman"/>
          <w:color w:val="auto"/>
          <w:highlight w:val="none"/>
        </w:rPr>
      </w:pPr>
    </w:p>
    <w:p>
      <w:pPr>
        <w:pStyle w:val="5"/>
        <w:spacing w:line="245" w:lineRule="auto"/>
        <w:rPr>
          <w:rFonts w:hint="default" w:ascii="Times New Roman" w:hAnsi="Times New Roman" w:cs="Times New Roman"/>
          <w:color w:val="auto"/>
          <w:highlight w:val="none"/>
        </w:rPr>
      </w:pPr>
    </w:p>
    <w:p>
      <w:pPr>
        <w:pStyle w:val="5"/>
        <w:spacing w:line="245" w:lineRule="auto"/>
        <w:rPr>
          <w:rFonts w:hint="default" w:ascii="Times New Roman" w:hAnsi="Times New Roman" w:cs="Times New Roman"/>
          <w:color w:val="auto"/>
          <w:highlight w:val="none"/>
        </w:rPr>
      </w:pPr>
    </w:p>
    <w:p>
      <w:pPr>
        <w:pStyle w:val="5"/>
        <w:spacing w:line="245" w:lineRule="auto"/>
        <w:rPr>
          <w:rFonts w:hint="default" w:ascii="Times New Roman" w:hAnsi="Times New Roman" w:cs="Times New Roman"/>
          <w:color w:val="auto"/>
          <w:highlight w:val="none"/>
        </w:rPr>
      </w:pPr>
    </w:p>
    <w:p>
      <w:pPr>
        <w:pStyle w:val="5"/>
        <w:spacing w:line="245" w:lineRule="auto"/>
        <w:rPr>
          <w:rFonts w:hint="default" w:ascii="Times New Roman" w:hAnsi="Times New Roman" w:cs="Times New Roman"/>
          <w:color w:val="auto"/>
          <w:highlight w:val="none"/>
        </w:rPr>
      </w:pPr>
    </w:p>
    <w:p>
      <w:pPr>
        <w:pStyle w:val="5"/>
        <w:spacing w:line="245" w:lineRule="auto"/>
        <w:rPr>
          <w:rFonts w:hint="default" w:ascii="Times New Roman" w:hAnsi="Times New Roman" w:cs="Times New Roman"/>
          <w:color w:val="auto"/>
          <w:highlight w:val="none"/>
        </w:rPr>
      </w:pPr>
    </w:p>
    <w:p>
      <w:pPr>
        <w:pStyle w:val="5"/>
        <w:spacing w:line="245" w:lineRule="auto"/>
        <w:rPr>
          <w:rFonts w:hint="default" w:ascii="Times New Roman" w:hAnsi="Times New Roman" w:cs="Times New Roman"/>
          <w:color w:val="auto"/>
          <w:highlight w:val="none"/>
        </w:rPr>
      </w:pPr>
    </w:p>
    <w:p>
      <w:pPr>
        <w:pStyle w:val="5"/>
        <w:spacing w:line="245" w:lineRule="auto"/>
        <w:rPr>
          <w:rFonts w:hint="default" w:ascii="Times New Roman" w:hAnsi="Times New Roman" w:cs="Times New Roman"/>
          <w:color w:val="auto"/>
          <w:highlight w:val="none"/>
        </w:rPr>
      </w:pPr>
    </w:p>
    <w:p>
      <w:pPr>
        <w:pStyle w:val="5"/>
        <w:spacing w:line="245" w:lineRule="auto"/>
        <w:rPr>
          <w:rFonts w:hint="default" w:ascii="Times New Roman" w:hAnsi="Times New Roman" w:cs="Times New Roman"/>
          <w:color w:val="auto"/>
          <w:highlight w:val="none"/>
        </w:rPr>
      </w:pPr>
    </w:p>
    <w:p>
      <w:pPr>
        <w:pStyle w:val="5"/>
        <w:spacing w:line="245" w:lineRule="auto"/>
        <w:rPr>
          <w:rFonts w:hint="default" w:ascii="Times New Roman" w:hAnsi="Times New Roman" w:cs="Times New Roman"/>
          <w:color w:val="auto"/>
          <w:highlight w:val="none"/>
        </w:rPr>
      </w:pPr>
    </w:p>
    <w:p>
      <w:pPr>
        <w:pStyle w:val="5"/>
        <w:spacing w:line="245" w:lineRule="auto"/>
        <w:rPr>
          <w:rFonts w:hint="default" w:ascii="Times New Roman" w:hAnsi="Times New Roman" w:cs="Times New Roman"/>
          <w:color w:val="auto"/>
          <w:highlight w:val="none"/>
        </w:rPr>
      </w:pPr>
    </w:p>
    <w:p>
      <w:pPr>
        <w:pStyle w:val="5"/>
        <w:spacing w:line="245" w:lineRule="auto"/>
        <w:rPr>
          <w:rFonts w:hint="default" w:ascii="Times New Roman" w:hAnsi="Times New Roman" w:cs="Times New Roman"/>
          <w:color w:val="auto"/>
          <w:highlight w:val="none"/>
        </w:rPr>
      </w:pPr>
    </w:p>
    <w:p>
      <w:pPr>
        <w:pStyle w:val="5"/>
        <w:spacing w:line="245" w:lineRule="auto"/>
        <w:rPr>
          <w:rFonts w:hint="default" w:ascii="Times New Roman" w:hAnsi="Times New Roman" w:cs="Times New Roman"/>
          <w:color w:val="auto"/>
          <w:highlight w:val="none"/>
        </w:rPr>
      </w:pPr>
    </w:p>
    <w:p>
      <w:pPr>
        <w:pStyle w:val="5"/>
        <w:spacing w:line="245" w:lineRule="auto"/>
        <w:rPr>
          <w:rFonts w:hint="default" w:ascii="Times New Roman" w:hAnsi="Times New Roman" w:cs="Times New Roman"/>
          <w:color w:val="auto"/>
          <w:highlight w:val="none"/>
        </w:rPr>
      </w:pPr>
    </w:p>
    <w:p>
      <w:pPr>
        <w:pStyle w:val="5"/>
        <w:spacing w:line="245" w:lineRule="auto"/>
        <w:rPr>
          <w:rFonts w:hint="default" w:ascii="Times New Roman" w:hAnsi="Times New Roman" w:cs="Times New Roman"/>
          <w:color w:val="auto"/>
          <w:highlight w:val="none"/>
        </w:rPr>
      </w:pPr>
    </w:p>
    <w:p>
      <w:pPr>
        <w:pStyle w:val="5"/>
        <w:spacing w:line="245"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mc:AlternateContent>
          <mc:Choice Requires="wps">
            <w:drawing>
              <wp:anchor distT="0" distB="0" distL="0" distR="0" simplePos="0" relativeHeight="251671552" behindDoc="1" locked="0" layoutInCell="1" allowOverlap="1">
                <wp:simplePos x="0" y="0"/>
                <wp:positionH relativeFrom="column">
                  <wp:posOffset>1905</wp:posOffset>
                </wp:positionH>
                <wp:positionV relativeFrom="paragraph">
                  <wp:posOffset>153035</wp:posOffset>
                </wp:positionV>
                <wp:extent cx="7560945" cy="1800225"/>
                <wp:effectExtent l="0" t="0" r="1905" b="9525"/>
                <wp:wrapNone/>
                <wp:docPr id="15" name="Rect 22"/>
                <wp:cNvGraphicFramePr/>
                <a:graphic xmlns:a="http://schemas.openxmlformats.org/drawingml/2006/main">
                  <a:graphicData uri="http://schemas.microsoft.com/office/word/2010/wordprocessingShape">
                    <wps:wsp>
                      <wps:cNvSpPr/>
                      <wps:spPr>
                        <a:xfrm>
                          <a:off x="0" y="-39428"/>
                          <a:ext cx="7560944" cy="1800225"/>
                        </a:xfrm>
                        <a:prstGeom prst="rect">
                          <a:avLst/>
                        </a:prstGeom>
                        <a:solidFill>
                          <a:srgbClr val="92D050">
                            <a:alpha val="87450"/>
                          </a:srgbClr>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id="Rect 22" o:spid="_x0000_s1026" o:spt="1" style="position:absolute;left:0pt;margin-left:0.15pt;margin-top:12.05pt;height:141.75pt;width:595.35pt;z-index:-251644928;mso-width-relative:page;mso-height-relative:page;" fillcolor="#92D050" filled="t" stroked="f" coordsize="21600,21600" o:gfxdata="UEsDBAoAAAAAAIdO4kAAAAAAAAAAAAAAAAAEAAAAZHJzL1BLAwQUAAAACACHTuJABl6ZzdUAAAAI&#10;AQAADwAAAGRycy9kb3ducmV2LnhtbE2PwU7DMBBE70j8g7WVuCBqO1QtTeP0gMQFJCRaPsCNlyRq&#10;vI5iJ03/nu0JjrszmnlT7GffiQmH2AYyoJcKBFIVXEu1ge/j29MLiJgsOdsFQgNXjLAv7+8Km7tw&#10;oS+cDqkWHEIxtwaalPpcylg16G1chh6JtZ8weJv4HGrpBnvhcN/JTKm19LYlbmhsj68NVufD6Ln3&#10;Gh8/tx/nzOsx0maeptU7SmMeFlrtQCSc058ZbviMDiUzncJILorOwDP7DGQrDeKm6q3maSf+q80a&#10;ZFnI/wPKX1BLAwQUAAAACACHTuJAMT+ziyACAAA9BAAADgAAAGRycy9lMm9Eb2MueG1srVNNj9ow&#10;EL1X6n+wfF8SUtgFRFghEFUl1EWlVc/GcYglx3bHhkB/fcc2Wfp1qnpxnu2XN543M/PnS6vIWYCT&#10;Rpd0OMgpEZqbSupjSb983jxMKHGe6Yopo0VJr8LR58XbN/POzkRhGqMqAQRFtJt1tqSN93aWZY43&#10;omVuYKzQeFkbaJnHLRyzCliH6q3Kijx/zDoDlQXDhXN4uk6XdBH161pw/1LXTniiSopv83GFuB7C&#10;mi3mbHYEZhvJb89g//CKlkmNQV+l1swzcgL5h1QrORhnaj/gps1MXUsuYg6YzTD/LZt9w6yIuaA5&#10;zr7a5P6fLP943gGRFdZuTIlmLdboE7pGiiJ401k3Q8re7uC2cwhDopca2vDFFMgl+nkt6cO76aiY&#10;JFPFxROON0/jx3w6GlHCkTCc5HlRjAMju2tYcP69MC0JoKSA8aOZ7Lx1PlF7SgjpjJLVRioVN3A8&#10;rBSQM8MKT4t1Ps7Tv8o2LJ1OnkZ4mHRcosfwv+goTbqQRtDUJqinH5RGbrAhJR7QwVRXNA1M6iZn&#10;+Ubiw7fM+R0DbB9sNBwJ/4JLrQzKmhuipDHw/W/ngY9VxVtKOmzHkrpvJwaCEvVBY71D7/YAenDo&#10;gT61K4P5D3HYLI8QfwCveliDab/ipCxDFLximmOskvoernwaCpw0LpbLSMIOtcxv9d7yIJ2cWZ68&#10;qWWsyt2Lm0XYo9HY2zyFIfh5H1n3qV/8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AZemc3VAAAA&#10;CAEAAA8AAAAAAAAAAQAgAAAAIgAAAGRycy9kb3ducmV2LnhtbFBLAQIUABQAAAAIAIdO4kAxP7OL&#10;IAIAAD0EAAAOAAAAAAAAAAEAIAAAACQBAABkcnMvZTJvRG9jLnhtbFBLBQYAAAAABgAGAFkBAAC2&#10;BQAAAAA=&#10;">
                <v:fill on="t" opacity="57311f" focussize="0,0"/>
                <v:stroke on="f" weight="0pt"/>
                <v:imagedata o:title=""/>
                <o:lock v:ext="edit" aspectratio="f"/>
                <v:textbox inset="0mm,0mm,0mm,0mm"/>
              </v:rect>
            </w:pict>
          </mc:Fallback>
        </mc:AlternateContent>
      </w:r>
      <w:r>
        <w:rPr>
          <w:rFonts w:hint="default" w:ascii="Times New Roman" w:hAnsi="Times New Roman" w:cs="Times New Roman"/>
          <w:color w:val="auto"/>
          <w:highlight w:val="none"/>
        </w:rPr>
        <mc:AlternateContent>
          <mc:Choice Requires="wps">
            <w:drawing>
              <wp:anchor distT="0" distB="0" distL="114300" distR="114300" simplePos="0" relativeHeight="251672576" behindDoc="0" locked="0" layoutInCell="1" allowOverlap="1">
                <wp:simplePos x="0" y="0"/>
                <wp:positionH relativeFrom="column">
                  <wp:posOffset>74930</wp:posOffset>
                </wp:positionH>
                <wp:positionV relativeFrom="paragraph">
                  <wp:posOffset>156845</wp:posOffset>
                </wp:positionV>
                <wp:extent cx="7560945" cy="6350"/>
                <wp:effectExtent l="0" t="0" r="0" b="0"/>
                <wp:wrapNone/>
                <wp:docPr id="20" name="任意多边形 20"/>
                <wp:cNvGraphicFramePr/>
                <a:graphic xmlns:a="http://schemas.openxmlformats.org/drawingml/2006/main">
                  <a:graphicData uri="http://schemas.microsoft.com/office/word/2010/wordprocessingShape">
                    <wps:wsp>
                      <wps:cNvSpPr/>
                      <wps:spPr>
                        <a:xfrm>
                          <a:off x="0" y="0"/>
                          <a:ext cx="7560945" cy="6350"/>
                        </a:xfrm>
                        <a:custGeom>
                          <a:avLst/>
                          <a:gdLst/>
                          <a:ahLst/>
                          <a:cxnLst/>
                          <a:pathLst>
                            <a:path w="11906" h="10">
                              <a:moveTo>
                                <a:pt x="12854" y="5"/>
                              </a:moveTo>
                              <a:lnTo>
                                <a:pt x="-302" y="5"/>
                              </a:lnTo>
                            </a:path>
                          </a:pathLst>
                        </a:custGeom>
                        <a:noFill/>
                        <a:ln w="6350" cap="rnd" cmpd="sng">
                          <a:solidFill>
                            <a:srgbClr val="000000"/>
                          </a:solidFill>
                          <a:prstDash val="solid"/>
                          <a:miter lim="1000000"/>
                          <a:headEnd type="none" w="med" len="med"/>
                          <a:tailEnd type="none" w="med" len="med"/>
                        </a:ln>
                      </wps:spPr>
                      <wps:bodyPr upright="1"/>
                    </wps:wsp>
                  </a:graphicData>
                </a:graphic>
              </wp:anchor>
            </w:drawing>
          </mc:Choice>
          <mc:Fallback>
            <w:pict>
              <v:shape id="_x0000_s1026" o:spid="_x0000_s1026" o:spt="100" style="position:absolute;left:0pt;margin-left:5.9pt;margin-top:12.35pt;height:0.5pt;width:595.35pt;z-index:251672576;mso-width-relative:page;mso-height-relative:page;" filled="f" stroked="t" coordsize="11906,10" o:gfxdata="UEsDBAoAAAAAAIdO4kAAAAAAAAAAAAAAAAAEAAAAZHJzL1BLAwQUAAAACACHTuJA2zIewdcAAAAJ&#10;AQAADwAAAGRycy9kb3ducmV2LnhtbE2PzU7DMBCE70i8g7VIXBB1EhFShTiVQKq4IEQLVa9uvCQR&#10;9jryun9vj3uC4+ysZr5pFidnxQEDj54U5LMMBFLnzUi9gq/P5f0cBEdNRltPqOCMDIv2+qrRtfFH&#10;WuFhHXuRQohrrWCIcaql5G5Ap3nmJ6TkffvgdEwy9NIEfUzhzsoiyx6l0yOlhkFP+DJg97PeOwXv&#10;/Dp+5OXmecl34dzx26baslXq9ibPnkBEPMW/Z7jgJ3RoE9PO78mwsEnniTwqKB4qEBe/yIoSxC5d&#10;ygpk28j/C9pfUEsDBBQAAAAIAIdO4kDphOghLAIAAFwEAAAOAAAAZHJzL2Uyb0RvYy54bWytVMtu&#10;EzEU3SPxD5b37UzSJrSjTLoglA2CSi0fcGN7Ziz5JdvJJHv27FkifgJV5Wso4jO4dp6FDUJk4Vz7&#10;PnzO8b0zuVppRZbCB2lNTQenJSXCMMulaWv6/u765IKSEMFwUNaImq5FoFfT588mvavE0HZWceEJ&#10;FjGh6l1NuxhdVRSBdUJDOLVOGHQ21muIuPVtwT30WF2rYliW46K3njtvmQgBT2cbJ53m+k0jWHzX&#10;NEFEomqK2GJefV7naS2mE6haD66TbAsD/gGFBmnw0n2pGUQgCy//KKUl8zbYJp4yqwvbNJKJzAHZ&#10;DMrf2Nx24ETmguIEt5cp/L+y7O3yxhPJazpEeQxofKPv9/c/Pnx8/PLp57evjw+fCXpQpt6FCqNv&#10;3Y3f7gKaifOq8Tr9IxuyytKu99KKVSQMD1+MxuXl+YgShr7x2SiXLA65bBHia2FzHVi+CXHzMHxn&#10;Qbez2MrsTAcxHae7k0l67MDBZTmmpEOrzA+i7VLc2RwSE7rB8GJ0TgmiGCVWCOEQocxx5MlZOXwS&#10;uHFjRrosp+4B4OExA2OvpVKZgjIJVmZMGGCHe8NRBe1Q8mDajDFYJXnKSDCDb+cvlSdLSC2bf1ug&#10;T8KcD3EGodvEZVcKQzoy4kQpqZME+3SoOgH8leEkrh2+scFppAmZFghHCRzeZOUKEaT6m0gkrQzq&#10;kDpj0wvJmlu+xpZaOC/bDudtkNEnD7ZwVm07bmlGjve50uGjMP0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2zIewdcAAAAJAQAADwAAAAAAAAABACAAAAAiAAAAZHJzL2Rvd25yZXYueG1sUEsBAhQA&#10;FAAAAAgAh07iQOmE6CEsAgAAXAQAAA4AAAAAAAAAAQAgAAAAJgEAAGRycy9lMm9Eb2MueG1sUEsF&#10;BgAAAAAGAAYAWQEAAMQFAAAAAA==&#10;" path="m12854,5l-302,5e">
                <v:fill on="f" focussize="0,0"/>
                <v:stroke weight="0.5pt" color="#000000" miterlimit="10" joinstyle="miter" endcap="round"/>
                <v:imagedata o:title=""/>
                <o:lock v:ext="edit" aspectratio="f"/>
              </v:shape>
            </w:pict>
          </mc:Fallback>
        </mc:AlternateContent>
      </w:r>
    </w:p>
    <w:p>
      <w:pPr>
        <w:pStyle w:val="5"/>
        <w:spacing w:line="245" w:lineRule="auto"/>
        <w:rPr>
          <w:rFonts w:hint="default" w:ascii="Times New Roman" w:hAnsi="Times New Roman" w:cs="Times New Roman"/>
          <w:color w:val="auto"/>
          <w:highlight w:val="none"/>
        </w:rPr>
      </w:pPr>
    </w:p>
    <w:p>
      <w:pPr>
        <w:pStyle w:val="5"/>
        <w:spacing w:line="245" w:lineRule="auto"/>
        <w:rPr>
          <w:rFonts w:hint="default" w:ascii="Times New Roman" w:hAnsi="Times New Roman" w:cs="Times New Roman"/>
          <w:color w:val="auto"/>
          <w:highlight w:val="none"/>
        </w:rPr>
      </w:pPr>
    </w:p>
    <w:p>
      <w:pPr>
        <w:pStyle w:val="5"/>
        <w:spacing w:line="246" w:lineRule="auto"/>
        <w:rPr>
          <w:rFonts w:hint="default" w:ascii="Times New Roman" w:hAnsi="Times New Roman" w:cs="Times New Roman"/>
          <w:color w:val="auto"/>
          <w:highlight w:val="none"/>
        </w:rPr>
      </w:pPr>
    </w:p>
    <w:p>
      <w:pPr>
        <w:spacing w:before="191" w:line="232" w:lineRule="auto"/>
        <w:ind w:firstLine="710" w:firstLineChars="100"/>
        <w:outlineLvl w:val="0"/>
        <w:rPr>
          <w:rFonts w:hint="default" w:ascii="Times New Roman" w:hAnsi="Times New Roman" w:eastAsia="方正黑体_GBK" w:cs="Times New Roman"/>
          <w:color w:val="auto"/>
          <w:spacing w:val="-5"/>
          <w:sz w:val="72"/>
          <w:szCs w:val="72"/>
          <w:highlight w:val="none"/>
        </w:rPr>
      </w:pPr>
      <w:bookmarkStart w:id="41" w:name="_Toc15632"/>
      <w:r>
        <w:rPr>
          <w:rFonts w:hint="default" w:ascii="Times New Roman" w:hAnsi="Times New Roman" w:eastAsia="方正黑体_GBK" w:cs="Times New Roman"/>
          <w:color w:val="auto"/>
          <w:spacing w:val="-5"/>
          <w:sz w:val="72"/>
          <w:szCs w:val="72"/>
          <w:highlight w:val="none"/>
        </w:rPr>
        <mc:AlternateContent>
          <mc:Choice Requires="wps">
            <w:drawing>
              <wp:anchor distT="0" distB="0" distL="114300" distR="114300" simplePos="0" relativeHeight="251673600" behindDoc="0" locked="0" layoutInCell="1" allowOverlap="1">
                <wp:simplePos x="0" y="0"/>
                <wp:positionH relativeFrom="column">
                  <wp:posOffset>3175</wp:posOffset>
                </wp:positionH>
                <wp:positionV relativeFrom="paragraph">
                  <wp:posOffset>1294765</wp:posOffset>
                </wp:positionV>
                <wp:extent cx="7560945" cy="6350"/>
                <wp:effectExtent l="0" t="0" r="0" b="0"/>
                <wp:wrapNone/>
                <wp:docPr id="19" name="任意多边形 19"/>
                <wp:cNvGraphicFramePr/>
                <a:graphic xmlns:a="http://schemas.openxmlformats.org/drawingml/2006/main">
                  <a:graphicData uri="http://schemas.microsoft.com/office/word/2010/wordprocessingShape">
                    <wps:wsp>
                      <wps:cNvSpPr/>
                      <wps:spPr>
                        <a:xfrm>
                          <a:off x="0" y="0"/>
                          <a:ext cx="7560945" cy="6350"/>
                        </a:xfrm>
                        <a:custGeom>
                          <a:avLst/>
                          <a:gdLst/>
                          <a:ahLst/>
                          <a:cxnLst/>
                          <a:pathLst>
                            <a:path w="11906" h="10">
                              <a:moveTo>
                                <a:pt x="-302" y="5"/>
                              </a:moveTo>
                              <a:lnTo>
                                <a:pt x="12854" y="5"/>
                              </a:lnTo>
                            </a:path>
                          </a:pathLst>
                        </a:custGeom>
                        <a:noFill/>
                        <a:ln w="6350" cap="rnd" cmpd="sng">
                          <a:solidFill>
                            <a:srgbClr val="000000"/>
                          </a:solidFill>
                          <a:prstDash val="solid"/>
                          <a:miter lim="1000000"/>
                          <a:headEnd type="none" w="med" len="med"/>
                          <a:tailEnd type="none" w="med" len="med"/>
                        </a:ln>
                      </wps:spPr>
                      <wps:bodyPr upright="1"/>
                    </wps:wsp>
                  </a:graphicData>
                </a:graphic>
              </wp:anchor>
            </w:drawing>
          </mc:Choice>
          <mc:Fallback>
            <w:pict>
              <v:shape id="_x0000_s1026" o:spid="_x0000_s1026" o:spt="100" style="position:absolute;left:0pt;margin-left:0.25pt;margin-top:101.95pt;height:0.5pt;width:595.35pt;z-index:251673600;mso-width-relative:page;mso-height-relative:page;" filled="f" stroked="t" coordsize="11906,10" o:gfxdata="UEsDBAoAAAAAAIdO4kAAAAAAAAAAAAAAAAAEAAAAZHJzL1BLAwQUAAAACACHTuJAVYos3dcAAAAJ&#10;AQAADwAAAGRycy9kb3ducmV2LnhtbE2PzU7DMBCE70i8g7VIXBC1HSiQEKcSSBUXVEGh4urGJomw&#10;15HX/Xt7nBMcZ2c08229OHrH9jbSEFCBnAlgFttgBuwUfH4srx+AUdJotAtoFZwswaI5P6t1ZcIB&#10;3+1+nTqWS5AqraBPaaw4p7a3XtMsjBaz9x2i1ynL2HET9SGXe8cLIe641wPmhV6P9rm37c965xWs&#10;6GV4k/PN05Ku4qml1839FzmlLi+keASW7DH9hWHCz+jQZKZt2KEh5hTMc05BIW5KYJMtS1kA206n&#10;2xJ4U/P/HzS/UEsDBBQAAAAIAIdO4kAP87y4LAIAAFwEAAAOAAAAZHJzL2Uyb0RvYy54bWytVMtu&#10;EzEU3SPxD5b3zUzSJjSjJF0QygZBpZYPuLE9M5b8ku1kkj179iwRP4Gq8jUU8RlcO8/CBiGycK59&#10;Hz7n+N6ZXK21Iivhg7RmSvu9khJhmOXSNFP6/u767JKSEMFwUNaIKd2IQK9mz59NOleJgW2t4sIT&#10;LGJC1bkpbWN0VVEE1goNoWedMOisrdcQceubgnvosLpWxaAsR0VnPXfeMhECns63TjrL9etasPiu&#10;roOIRE0pYot59XldpLWYTaBqPLhWsh0M+AcUGqTBSw+l5hCBLL38o5SWzNtg69hjVhe2riUTmQOy&#10;6Ze/sbltwYnMBcUJ7iBT+H9l2dvVjSeS49uNKTGg8Y2+39//+PDx8cunn9++Pj58JuhBmToXKoy+&#10;dTd+twtoJs7r2uv0j2zIOku7OUgr1pEwPHwxHJXjiyElDH2j82FWvjjmsmWIr4XNdWD1JsTtw/C9&#10;Be3eYmuzNx3EdJzuTibpkEV/XI4oadEq84NouxJ3NofEhO7svBxQgiCGiRQiOAYocxrYH1wOL55E&#10;bv2Yki7LuQcAeHjKwNhrqVSmoEyClRkTBtjh3nBUQTuUPJgmYwxWSZ4yEszgm8VL5ckKUsvm3w7p&#10;kzDnQ5xDaLdx2ZXCkI+MOFFK6iTBIR2qVgB/ZTiJG4dvbHAaaUKmBcJRAoc3WblCBKn+JhJJK4M6&#10;pM7Y9kKyFpZvsKWWzsumxXnrZ/TJgy2cVduNW5qR032udPwozH4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VYos3dcAAAAJAQAADwAAAAAAAAABACAAAAAiAAAAZHJzL2Rvd25yZXYueG1sUEsBAhQA&#10;FAAAAAgAh07iQA/zvLgsAgAAXAQAAA4AAAAAAAAAAQAgAAAAJgEAAGRycy9lMm9Eb2MueG1sUEsF&#10;BgAAAAAGAAYAWQEAAMQFAAAAAA==&#10;" path="m-302,5l12854,5e">
                <v:fill on="f" focussize="0,0"/>
                <v:stroke weight="0.5pt" color="#000000" miterlimit="10" joinstyle="miter" endcap="round"/>
                <v:imagedata o:title=""/>
                <o:lock v:ext="edit" aspectratio="f"/>
              </v:shape>
            </w:pict>
          </mc:Fallback>
        </mc:AlternateContent>
      </w:r>
      <w:r>
        <w:rPr>
          <w:rFonts w:hint="default" w:ascii="Times New Roman" w:hAnsi="Times New Roman" w:eastAsia="方正黑体_GBK" w:cs="Times New Roman"/>
          <w:color w:val="auto"/>
          <w:spacing w:val="-5"/>
          <w:sz w:val="72"/>
          <w:szCs w:val="72"/>
          <w:highlight w:val="none"/>
        </w:rPr>
        <w:t>第四部分</w:t>
      </w:r>
      <w:r>
        <w:rPr>
          <w:rFonts w:hint="eastAsia" w:ascii="Times New Roman" w:hAnsi="Times New Roman" w:eastAsia="方正黑体_GBK" w:cs="Times New Roman"/>
          <w:color w:val="auto"/>
          <w:spacing w:val="-5"/>
          <w:sz w:val="72"/>
          <w:szCs w:val="72"/>
          <w:highlight w:val="none"/>
          <w:lang w:val="en-US" w:eastAsia="zh-CN"/>
        </w:rPr>
        <w:t xml:space="preserve">  </w:t>
      </w:r>
      <w:r>
        <w:rPr>
          <w:rFonts w:hint="default" w:ascii="Times New Roman" w:hAnsi="Times New Roman" w:eastAsia="方正黑体_GBK" w:cs="Times New Roman"/>
          <w:color w:val="auto"/>
          <w:spacing w:val="-5"/>
          <w:sz w:val="72"/>
          <w:szCs w:val="72"/>
          <w:highlight w:val="none"/>
        </w:rPr>
        <w:t>名词解释</w:t>
      </w:r>
      <w:bookmarkEnd w:id="41"/>
    </w:p>
    <w:p>
      <w:pPr>
        <w:spacing w:line="233" w:lineRule="auto"/>
        <w:rPr>
          <w:rFonts w:hint="default" w:ascii="Times New Roman" w:hAnsi="Times New Roman" w:eastAsia="方正黑体_GBK" w:cs="Times New Roman"/>
          <w:color w:val="auto"/>
          <w:sz w:val="72"/>
          <w:szCs w:val="72"/>
          <w:highlight w:val="none"/>
        </w:rPr>
        <w:sectPr>
          <w:footerReference r:id="rId12" w:type="default"/>
          <w:pgSz w:w="11907" w:h="16839"/>
          <w:pgMar w:top="1431" w:right="0" w:bottom="943" w:left="0" w:header="0" w:footer="676" w:gutter="0"/>
          <w:pgBorders>
            <w:top w:val="none" w:sz="0" w:space="0"/>
            <w:left w:val="none" w:sz="0" w:space="0"/>
            <w:bottom w:val="none" w:sz="0" w:space="0"/>
            <w:right w:val="none" w:sz="0" w:space="0"/>
          </w:pgBorders>
          <w:pgNumType w:fmt="decimal"/>
          <w:cols w:space="720" w:num="1"/>
        </w:sectPr>
      </w:pP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13" w:line="600" w:lineRule="exact"/>
        <w:ind w:right="67" w:rightChars="0" w:firstLine="646" w:firstLineChars="200"/>
        <w:jc w:val="both"/>
        <w:textAlignment w:val="baseline"/>
        <w:rPr>
          <w:rFonts w:hint="default" w:ascii="Times New Roman" w:hAnsi="Times New Roman" w:eastAsia="方正仿宋_GBK" w:cs="Times New Roman"/>
          <w:color w:val="auto"/>
          <w:sz w:val="31"/>
          <w:szCs w:val="31"/>
          <w:highlight w:val="none"/>
        </w:rPr>
      </w:pPr>
      <w:r>
        <w:rPr>
          <w:rFonts w:hint="default" w:ascii="Times New Roman" w:hAnsi="Times New Roman" w:eastAsia="方正仿宋_GBK" w:cs="Times New Roman"/>
          <w:b/>
          <w:bCs/>
          <w:color w:val="auto"/>
          <w:spacing w:val="6"/>
          <w:sz w:val="31"/>
          <w:szCs w:val="31"/>
          <w:highlight w:val="none"/>
          <w:lang w:eastAsia="zh-CN"/>
        </w:rPr>
        <w:t>一、</w:t>
      </w:r>
      <w:r>
        <w:rPr>
          <w:rFonts w:hint="default" w:ascii="Times New Roman" w:hAnsi="Times New Roman" w:eastAsia="方正仿宋_GBK" w:cs="Times New Roman"/>
          <w:b/>
          <w:bCs/>
          <w:color w:val="auto"/>
          <w:spacing w:val="6"/>
          <w:sz w:val="31"/>
          <w:szCs w:val="31"/>
          <w:highlight w:val="none"/>
        </w:rPr>
        <w:t>一般公共预算</w:t>
      </w:r>
      <w:r>
        <w:rPr>
          <w:rFonts w:hint="default" w:ascii="Times New Roman" w:hAnsi="Times New Roman" w:eastAsia="方正仿宋_GBK" w:cs="Times New Roman"/>
          <w:b/>
          <w:bCs/>
          <w:color w:val="auto"/>
          <w:spacing w:val="6"/>
          <w:sz w:val="31"/>
          <w:szCs w:val="31"/>
          <w:highlight w:val="none"/>
          <w:lang w:eastAsia="zh-CN"/>
        </w:rPr>
        <w:t>财政</w:t>
      </w:r>
      <w:r>
        <w:rPr>
          <w:rFonts w:hint="default" w:ascii="Times New Roman" w:hAnsi="Times New Roman" w:eastAsia="方正仿宋_GBK" w:cs="Times New Roman"/>
          <w:b/>
          <w:bCs/>
          <w:color w:val="auto"/>
          <w:spacing w:val="6"/>
          <w:sz w:val="31"/>
          <w:szCs w:val="31"/>
          <w:highlight w:val="none"/>
        </w:rPr>
        <w:t>拨款收入：</w:t>
      </w:r>
      <w:r>
        <w:rPr>
          <w:rFonts w:hint="default" w:ascii="Times New Roman" w:hAnsi="Times New Roman" w:eastAsia="方正仿宋_GBK" w:cs="Times New Roman"/>
          <w:color w:val="auto"/>
          <w:spacing w:val="6"/>
          <w:sz w:val="31"/>
          <w:szCs w:val="31"/>
          <w:highlight w:val="none"/>
        </w:rPr>
        <w:t>指中央财政当年拨付的资金。</w:t>
      </w:r>
    </w:p>
    <w:p>
      <w:pPr>
        <w:keepNext w:val="0"/>
        <w:keepLines w:val="0"/>
        <w:pageBreakBefore w:val="0"/>
        <w:widowControl/>
        <w:kinsoku w:val="0"/>
        <w:wordWrap/>
        <w:overflowPunct/>
        <w:topLinePunct w:val="0"/>
        <w:autoSpaceDE w:val="0"/>
        <w:autoSpaceDN w:val="0"/>
        <w:bidi w:val="0"/>
        <w:adjustRightInd w:val="0"/>
        <w:snapToGrid w:val="0"/>
        <w:spacing w:line="600" w:lineRule="exact"/>
        <w:ind w:right="0" w:firstLine="634" w:firstLineChars="200"/>
        <w:textAlignment w:val="baseline"/>
        <w:rPr>
          <w:rFonts w:hint="default" w:ascii="Times New Roman" w:hAnsi="Times New Roman" w:eastAsia="方正仿宋_GBK" w:cs="Times New Roman"/>
          <w:color w:val="auto"/>
          <w:sz w:val="31"/>
          <w:szCs w:val="31"/>
          <w:highlight w:val="none"/>
        </w:rPr>
      </w:pPr>
      <w:r>
        <w:rPr>
          <w:rFonts w:hint="default" w:ascii="Times New Roman" w:hAnsi="Times New Roman" w:eastAsia="方正仿宋_GBK" w:cs="Times New Roman"/>
          <w:b/>
          <w:bCs/>
          <w:color w:val="auto"/>
          <w:spacing w:val="3"/>
          <w:sz w:val="31"/>
          <w:szCs w:val="31"/>
          <w:highlight w:val="none"/>
        </w:rPr>
        <w:t>二、事业收入：</w:t>
      </w:r>
      <w:r>
        <w:rPr>
          <w:rFonts w:hint="default" w:ascii="Times New Roman" w:hAnsi="Times New Roman" w:eastAsia="方正仿宋_GBK" w:cs="Times New Roman"/>
          <w:color w:val="auto"/>
          <w:spacing w:val="3"/>
          <w:sz w:val="31"/>
          <w:szCs w:val="31"/>
          <w:highlight w:val="none"/>
        </w:rPr>
        <w:t>指事业单位开展专业业务活动及辅助活动取得的收入。</w:t>
      </w:r>
    </w:p>
    <w:p>
      <w:pPr>
        <w:keepNext w:val="0"/>
        <w:keepLines w:val="0"/>
        <w:pageBreakBefore w:val="0"/>
        <w:widowControl/>
        <w:kinsoku w:val="0"/>
        <w:wordWrap/>
        <w:overflowPunct/>
        <w:topLinePunct w:val="0"/>
        <w:autoSpaceDE w:val="0"/>
        <w:autoSpaceDN w:val="0"/>
        <w:bidi w:val="0"/>
        <w:adjustRightInd w:val="0"/>
        <w:snapToGrid w:val="0"/>
        <w:spacing w:line="600" w:lineRule="exact"/>
        <w:ind w:right="0" w:firstLine="654" w:firstLineChars="200"/>
        <w:textAlignment w:val="baseline"/>
        <w:rPr>
          <w:rFonts w:hint="default" w:ascii="Times New Roman" w:hAnsi="Times New Roman" w:eastAsia="方正仿宋_GBK" w:cs="Times New Roman"/>
          <w:color w:val="auto"/>
          <w:sz w:val="31"/>
          <w:szCs w:val="31"/>
          <w:highlight w:val="none"/>
        </w:rPr>
      </w:pPr>
      <w:r>
        <w:rPr>
          <w:rFonts w:hint="default" w:ascii="Times New Roman" w:hAnsi="Times New Roman" w:eastAsia="方正仿宋_GBK" w:cs="Times New Roman"/>
          <w:b/>
          <w:bCs/>
          <w:color w:val="auto"/>
          <w:spacing w:val="8"/>
          <w:sz w:val="31"/>
          <w:szCs w:val="31"/>
          <w:highlight w:val="none"/>
        </w:rPr>
        <w:t>三、其他收入：</w:t>
      </w:r>
      <w:r>
        <w:rPr>
          <w:rFonts w:hint="default" w:ascii="Times New Roman" w:hAnsi="Times New Roman" w:eastAsia="方正仿宋_GBK" w:cs="Times New Roman"/>
          <w:color w:val="auto"/>
          <w:spacing w:val="8"/>
          <w:sz w:val="31"/>
          <w:szCs w:val="31"/>
          <w:highlight w:val="none"/>
        </w:rPr>
        <w:t>指除上述</w:t>
      </w:r>
      <w:r>
        <w:rPr>
          <w:rFonts w:hint="eastAsia" w:ascii="Times New Roman" w:hAnsi="Times New Roman" w:eastAsia="宋体" w:cs="Times New Roman"/>
          <w:color w:val="auto"/>
          <w:spacing w:val="8"/>
          <w:sz w:val="31"/>
          <w:szCs w:val="31"/>
          <w:highlight w:val="none"/>
          <w:lang w:eastAsia="zh-CN"/>
        </w:rPr>
        <w:t>“</w:t>
      </w:r>
      <w:r>
        <w:rPr>
          <w:rFonts w:hint="default" w:ascii="Times New Roman" w:hAnsi="Times New Roman" w:eastAsia="Times New Roman" w:cs="Times New Roman"/>
          <w:color w:val="auto"/>
          <w:spacing w:val="-34"/>
          <w:sz w:val="31"/>
          <w:szCs w:val="31"/>
          <w:highlight w:val="none"/>
        </w:rPr>
        <w:t xml:space="preserve"> </w:t>
      </w:r>
      <w:r>
        <w:rPr>
          <w:rFonts w:hint="default" w:ascii="Times New Roman" w:hAnsi="Times New Roman" w:eastAsia="方正仿宋_GBK" w:cs="Times New Roman"/>
          <w:color w:val="auto"/>
          <w:spacing w:val="8"/>
          <w:sz w:val="31"/>
          <w:szCs w:val="31"/>
          <w:highlight w:val="none"/>
        </w:rPr>
        <w:t>一般公共预算</w:t>
      </w:r>
      <w:r>
        <w:rPr>
          <w:rFonts w:hint="eastAsia" w:ascii="Times New Roman" w:hAnsi="Times New Roman" w:eastAsia="方正仿宋_GBK" w:cs="Times New Roman"/>
          <w:color w:val="auto"/>
          <w:spacing w:val="8"/>
          <w:sz w:val="31"/>
          <w:szCs w:val="31"/>
          <w:highlight w:val="none"/>
          <w:lang w:eastAsia="zh-CN"/>
        </w:rPr>
        <w:t>财政</w:t>
      </w:r>
      <w:r>
        <w:rPr>
          <w:rFonts w:hint="default" w:ascii="Times New Roman" w:hAnsi="Times New Roman" w:eastAsia="方正仿宋_GBK" w:cs="Times New Roman"/>
          <w:color w:val="auto"/>
          <w:spacing w:val="8"/>
          <w:sz w:val="31"/>
          <w:szCs w:val="31"/>
          <w:highlight w:val="none"/>
        </w:rPr>
        <w:t>拨款收入</w:t>
      </w:r>
      <w:r>
        <w:rPr>
          <w:rFonts w:hint="default" w:ascii="Times New Roman" w:hAnsi="Times New Roman" w:eastAsia="Times New Roman" w:cs="Times New Roman"/>
          <w:color w:val="auto"/>
          <w:spacing w:val="8"/>
          <w:sz w:val="31"/>
          <w:szCs w:val="31"/>
          <w:highlight w:val="none"/>
        </w:rPr>
        <w:t>”</w:t>
      </w:r>
      <w:r>
        <w:rPr>
          <w:rFonts w:hint="eastAsia" w:ascii="Times New Roman" w:hAnsi="Times New Roman" w:eastAsia="宋体" w:cs="Times New Roman"/>
          <w:color w:val="auto"/>
          <w:spacing w:val="8"/>
          <w:sz w:val="31"/>
          <w:szCs w:val="31"/>
          <w:highlight w:val="none"/>
          <w:lang w:eastAsia="zh-CN"/>
        </w:rPr>
        <w:t>“</w:t>
      </w:r>
      <w:r>
        <w:rPr>
          <w:rFonts w:hint="default" w:ascii="Times New Roman" w:hAnsi="Times New Roman" w:eastAsia="Times New Roman" w:cs="Times New Roman"/>
          <w:color w:val="auto"/>
          <w:spacing w:val="-48"/>
          <w:sz w:val="31"/>
          <w:szCs w:val="31"/>
          <w:highlight w:val="none"/>
        </w:rPr>
        <w:t xml:space="preserve"> </w:t>
      </w:r>
      <w:r>
        <w:rPr>
          <w:rFonts w:hint="default" w:ascii="Times New Roman" w:hAnsi="Times New Roman" w:eastAsia="方正仿宋_GBK" w:cs="Times New Roman"/>
          <w:color w:val="auto"/>
          <w:spacing w:val="8"/>
          <w:sz w:val="31"/>
          <w:szCs w:val="31"/>
          <w:highlight w:val="none"/>
        </w:rPr>
        <w:t>事业收</w:t>
      </w:r>
      <w:r>
        <w:rPr>
          <w:rFonts w:hint="default" w:ascii="Times New Roman" w:hAnsi="Times New Roman" w:eastAsia="方正仿宋_GBK" w:cs="Times New Roman"/>
          <w:color w:val="auto"/>
          <w:spacing w:val="7"/>
          <w:sz w:val="31"/>
          <w:szCs w:val="31"/>
          <w:highlight w:val="none"/>
        </w:rPr>
        <w:t>入</w:t>
      </w:r>
      <w:r>
        <w:rPr>
          <w:rFonts w:hint="default" w:ascii="Times New Roman" w:hAnsi="Times New Roman" w:eastAsia="Times New Roman" w:cs="Times New Roman"/>
          <w:color w:val="auto"/>
          <w:spacing w:val="7"/>
          <w:sz w:val="31"/>
          <w:szCs w:val="31"/>
          <w:highlight w:val="none"/>
        </w:rPr>
        <w:t>”</w:t>
      </w:r>
      <w:r>
        <w:rPr>
          <w:rFonts w:hint="default" w:ascii="Times New Roman" w:hAnsi="Times New Roman" w:eastAsia="Times New Roman" w:cs="Times New Roman"/>
          <w:color w:val="auto"/>
          <w:spacing w:val="-27"/>
          <w:sz w:val="31"/>
          <w:szCs w:val="31"/>
          <w:highlight w:val="none"/>
        </w:rPr>
        <w:t xml:space="preserve"> </w:t>
      </w:r>
      <w:r>
        <w:rPr>
          <w:rFonts w:hint="default" w:ascii="Times New Roman" w:hAnsi="Times New Roman" w:eastAsia="方正仿宋_GBK" w:cs="Times New Roman"/>
          <w:color w:val="auto"/>
          <w:spacing w:val="7"/>
          <w:sz w:val="31"/>
          <w:szCs w:val="31"/>
          <w:highlight w:val="none"/>
        </w:rPr>
        <w:t>以外的收入。</w:t>
      </w:r>
      <w:r>
        <w:rPr>
          <w:rFonts w:hint="default" w:ascii="Times New Roman" w:hAnsi="Times New Roman" w:eastAsia="方正仿宋_GBK" w:cs="Times New Roman"/>
          <w:color w:val="auto"/>
          <w:spacing w:val="-70"/>
          <w:sz w:val="31"/>
          <w:szCs w:val="31"/>
          <w:highlight w:val="none"/>
        </w:rPr>
        <w:t xml:space="preserve"> </w:t>
      </w:r>
      <w:r>
        <w:rPr>
          <w:rFonts w:hint="eastAsia" w:ascii="Times New Roman" w:hAnsi="Times New Roman" w:eastAsia="方正仿宋_GBK" w:cs="Times New Roman"/>
          <w:color w:val="auto"/>
          <w:spacing w:val="8"/>
          <w:sz w:val="31"/>
          <w:szCs w:val="31"/>
          <w:highlight w:val="none"/>
          <w:lang w:eastAsia="zh-CN"/>
        </w:rPr>
        <w:t>永州市消防救援支队</w:t>
      </w:r>
      <w:r>
        <w:rPr>
          <w:rFonts w:hint="default" w:ascii="Times New Roman" w:hAnsi="Times New Roman" w:eastAsia="方正仿宋_GBK" w:cs="Times New Roman"/>
          <w:color w:val="auto"/>
          <w:spacing w:val="8"/>
          <w:sz w:val="31"/>
          <w:szCs w:val="31"/>
          <w:highlight w:val="none"/>
        </w:rPr>
        <w:t>的其他</w:t>
      </w:r>
      <w:r>
        <w:rPr>
          <w:rFonts w:hint="default" w:ascii="Times New Roman" w:hAnsi="Times New Roman" w:eastAsia="方正仿宋_GBK" w:cs="Times New Roman"/>
          <w:color w:val="auto"/>
          <w:spacing w:val="7"/>
          <w:sz w:val="31"/>
          <w:szCs w:val="31"/>
          <w:highlight w:val="none"/>
        </w:rPr>
        <w:t>收入主要是地方政府财</w:t>
      </w:r>
      <w:r>
        <w:rPr>
          <w:rFonts w:hint="default" w:ascii="Times New Roman" w:hAnsi="Times New Roman" w:eastAsia="方正仿宋_GBK" w:cs="Times New Roman"/>
          <w:color w:val="auto"/>
          <w:spacing w:val="6"/>
          <w:sz w:val="31"/>
          <w:szCs w:val="31"/>
          <w:highlight w:val="none"/>
        </w:rPr>
        <w:t>政部门拨付的经费。</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86"/>
        <w:textAlignment w:val="baseline"/>
        <w:rPr>
          <w:rFonts w:hint="default" w:ascii="Times New Roman" w:hAnsi="Times New Roman" w:eastAsia="方正仿宋_GBK" w:cs="Times New Roman"/>
          <w:color w:val="auto"/>
          <w:spacing w:val="2"/>
          <w:sz w:val="31"/>
          <w:szCs w:val="31"/>
          <w:highlight w:val="none"/>
        </w:rPr>
      </w:pPr>
      <w:r>
        <w:rPr>
          <w:rFonts w:hint="default" w:ascii="Times New Roman" w:hAnsi="Times New Roman" w:eastAsia="方正仿宋_GBK" w:cs="Times New Roman"/>
          <w:b/>
          <w:bCs/>
          <w:color w:val="auto"/>
          <w:spacing w:val="2"/>
          <w:sz w:val="31"/>
          <w:szCs w:val="31"/>
          <w:highlight w:val="none"/>
        </w:rPr>
        <w:t>四、年初结转和结余：</w:t>
      </w:r>
      <w:r>
        <w:rPr>
          <w:rFonts w:hint="default" w:ascii="Times New Roman" w:hAnsi="Times New Roman" w:eastAsia="方正仿宋_GBK" w:cs="Times New Roman"/>
          <w:color w:val="auto"/>
          <w:spacing w:val="2"/>
          <w:sz w:val="31"/>
          <w:szCs w:val="31"/>
          <w:highlight w:val="none"/>
        </w:rPr>
        <w:t>指单位以前年度尚未完成、结</w:t>
      </w:r>
      <w:r>
        <w:rPr>
          <w:rFonts w:hint="default" w:ascii="Times New Roman" w:hAnsi="Times New Roman" w:eastAsia="方正仿宋_GBK" w:cs="Times New Roman"/>
          <w:color w:val="auto"/>
          <w:spacing w:val="1"/>
          <w:sz w:val="31"/>
          <w:szCs w:val="31"/>
          <w:highlight w:val="none"/>
        </w:rPr>
        <w:t>转到本</w:t>
      </w:r>
      <w:r>
        <w:rPr>
          <w:rFonts w:hint="default" w:ascii="Times New Roman" w:hAnsi="Times New Roman" w:eastAsia="方正仿宋_GBK" w:cs="Times New Roman"/>
          <w:color w:val="auto"/>
          <w:spacing w:val="5"/>
          <w:sz w:val="31"/>
          <w:szCs w:val="31"/>
          <w:highlight w:val="none"/>
        </w:rPr>
        <w:t>年仍按原规定用途继续使用的资金，或项目已完成等产生的结余</w:t>
      </w:r>
      <w:r>
        <w:rPr>
          <w:rFonts w:hint="default" w:ascii="Times New Roman" w:hAnsi="Times New Roman" w:eastAsia="方正仿宋_GBK" w:cs="Times New Roman"/>
          <w:color w:val="auto"/>
          <w:spacing w:val="-7"/>
          <w:sz w:val="31"/>
          <w:szCs w:val="31"/>
          <w:highlight w:val="none"/>
        </w:rPr>
        <w:t>资金。</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86"/>
        <w:textAlignment w:val="baseline"/>
        <w:rPr>
          <w:rFonts w:hint="default" w:ascii="Times New Roman" w:hAnsi="Times New Roman" w:eastAsia="方正仿宋_GBK" w:cs="Times New Roman"/>
          <w:color w:val="auto"/>
          <w:spacing w:val="2"/>
          <w:sz w:val="31"/>
          <w:szCs w:val="31"/>
          <w:highlight w:val="none"/>
          <w:lang w:eastAsia="zh-CN"/>
        </w:rPr>
      </w:pPr>
      <w:r>
        <w:rPr>
          <w:rFonts w:hint="default" w:ascii="Times New Roman" w:hAnsi="Times New Roman" w:eastAsia="方正仿宋_GBK" w:cs="Times New Roman"/>
          <w:b/>
          <w:bCs/>
          <w:color w:val="auto"/>
          <w:spacing w:val="2"/>
          <w:sz w:val="31"/>
          <w:szCs w:val="31"/>
          <w:highlight w:val="none"/>
          <w:lang w:eastAsia="zh-CN"/>
        </w:rPr>
        <w:t>五、结余分配：</w:t>
      </w:r>
      <w:r>
        <w:rPr>
          <w:rFonts w:hint="default" w:ascii="Times New Roman" w:hAnsi="Times New Roman" w:eastAsia="方正仿宋_GBK" w:cs="Times New Roman"/>
          <w:color w:val="auto"/>
          <w:spacing w:val="2"/>
          <w:sz w:val="31"/>
          <w:szCs w:val="31"/>
          <w:highlight w:val="none"/>
        </w:rPr>
        <w:t>指事业单位按照会计制度规定缴纳的所得税、提取的专用结余以及转入非财政拨款结余的金额等。</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25" w:firstLine="654"/>
        <w:textAlignment w:val="baseline"/>
        <w:rPr>
          <w:rFonts w:hint="default" w:ascii="Times New Roman" w:hAnsi="Times New Roman" w:eastAsia="方正仿宋_GBK" w:cs="Times New Roman"/>
          <w:color w:val="auto"/>
          <w:sz w:val="31"/>
          <w:szCs w:val="31"/>
          <w:highlight w:val="none"/>
        </w:rPr>
      </w:pPr>
      <w:r>
        <w:rPr>
          <w:rFonts w:hint="default" w:ascii="Times New Roman" w:hAnsi="Times New Roman" w:eastAsia="方正仿宋_GBK" w:cs="Times New Roman"/>
          <w:b/>
          <w:bCs/>
          <w:color w:val="auto"/>
          <w:spacing w:val="-4"/>
          <w:sz w:val="31"/>
          <w:szCs w:val="31"/>
          <w:highlight w:val="none"/>
          <w:lang w:eastAsia="zh-CN"/>
        </w:rPr>
        <w:t>六</w:t>
      </w:r>
      <w:r>
        <w:rPr>
          <w:rFonts w:hint="default" w:ascii="Times New Roman" w:hAnsi="Times New Roman" w:eastAsia="方正仿宋_GBK" w:cs="Times New Roman"/>
          <w:b/>
          <w:bCs/>
          <w:color w:val="auto"/>
          <w:spacing w:val="-4"/>
          <w:sz w:val="31"/>
          <w:szCs w:val="31"/>
          <w:highlight w:val="none"/>
        </w:rPr>
        <w:t>、社会保障和就业支出（类）行政事业单位</w:t>
      </w:r>
      <w:r>
        <w:rPr>
          <w:rFonts w:hint="default" w:ascii="Times New Roman" w:hAnsi="Times New Roman" w:eastAsia="方正仿宋_GBK" w:cs="Times New Roman"/>
          <w:b/>
          <w:bCs/>
          <w:color w:val="auto"/>
          <w:spacing w:val="-5"/>
          <w:sz w:val="31"/>
          <w:szCs w:val="31"/>
          <w:highlight w:val="none"/>
        </w:rPr>
        <w:t>养老支出（款）</w:t>
      </w:r>
      <w:r>
        <w:rPr>
          <w:rFonts w:hint="default" w:ascii="Times New Roman" w:hAnsi="Times New Roman" w:eastAsia="方正仿宋_GBK" w:cs="Times New Roman"/>
          <w:b/>
          <w:bCs/>
          <w:color w:val="auto"/>
          <w:sz w:val="31"/>
          <w:szCs w:val="31"/>
          <w:highlight w:val="none"/>
        </w:rPr>
        <w:t>机关事业单位基本养老保险缴费支出（项</w:t>
      </w:r>
      <w:r>
        <w:rPr>
          <w:rFonts w:hint="default" w:ascii="Times New Roman" w:hAnsi="Times New Roman" w:eastAsia="方正仿宋_GBK" w:cs="Times New Roman"/>
          <w:b/>
          <w:bCs/>
          <w:color w:val="auto"/>
          <w:spacing w:val="-6"/>
          <w:sz w:val="31"/>
          <w:szCs w:val="31"/>
          <w:highlight w:val="none"/>
        </w:rPr>
        <w:t>）：</w:t>
      </w:r>
      <w:r>
        <w:rPr>
          <w:rFonts w:hint="default" w:ascii="Times New Roman" w:hAnsi="Times New Roman" w:eastAsia="方正仿宋_GBK" w:cs="Times New Roman"/>
          <w:color w:val="auto"/>
          <w:spacing w:val="-41"/>
          <w:sz w:val="31"/>
          <w:szCs w:val="31"/>
          <w:highlight w:val="none"/>
        </w:rPr>
        <w:t xml:space="preserve"> </w:t>
      </w:r>
      <w:r>
        <w:rPr>
          <w:rFonts w:hint="default" w:ascii="Times New Roman" w:hAnsi="Times New Roman" w:eastAsia="方正仿宋_GBK" w:cs="Times New Roman"/>
          <w:color w:val="auto"/>
          <w:sz w:val="31"/>
          <w:szCs w:val="31"/>
          <w:highlight w:val="none"/>
        </w:rPr>
        <w:t>反映机关事业单位</w:t>
      </w:r>
      <w:r>
        <w:rPr>
          <w:rFonts w:hint="default" w:ascii="Times New Roman" w:hAnsi="Times New Roman" w:eastAsia="方正仿宋_GBK" w:cs="Times New Roman"/>
          <w:color w:val="auto"/>
          <w:spacing w:val="8"/>
          <w:sz w:val="31"/>
          <w:szCs w:val="31"/>
          <w:highlight w:val="none"/>
        </w:rPr>
        <w:t>实施养老保险制度由单位缴纳的基本养老保</w:t>
      </w:r>
      <w:r>
        <w:rPr>
          <w:rFonts w:hint="default" w:ascii="Times New Roman" w:hAnsi="Times New Roman" w:eastAsia="方正仿宋_GBK" w:cs="Times New Roman"/>
          <w:color w:val="auto"/>
          <w:spacing w:val="7"/>
          <w:sz w:val="31"/>
          <w:szCs w:val="31"/>
          <w:highlight w:val="none"/>
        </w:rPr>
        <w:t>险费支出。</w:t>
      </w:r>
    </w:p>
    <w:p>
      <w:pPr>
        <w:keepNext w:val="0"/>
        <w:keepLines w:val="0"/>
        <w:pageBreakBefore w:val="0"/>
        <w:widowControl/>
        <w:kinsoku w:val="0"/>
        <w:wordWrap/>
        <w:overflowPunct/>
        <w:topLinePunct w:val="0"/>
        <w:autoSpaceDE w:val="0"/>
        <w:autoSpaceDN w:val="0"/>
        <w:bidi w:val="0"/>
        <w:adjustRightInd w:val="0"/>
        <w:snapToGrid w:val="0"/>
        <w:spacing w:before="2" w:line="600" w:lineRule="exact"/>
        <w:ind w:right="5" w:firstLine="602" w:firstLineChars="200"/>
        <w:textAlignment w:val="baseline"/>
        <w:rPr>
          <w:rFonts w:hint="default" w:ascii="Times New Roman" w:hAnsi="Times New Roman" w:eastAsia="方正仿宋_GBK" w:cs="Times New Roman"/>
          <w:color w:val="auto"/>
          <w:sz w:val="31"/>
          <w:szCs w:val="31"/>
          <w:highlight w:val="none"/>
        </w:rPr>
      </w:pPr>
      <w:r>
        <w:rPr>
          <w:rFonts w:hint="default" w:ascii="Times New Roman" w:hAnsi="Times New Roman" w:eastAsia="方正仿宋_GBK" w:cs="Times New Roman"/>
          <w:b/>
          <w:bCs/>
          <w:color w:val="auto"/>
          <w:spacing w:val="-5"/>
          <w:sz w:val="31"/>
          <w:szCs w:val="31"/>
          <w:highlight w:val="none"/>
          <w:lang w:eastAsia="zh-CN"/>
        </w:rPr>
        <w:t>七</w:t>
      </w:r>
      <w:r>
        <w:rPr>
          <w:rFonts w:hint="default" w:ascii="Times New Roman" w:hAnsi="Times New Roman" w:eastAsia="方正仿宋_GBK" w:cs="Times New Roman"/>
          <w:b/>
          <w:bCs/>
          <w:color w:val="auto"/>
          <w:spacing w:val="-5"/>
          <w:sz w:val="31"/>
          <w:szCs w:val="31"/>
          <w:highlight w:val="none"/>
        </w:rPr>
        <w:t>、社会保障和就业支出（类）行政事业单位养老支出（款）</w:t>
      </w:r>
      <w:r>
        <w:rPr>
          <w:rFonts w:hint="default" w:ascii="Times New Roman" w:hAnsi="Times New Roman" w:eastAsia="方正仿宋_GBK" w:cs="Times New Roman"/>
          <w:b/>
          <w:bCs/>
          <w:color w:val="auto"/>
          <w:spacing w:val="5"/>
          <w:sz w:val="31"/>
          <w:szCs w:val="31"/>
          <w:highlight w:val="none"/>
        </w:rPr>
        <w:t>机关事业单位职业年金缴费支出（项</w:t>
      </w:r>
      <w:r>
        <w:rPr>
          <w:rFonts w:hint="default" w:ascii="Times New Roman" w:hAnsi="Times New Roman" w:eastAsia="方正仿宋_GBK" w:cs="Times New Roman"/>
          <w:b/>
          <w:bCs/>
          <w:color w:val="auto"/>
          <w:spacing w:val="-68"/>
          <w:sz w:val="31"/>
          <w:szCs w:val="31"/>
          <w:highlight w:val="none"/>
        </w:rPr>
        <w:t>）：</w:t>
      </w:r>
      <w:r>
        <w:rPr>
          <w:rFonts w:hint="default" w:ascii="Times New Roman" w:hAnsi="Times New Roman" w:eastAsia="方正仿宋_GBK" w:cs="Times New Roman"/>
          <w:color w:val="auto"/>
          <w:spacing w:val="-42"/>
          <w:sz w:val="31"/>
          <w:szCs w:val="31"/>
          <w:highlight w:val="none"/>
        </w:rPr>
        <w:t xml:space="preserve"> </w:t>
      </w:r>
      <w:r>
        <w:rPr>
          <w:rFonts w:hint="default" w:ascii="Times New Roman" w:hAnsi="Times New Roman" w:eastAsia="方正仿宋_GBK" w:cs="Times New Roman"/>
          <w:color w:val="auto"/>
          <w:spacing w:val="5"/>
          <w:sz w:val="31"/>
          <w:szCs w:val="31"/>
          <w:highlight w:val="none"/>
        </w:rPr>
        <w:t>反映机关事业单位实施</w:t>
      </w:r>
      <w:r>
        <w:rPr>
          <w:rFonts w:hint="default" w:ascii="Times New Roman" w:hAnsi="Times New Roman" w:eastAsia="方正仿宋_GBK" w:cs="Times New Roman"/>
          <w:color w:val="auto"/>
          <w:spacing w:val="8"/>
          <w:sz w:val="31"/>
          <w:szCs w:val="31"/>
          <w:highlight w:val="none"/>
        </w:rPr>
        <w:t>养老保险制度由单位缴纳的职业年金支出。</w:t>
      </w:r>
    </w:p>
    <w:p>
      <w:pPr>
        <w:keepNext w:val="0"/>
        <w:keepLines w:val="0"/>
        <w:pageBreakBefore w:val="0"/>
        <w:widowControl/>
        <w:kinsoku w:val="0"/>
        <w:wordWrap/>
        <w:overflowPunct/>
        <w:topLinePunct w:val="0"/>
        <w:autoSpaceDE w:val="0"/>
        <w:autoSpaceDN w:val="0"/>
        <w:bidi w:val="0"/>
        <w:adjustRightInd w:val="0"/>
        <w:snapToGrid w:val="0"/>
        <w:spacing w:line="600" w:lineRule="exact"/>
        <w:ind w:right="0" w:firstLine="626" w:firstLineChars="200"/>
        <w:textAlignment w:val="baseline"/>
        <w:rPr>
          <w:rFonts w:hint="default" w:ascii="Times New Roman" w:hAnsi="Times New Roman" w:eastAsia="方正仿宋_GBK" w:cs="Times New Roman"/>
          <w:color w:val="auto"/>
          <w:spacing w:val="5"/>
          <w:sz w:val="31"/>
          <w:szCs w:val="31"/>
          <w:highlight w:val="none"/>
        </w:rPr>
      </w:pPr>
      <w:r>
        <w:rPr>
          <w:rFonts w:hint="default" w:ascii="Times New Roman" w:hAnsi="Times New Roman" w:eastAsia="方正仿宋_GBK" w:cs="Times New Roman"/>
          <w:b/>
          <w:bCs/>
          <w:color w:val="auto"/>
          <w:spacing w:val="1"/>
          <w:sz w:val="31"/>
          <w:szCs w:val="31"/>
          <w:highlight w:val="none"/>
          <w:lang w:eastAsia="zh-CN"/>
        </w:rPr>
        <w:t>八</w:t>
      </w:r>
      <w:r>
        <w:rPr>
          <w:rFonts w:hint="default" w:ascii="Times New Roman" w:hAnsi="Times New Roman" w:eastAsia="方正仿宋_GBK" w:cs="Times New Roman"/>
          <w:b/>
          <w:bCs/>
          <w:color w:val="auto"/>
          <w:spacing w:val="1"/>
          <w:sz w:val="31"/>
          <w:szCs w:val="31"/>
          <w:highlight w:val="none"/>
        </w:rPr>
        <w:t>、卫生健康（类）行政事业单位医疗（款）行政单位医疗</w:t>
      </w:r>
      <w:r>
        <w:rPr>
          <w:rFonts w:hint="default" w:ascii="Times New Roman" w:hAnsi="Times New Roman" w:eastAsia="方正仿宋_GBK" w:cs="Times New Roman"/>
          <w:b/>
          <w:bCs/>
          <w:color w:val="auto"/>
          <w:spacing w:val="5"/>
          <w:sz w:val="31"/>
          <w:szCs w:val="31"/>
          <w:highlight w:val="none"/>
        </w:rPr>
        <w:t>（项</w:t>
      </w:r>
      <w:r>
        <w:rPr>
          <w:rFonts w:hint="default" w:ascii="Times New Roman" w:hAnsi="Times New Roman" w:eastAsia="方正仿宋_GBK" w:cs="Times New Roman"/>
          <w:b/>
          <w:bCs/>
          <w:color w:val="auto"/>
          <w:spacing w:val="3"/>
          <w:sz w:val="31"/>
          <w:szCs w:val="31"/>
          <w:highlight w:val="none"/>
        </w:rPr>
        <w:t>）：</w:t>
      </w:r>
      <w:r>
        <w:rPr>
          <w:rFonts w:hint="default" w:ascii="Times New Roman" w:hAnsi="Times New Roman" w:eastAsia="方正仿宋_GBK" w:cs="Times New Roman"/>
          <w:color w:val="auto"/>
          <w:spacing w:val="-60"/>
          <w:sz w:val="31"/>
          <w:szCs w:val="31"/>
          <w:highlight w:val="none"/>
        </w:rPr>
        <w:t xml:space="preserve"> </w:t>
      </w:r>
      <w:r>
        <w:rPr>
          <w:rFonts w:hint="default" w:ascii="Times New Roman" w:hAnsi="Times New Roman" w:eastAsia="方正仿宋_GBK" w:cs="Times New Roman"/>
          <w:color w:val="auto"/>
          <w:spacing w:val="5"/>
          <w:sz w:val="31"/>
          <w:szCs w:val="31"/>
          <w:highlight w:val="none"/>
        </w:rPr>
        <w:t>反映财政部门安排的行政单位基本医疗保险缴费经费，</w:t>
      </w:r>
      <w:r>
        <w:rPr>
          <w:rFonts w:hint="default" w:ascii="Times New Roman" w:hAnsi="Times New Roman" w:eastAsia="方正仿宋_GBK" w:cs="Times New Roman"/>
          <w:color w:val="auto"/>
          <w:spacing w:val="6"/>
          <w:sz w:val="31"/>
          <w:szCs w:val="31"/>
          <w:highlight w:val="none"/>
        </w:rPr>
        <w:t>未参加医疗保险的行政单位的公费医疗经费，</w:t>
      </w:r>
      <w:r>
        <w:rPr>
          <w:rFonts w:hint="default" w:ascii="Times New Roman" w:hAnsi="Times New Roman" w:eastAsia="方正仿宋_GBK" w:cs="Times New Roman"/>
          <w:color w:val="auto"/>
          <w:spacing w:val="5"/>
          <w:sz w:val="31"/>
          <w:szCs w:val="31"/>
          <w:highlight w:val="none"/>
        </w:rPr>
        <w:t>按国家规定享受离</w:t>
      </w:r>
      <w:r>
        <w:rPr>
          <w:rFonts w:hint="default" w:ascii="Times New Roman" w:hAnsi="Times New Roman" w:eastAsia="方正仿宋_GBK" w:cs="Times New Roman"/>
          <w:color w:val="auto"/>
          <w:spacing w:val="5"/>
          <w:sz w:val="31"/>
          <w:szCs w:val="31"/>
          <w:highlight w:val="none"/>
          <w:lang w:eastAsia="zh-CN"/>
        </w:rPr>
        <w:t>休人员</w:t>
      </w:r>
      <w:r>
        <w:rPr>
          <w:rFonts w:hint="default" w:ascii="Times New Roman" w:hAnsi="Times New Roman" w:eastAsia="方正仿宋_GBK" w:cs="Times New Roman"/>
          <w:color w:val="auto"/>
          <w:spacing w:val="5"/>
          <w:sz w:val="31"/>
          <w:szCs w:val="31"/>
          <w:highlight w:val="none"/>
        </w:rPr>
        <w:t>、红军老战士待遇人员的医疗经费。</w:t>
      </w:r>
    </w:p>
    <w:p>
      <w:pPr>
        <w:keepNext w:val="0"/>
        <w:keepLines w:val="0"/>
        <w:pageBreakBefore w:val="0"/>
        <w:widowControl/>
        <w:kinsoku w:val="0"/>
        <w:wordWrap/>
        <w:overflowPunct/>
        <w:topLinePunct w:val="0"/>
        <w:autoSpaceDE w:val="0"/>
        <w:autoSpaceDN w:val="0"/>
        <w:bidi w:val="0"/>
        <w:adjustRightInd w:val="0"/>
        <w:snapToGrid w:val="0"/>
        <w:spacing w:line="600" w:lineRule="exact"/>
        <w:ind w:right="170" w:firstLine="626" w:firstLineChars="200"/>
        <w:jc w:val="both"/>
        <w:textAlignment w:val="baseline"/>
        <w:rPr>
          <w:rFonts w:hint="default" w:ascii="Times New Roman" w:hAnsi="Times New Roman" w:eastAsia="方正仿宋_GBK" w:cs="Times New Roman"/>
          <w:color w:val="auto"/>
          <w:spacing w:val="5"/>
          <w:sz w:val="31"/>
          <w:szCs w:val="31"/>
          <w:highlight w:val="none"/>
        </w:rPr>
      </w:pPr>
      <w:r>
        <w:rPr>
          <w:rFonts w:hint="default" w:ascii="Times New Roman" w:hAnsi="Times New Roman" w:eastAsia="方正仿宋_GBK" w:cs="Times New Roman"/>
          <w:b/>
          <w:bCs/>
          <w:color w:val="auto"/>
          <w:spacing w:val="1"/>
          <w:sz w:val="31"/>
          <w:szCs w:val="31"/>
          <w:highlight w:val="none"/>
          <w:lang w:eastAsia="zh-CN"/>
        </w:rPr>
        <w:t>九</w:t>
      </w:r>
      <w:r>
        <w:rPr>
          <w:rFonts w:hint="default" w:ascii="Times New Roman" w:hAnsi="Times New Roman" w:eastAsia="方正仿宋_GBK" w:cs="Times New Roman"/>
          <w:b/>
          <w:bCs/>
          <w:color w:val="auto"/>
          <w:spacing w:val="1"/>
          <w:sz w:val="31"/>
          <w:szCs w:val="31"/>
          <w:highlight w:val="none"/>
        </w:rPr>
        <w:t>、卫生健康（类）行政事业单位医疗（款）公务员医疗补</w:t>
      </w:r>
      <w:r>
        <w:rPr>
          <w:rFonts w:hint="default" w:ascii="Times New Roman" w:hAnsi="Times New Roman" w:eastAsia="方正仿宋_GBK" w:cs="Times New Roman"/>
          <w:b/>
          <w:bCs/>
          <w:color w:val="auto"/>
          <w:spacing w:val="5"/>
          <w:sz w:val="31"/>
          <w:szCs w:val="31"/>
          <w:highlight w:val="none"/>
        </w:rPr>
        <w:t>助（项</w:t>
      </w:r>
      <w:r>
        <w:rPr>
          <w:rFonts w:hint="default" w:ascii="Times New Roman" w:hAnsi="Times New Roman" w:eastAsia="方正仿宋_GBK" w:cs="Times New Roman"/>
          <w:b/>
          <w:bCs/>
          <w:color w:val="auto"/>
          <w:spacing w:val="33"/>
          <w:sz w:val="31"/>
          <w:szCs w:val="31"/>
          <w:highlight w:val="none"/>
        </w:rPr>
        <w:t>）：</w:t>
      </w:r>
      <w:r>
        <w:rPr>
          <w:rFonts w:hint="default" w:ascii="Times New Roman" w:hAnsi="Times New Roman" w:eastAsia="方正仿宋_GBK" w:cs="Times New Roman"/>
          <w:color w:val="auto"/>
          <w:spacing w:val="5"/>
          <w:sz w:val="31"/>
          <w:szCs w:val="31"/>
          <w:highlight w:val="none"/>
        </w:rPr>
        <w:t>反映财政部门安排的公务员医疗补助经费。</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1"/>
        <w:textAlignment w:val="baseline"/>
        <w:rPr>
          <w:rFonts w:hint="default" w:ascii="Times New Roman" w:hAnsi="Times New Roman" w:eastAsia="方正仿宋_GBK" w:cs="Times New Roman"/>
          <w:color w:val="auto"/>
          <w:sz w:val="31"/>
          <w:szCs w:val="31"/>
          <w:highlight w:val="none"/>
        </w:rPr>
      </w:pPr>
      <w:r>
        <w:rPr>
          <w:rFonts w:hint="default" w:ascii="Times New Roman" w:hAnsi="Times New Roman" w:eastAsia="方正仿宋_GBK" w:cs="Times New Roman"/>
          <w:b/>
          <w:bCs/>
          <w:color w:val="auto"/>
          <w:spacing w:val="1"/>
          <w:sz w:val="31"/>
          <w:szCs w:val="31"/>
          <w:highlight w:val="none"/>
          <w:lang w:eastAsia="zh-CN"/>
        </w:rPr>
        <w:t>十</w:t>
      </w:r>
      <w:r>
        <w:rPr>
          <w:rFonts w:hint="default" w:ascii="Times New Roman" w:hAnsi="Times New Roman" w:eastAsia="方正仿宋_GBK" w:cs="Times New Roman"/>
          <w:b/>
          <w:bCs/>
          <w:color w:val="auto"/>
          <w:spacing w:val="1"/>
          <w:sz w:val="31"/>
          <w:szCs w:val="31"/>
          <w:highlight w:val="none"/>
        </w:rPr>
        <w:t>、卫生健康（类）行政事业单位医疗（款）其他行政事业</w:t>
      </w:r>
      <w:r>
        <w:rPr>
          <w:rFonts w:hint="default" w:ascii="Times New Roman" w:hAnsi="Times New Roman" w:eastAsia="方正仿宋_GBK" w:cs="Times New Roman"/>
          <w:b/>
          <w:bCs/>
          <w:color w:val="auto"/>
          <w:spacing w:val="4"/>
          <w:sz w:val="31"/>
          <w:szCs w:val="31"/>
          <w:highlight w:val="none"/>
        </w:rPr>
        <w:t>单位医疗支出（项</w:t>
      </w:r>
      <w:r>
        <w:rPr>
          <w:rFonts w:hint="default" w:ascii="Times New Roman" w:hAnsi="Times New Roman" w:eastAsia="方正仿宋_GBK" w:cs="Times New Roman"/>
          <w:b/>
          <w:bCs/>
          <w:color w:val="auto"/>
          <w:spacing w:val="-50"/>
          <w:sz w:val="31"/>
          <w:szCs w:val="31"/>
          <w:highlight w:val="none"/>
        </w:rPr>
        <w:t>）：</w:t>
      </w:r>
      <w:r>
        <w:rPr>
          <w:rFonts w:hint="default" w:ascii="Times New Roman" w:hAnsi="Times New Roman" w:eastAsia="方正仿宋_GBK" w:cs="Times New Roman"/>
          <w:color w:val="auto"/>
          <w:spacing w:val="-37"/>
          <w:sz w:val="31"/>
          <w:szCs w:val="31"/>
          <w:highlight w:val="none"/>
        </w:rPr>
        <w:t xml:space="preserve"> </w:t>
      </w:r>
      <w:r>
        <w:rPr>
          <w:rFonts w:hint="default" w:ascii="Times New Roman" w:hAnsi="Times New Roman" w:eastAsia="方正仿宋_GBK" w:cs="Times New Roman"/>
          <w:color w:val="auto"/>
          <w:spacing w:val="4"/>
          <w:sz w:val="31"/>
          <w:szCs w:val="31"/>
          <w:highlight w:val="none"/>
        </w:rPr>
        <w:t>反映国家综合性消防救援队伍在医疗经费之外保障的医疗费支出。</w:t>
      </w:r>
    </w:p>
    <w:p>
      <w:pPr>
        <w:keepNext w:val="0"/>
        <w:keepLines w:val="0"/>
        <w:pageBreakBefore w:val="0"/>
        <w:widowControl/>
        <w:tabs>
          <w:tab w:val="left" w:pos="311"/>
          <w:tab w:val="center" w:pos="4511"/>
        </w:tabs>
        <w:kinsoku w:val="0"/>
        <w:wordWrap/>
        <w:overflowPunct/>
        <w:topLinePunct w:val="0"/>
        <w:autoSpaceDE w:val="0"/>
        <w:autoSpaceDN w:val="0"/>
        <w:bidi w:val="0"/>
        <w:adjustRightInd w:val="0"/>
        <w:snapToGrid w:val="0"/>
        <w:spacing w:line="600" w:lineRule="exact"/>
        <w:ind w:right="0"/>
        <w:jc w:val="left"/>
        <w:textAlignment w:val="baseline"/>
        <w:rPr>
          <w:rFonts w:hint="default" w:ascii="Times New Roman" w:hAnsi="Times New Roman" w:eastAsia="方正仿宋_GBK" w:cs="Times New Roman"/>
          <w:color w:val="auto"/>
          <w:sz w:val="31"/>
          <w:szCs w:val="31"/>
          <w:highlight w:val="none"/>
        </w:rPr>
      </w:pPr>
      <w:r>
        <w:rPr>
          <w:rFonts w:hint="default" w:ascii="Times New Roman" w:hAnsi="Times New Roman" w:eastAsia="方正仿宋_GBK" w:cs="Times New Roman"/>
          <w:b/>
          <w:bCs/>
          <w:color w:val="auto"/>
          <w:spacing w:val="-4"/>
          <w:sz w:val="31"/>
          <w:szCs w:val="31"/>
          <w:highlight w:val="none"/>
          <w:lang w:eastAsia="zh-CN"/>
        </w:rPr>
        <w:tab/>
      </w:r>
      <w:r>
        <w:rPr>
          <w:rFonts w:hint="default" w:ascii="Times New Roman" w:hAnsi="Times New Roman" w:eastAsia="方正仿宋_GBK" w:cs="Times New Roman"/>
          <w:b/>
          <w:bCs/>
          <w:color w:val="auto"/>
          <w:spacing w:val="-4"/>
          <w:sz w:val="31"/>
          <w:szCs w:val="31"/>
          <w:highlight w:val="none"/>
          <w:lang w:val="en-US" w:eastAsia="zh-CN"/>
        </w:rPr>
        <w:t xml:space="preserve">    </w:t>
      </w:r>
      <w:r>
        <w:rPr>
          <w:rFonts w:hint="default" w:ascii="Times New Roman" w:hAnsi="Times New Roman" w:eastAsia="方正仿宋_GBK" w:cs="Times New Roman"/>
          <w:b/>
          <w:bCs/>
          <w:color w:val="auto"/>
          <w:spacing w:val="-4"/>
          <w:sz w:val="31"/>
          <w:szCs w:val="31"/>
          <w:highlight w:val="none"/>
          <w:lang w:eastAsia="zh-CN"/>
        </w:rPr>
        <w:tab/>
      </w:r>
      <w:r>
        <w:rPr>
          <w:rFonts w:hint="default" w:ascii="Times New Roman" w:hAnsi="Times New Roman" w:eastAsia="方正仿宋_GBK" w:cs="Times New Roman"/>
          <w:b/>
          <w:bCs/>
          <w:color w:val="auto"/>
          <w:spacing w:val="-4"/>
          <w:sz w:val="31"/>
          <w:szCs w:val="31"/>
          <w:highlight w:val="none"/>
        </w:rPr>
        <w:t>十</w:t>
      </w:r>
      <w:r>
        <w:rPr>
          <w:rFonts w:hint="default" w:ascii="Times New Roman" w:hAnsi="Times New Roman" w:eastAsia="方正仿宋_GBK" w:cs="Times New Roman"/>
          <w:b/>
          <w:bCs/>
          <w:color w:val="auto"/>
          <w:spacing w:val="-4"/>
          <w:sz w:val="31"/>
          <w:szCs w:val="31"/>
          <w:highlight w:val="none"/>
          <w:lang w:eastAsia="zh-CN"/>
        </w:rPr>
        <w:t>一</w:t>
      </w:r>
      <w:r>
        <w:rPr>
          <w:rFonts w:hint="default" w:ascii="Times New Roman" w:hAnsi="Times New Roman" w:eastAsia="方正仿宋_GBK" w:cs="Times New Roman"/>
          <w:b/>
          <w:bCs/>
          <w:color w:val="auto"/>
          <w:spacing w:val="-4"/>
          <w:sz w:val="31"/>
          <w:szCs w:val="31"/>
          <w:highlight w:val="none"/>
        </w:rPr>
        <w:t>、住房保障（类）住房改革支出（款）住房公积金（项</w:t>
      </w:r>
      <w:r>
        <w:rPr>
          <w:rFonts w:hint="default" w:ascii="Times New Roman" w:hAnsi="Times New Roman" w:eastAsia="方正仿宋_GBK" w:cs="Times New Roman"/>
          <w:b/>
          <w:bCs/>
          <w:color w:val="auto"/>
          <w:spacing w:val="-48"/>
          <w:sz w:val="31"/>
          <w:szCs w:val="31"/>
          <w:highlight w:val="none"/>
        </w:rPr>
        <w:t>）</w:t>
      </w:r>
      <w:r>
        <w:rPr>
          <w:rFonts w:hint="default" w:ascii="Times New Roman" w:hAnsi="Times New Roman" w:eastAsia="方正仿宋_GBK" w:cs="Times New Roman"/>
          <w:color w:val="auto"/>
          <w:spacing w:val="5"/>
          <w:sz w:val="31"/>
          <w:szCs w:val="31"/>
          <w:highlight w:val="none"/>
        </w:rPr>
        <w:t>反映行政事业单位按人力资源和社会保障部、财政部规定的基本</w:t>
      </w:r>
      <w:r>
        <w:rPr>
          <w:rFonts w:hint="default" w:ascii="Times New Roman" w:hAnsi="Times New Roman" w:eastAsia="方正仿宋_GBK" w:cs="Times New Roman"/>
          <w:color w:val="auto"/>
          <w:spacing w:val="7"/>
          <w:sz w:val="31"/>
          <w:szCs w:val="31"/>
          <w:highlight w:val="none"/>
        </w:rPr>
        <w:t>工资和津贴补贴以及规定比例为职工缴纳的住房公积金。</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jc w:val="right"/>
        <w:textAlignment w:val="baseline"/>
        <w:rPr>
          <w:rFonts w:hint="default" w:ascii="Times New Roman" w:hAnsi="Times New Roman" w:eastAsia="方正仿宋_GBK" w:cs="Times New Roman"/>
          <w:color w:val="auto"/>
          <w:sz w:val="31"/>
          <w:szCs w:val="31"/>
          <w:highlight w:val="none"/>
        </w:rPr>
      </w:pPr>
      <w:r>
        <w:rPr>
          <w:rFonts w:hint="default" w:ascii="Times New Roman" w:hAnsi="Times New Roman" w:eastAsia="方正仿宋_GBK" w:cs="Times New Roman"/>
          <w:b/>
          <w:bCs/>
          <w:color w:val="auto"/>
          <w:spacing w:val="-24"/>
          <w:sz w:val="31"/>
          <w:szCs w:val="31"/>
          <w:highlight w:val="none"/>
        </w:rPr>
        <w:t>十</w:t>
      </w:r>
      <w:r>
        <w:rPr>
          <w:rFonts w:hint="default" w:ascii="Times New Roman" w:hAnsi="Times New Roman" w:eastAsia="方正仿宋_GBK" w:cs="Times New Roman"/>
          <w:b/>
          <w:bCs/>
          <w:color w:val="auto"/>
          <w:spacing w:val="-24"/>
          <w:sz w:val="31"/>
          <w:szCs w:val="31"/>
          <w:highlight w:val="none"/>
          <w:lang w:eastAsia="zh-CN"/>
        </w:rPr>
        <w:t>二</w:t>
      </w:r>
      <w:r>
        <w:rPr>
          <w:rFonts w:hint="default" w:ascii="Times New Roman" w:hAnsi="Times New Roman" w:eastAsia="方正仿宋_GBK" w:cs="Times New Roman"/>
          <w:b/>
          <w:bCs/>
          <w:color w:val="auto"/>
          <w:spacing w:val="-24"/>
          <w:sz w:val="31"/>
          <w:szCs w:val="31"/>
          <w:highlight w:val="none"/>
        </w:rPr>
        <w:t>、住房保障支出（类）住房改革支出（款）提租补贴（项</w:t>
      </w:r>
      <w:r>
        <w:rPr>
          <w:rFonts w:hint="default" w:ascii="Times New Roman" w:hAnsi="Times New Roman" w:eastAsia="方正仿宋_GBK" w:cs="Times New Roman"/>
          <w:b/>
          <w:bCs/>
          <w:color w:val="auto"/>
          <w:spacing w:val="-87"/>
          <w:sz w:val="31"/>
          <w:szCs w:val="31"/>
          <w:highlight w:val="none"/>
        </w:rPr>
        <w:t>）：</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hanging="22"/>
        <w:textAlignment w:val="baseline"/>
        <w:rPr>
          <w:rFonts w:hint="default" w:ascii="Times New Roman" w:hAnsi="Times New Roman" w:eastAsia="方正仿宋_GBK" w:cs="Times New Roman"/>
          <w:color w:val="auto"/>
          <w:sz w:val="31"/>
          <w:szCs w:val="31"/>
          <w:highlight w:val="none"/>
        </w:rPr>
      </w:pPr>
      <w:r>
        <w:rPr>
          <w:rFonts w:hint="default" w:ascii="Times New Roman" w:hAnsi="Times New Roman" w:eastAsia="方正仿宋_GBK" w:cs="Times New Roman"/>
          <w:color w:val="auto"/>
          <w:spacing w:val="5"/>
          <w:sz w:val="31"/>
          <w:szCs w:val="31"/>
          <w:highlight w:val="none"/>
        </w:rPr>
        <w:t>反映按房改政策规定的标准，行政事业单位向职工（含离</w:t>
      </w:r>
      <w:r>
        <w:rPr>
          <w:rFonts w:hint="default" w:ascii="Times New Roman" w:hAnsi="Times New Roman" w:eastAsia="方正仿宋_GBK" w:cs="Times New Roman"/>
          <w:color w:val="auto"/>
          <w:spacing w:val="4"/>
          <w:sz w:val="31"/>
          <w:szCs w:val="31"/>
          <w:highlight w:val="none"/>
        </w:rPr>
        <w:t>退休人</w:t>
      </w:r>
      <w:r>
        <w:rPr>
          <w:rFonts w:hint="default" w:ascii="Times New Roman" w:hAnsi="Times New Roman" w:eastAsia="方正仿宋_GBK" w:cs="Times New Roman"/>
          <w:color w:val="auto"/>
          <w:spacing w:val="2"/>
          <w:sz w:val="31"/>
          <w:szCs w:val="31"/>
          <w:highlight w:val="none"/>
        </w:rPr>
        <w:t>员）发放的租金补贴。</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jc w:val="right"/>
        <w:textAlignment w:val="baseline"/>
        <w:rPr>
          <w:rFonts w:hint="default" w:ascii="Times New Roman" w:hAnsi="Times New Roman" w:eastAsia="方正仿宋_GBK" w:cs="Times New Roman"/>
          <w:color w:val="auto"/>
          <w:sz w:val="31"/>
          <w:szCs w:val="31"/>
          <w:highlight w:val="none"/>
        </w:rPr>
      </w:pPr>
      <w:r>
        <w:rPr>
          <w:rFonts w:hint="default" w:ascii="Times New Roman" w:hAnsi="Times New Roman" w:eastAsia="方正仿宋_GBK" w:cs="Times New Roman"/>
          <w:b/>
          <w:bCs/>
          <w:color w:val="auto"/>
          <w:spacing w:val="-4"/>
          <w:sz w:val="31"/>
          <w:szCs w:val="31"/>
          <w:highlight w:val="none"/>
        </w:rPr>
        <w:t>十</w:t>
      </w:r>
      <w:r>
        <w:rPr>
          <w:rFonts w:hint="default" w:ascii="Times New Roman" w:hAnsi="Times New Roman" w:eastAsia="方正仿宋_GBK" w:cs="Times New Roman"/>
          <w:b/>
          <w:bCs/>
          <w:color w:val="auto"/>
          <w:spacing w:val="-4"/>
          <w:sz w:val="31"/>
          <w:szCs w:val="31"/>
          <w:highlight w:val="none"/>
          <w:lang w:eastAsia="zh-CN"/>
        </w:rPr>
        <w:t>三</w:t>
      </w:r>
      <w:r>
        <w:rPr>
          <w:rFonts w:hint="default" w:ascii="Times New Roman" w:hAnsi="Times New Roman" w:eastAsia="方正仿宋_GBK" w:cs="Times New Roman"/>
          <w:b/>
          <w:bCs/>
          <w:color w:val="auto"/>
          <w:spacing w:val="-4"/>
          <w:sz w:val="31"/>
          <w:szCs w:val="31"/>
          <w:highlight w:val="none"/>
        </w:rPr>
        <w:t>、住房保障（类）住房改革支出（款）购房补贴（项</w:t>
      </w:r>
      <w:r>
        <w:rPr>
          <w:rFonts w:hint="default" w:ascii="Times New Roman" w:hAnsi="Times New Roman" w:eastAsia="方正仿宋_GBK" w:cs="Times New Roman"/>
          <w:b/>
          <w:bCs/>
          <w:color w:val="auto"/>
          <w:spacing w:val="-48"/>
          <w:sz w:val="31"/>
          <w:szCs w:val="31"/>
          <w:highlight w:val="none"/>
        </w:rPr>
        <w:t>）：</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1"/>
        <w:textAlignment w:val="baseline"/>
        <w:rPr>
          <w:rFonts w:hint="default" w:ascii="Times New Roman" w:hAnsi="Times New Roman" w:eastAsia="方正仿宋_GBK" w:cs="Times New Roman"/>
          <w:color w:val="auto"/>
          <w:sz w:val="31"/>
          <w:szCs w:val="31"/>
          <w:highlight w:val="none"/>
        </w:rPr>
      </w:pPr>
      <w:r>
        <w:rPr>
          <w:rFonts w:hint="default" w:ascii="Times New Roman" w:hAnsi="Times New Roman" w:eastAsia="方正仿宋_GBK" w:cs="Times New Roman"/>
          <w:color w:val="auto"/>
          <w:spacing w:val="5"/>
          <w:sz w:val="31"/>
          <w:szCs w:val="31"/>
          <w:highlight w:val="none"/>
        </w:rPr>
        <w:t>反映按房改政策规定，行政事业单位向符合条件职工（含</w:t>
      </w:r>
      <w:r>
        <w:rPr>
          <w:rFonts w:hint="default" w:ascii="Times New Roman" w:hAnsi="Times New Roman" w:eastAsia="方正仿宋_GBK" w:cs="Times New Roman"/>
          <w:color w:val="auto"/>
          <w:spacing w:val="4"/>
          <w:sz w:val="31"/>
          <w:szCs w:val="31"/>
          <w:highlight w:val="none"/>
        </w:rPr>
        <w:t>离退休</w:t>
      </w:r>
      <w:r>
        <w:rPr>
          <w:rFonts w:hint="default" w:ascii="Times New Roman" w:hAnsi="Times New Roman" w:eastAsia="方正仿宋_GBK" w:cs="Times New Roman"/>
          <w:color w:val="auto"/>
          <w:spacing w:val="7"/>
          <w:sz w:val="31"/>
          <w:szCs w:val="31"/>
          <w:highlight w:val="none"/>
        </w:rPr>
        <w:t>人员）发放的用于购买住房的补贴。</w:t>
      </w:r>
    </w:p>
    <w:p>
      <w:pPr>
        <w:keepNext w:val="0"/>
        <w:keepLines w:val="0"/>
        <w:pageBreakBefore w:val="0"/>
        <w:widowControl/>
        <w:kinsoku w:val="0"/>
        <w:wordWrap/>
        <w:overflowPunct/>
        <w:topLinePunct w:val="0"/>
        <w:autoSpaceDE w:val="0"/>
        <w:autoSpaceDN w:val="0"/>
        <w:bidi w:val="0"/>
        <w:adjustRightInd w:val="0"/>
        <w:snapToGrid w:val="0"/>
        <w:spacing w:before="5" w:line="600" w:lineRule="exact"/>
        <w:ind w:left="1" w:right="154" w:firstLine="655"/>
        <w:textAlignment w:val="baseline"/>
        <w:rPr>
          <w:rFonts w:hint="default" w:ascii="Times New Roman" w:hAnsi="Times New Roman" w:eastAsia="方正仿宋_GBK" w:cs="Times New Roman"/>
          <w:color w:val="auto"/>
          <w:sz w:val="31"/>
          <w:szCs w:val="31"/>
          <w:highlight w:val="none"/>
        </w:rPr>
      </w:pPr>
      <w:r>
        <w:rPr>
          <w:rFonts w:hint="default" w:ascii="Times New Roman" w:hAnsi="Times New Roman" w:eastAsia="方正仿宋_GBK" w:cs="Times New Roman"/>
          <w:b/>
          <w:bCs/>
          <w:color w:val="auto"/>
          <w:spacing w:val="1"/>
          <w:sz w:val="31"/>
          <w:szCs w:val="31"/>
          <w:highlight w:val="none"/>
        </w:rPr>
        <w:t>十</w:t>
      </w:r>
      <w:r>
        <w:rPr>
          <w:rFonts w:hint="default" w:ascii="Times New Roman" w:hAnsi="Times New Roman" w:eastAsia="方正仿宋_GBK" w:cs="Times New Roman"/>
          <w:b/>
          <w:bCs/>
          <w:color w:val="auto"/>
          <w:spacing w:val="1"/>
          <w:sz w:val="31"/>
          <w:szCs w:val="31"/>
          <w:highlight w:val="none"/>
          <w:lang w:eastAsia="zh-CN"/>
        </w:rPr>
        <w:t>四</w:t>
      </w:r>
      <w:r>
        <w:rPr>
          <w:rFonts w:hint="default" w:ascii="Times New Roman" w:hAnsi="Times New Roman" w:eastAsia="方正仿宋_GBK" w:cs="Times New Roman"/>
          <w:b/>
          <w:bCs/>
          <w:color w:val="auto"/>
          <w:spacing w:val="1"/>
          <w:sz w:val="31"/>
          <w:szCs w:val="31"/>
          <w:highlight w:val="none"/>
        </w:rPr>
        <w:t>、粮油物资储备支出（类）重要商品储备（款）</w:t>
      </w:r>
      <w:r>
        <w:rPr>
          <w:rFonts w:hint="default" w:ascii="Times New Roman" w:hAnsi="Times New Roman" w:eastAsia="方正仿宋_GBK" w:cs="Times New Roman"/>
          <w:b/>
          <w:bCs/>
          <w:color w:val="auto"/>
          <w:sz w:val="31"/>
          <w:szCs w:val="31"/>
          <w:highlight w:val="none"/>
        </w:rPr>
        <w:t>应急物</w:t>
      </w:r>
      <w:r>
        <w:rPr>
          <w:rFonts w:hint="default" w:ascii="Times New Roman" w:hAnsi="Times New Roman" w:eastAsia="方正仿宋_GBK" w:cs="Times New Roman"/>
          <w:b/>
          <w:bCs/>
          <w:color w:val="auto"/>
          <w:spacing w:val="5"/>
          <w:sz w:val="31"/>
          <w:szCs w:val="31"/>
          <w:highlight w:val="none"/>
        </w:rPr>
        <w:t>资储备（项</w:t>
      </w:r>
      <w:r>
        <w:rPr>
          <w:rFonts w:hint="default" w:ascii="Times New Roman" w:hAnsi="Times New Roman" w:eastAsia="方正仿宋_GBK" w:cs="Times New Roman"/>
          <w:b/>
          <w:bCs/>
          <w:color w:val="auto"/>
          <w:spacing w:val="-64"/>
          <w:sz w:val="31"/>
          <w:szCs w:val="31"/>
          <w:highlight w:val="none"/>
        </w:rPr>
        <w:t>）：</w:t>
      </w:r>
      <w:r>
        <w:rPr>
          <w:rFonts w:hint="default" w:ascii="Times New Roman" w:hAnsi="Times New Roman" w:eastAsia="方正仿宋_GBK" w:cs="Times New Roman"/>
          <w:color w:val="auto"/>
          <w:spacing w:val="-17"/>
          <w:sz w:val="31"/>
          <w:szCs w:val="31"/>
          <w:highlight w:val="none"/>
        </w:rPr>
        <w:t xml:space="preserve"> </w:t>
      </w:r>
      <w:r>
        <w:rPr>
          <w:rFonts w:hint="default" w:ascii="Times New Roman" w:hAnsi="Times New Roman" w:eastAsia="方正仿宋_GBK" w:cs="Times New Roman"/>
          <w:color w:val="auto"/>
          <w:spacing w:val="5"/>
          <w:sz w:val="31"/>
          <w:szCs w:val="31"/>
          <w:highlight w:val="none"/>
        </w:rPr>
        <w:t>反映用于救灾物资、防汛抗旱物资等应急物资储</w:t>
      </w:r>
      <w:r>
        <w:rPr>
          <w:rFonts w:hint="default" w:ascii="Times New Roman" w:hAnsi="Times New Roman" w:eastAsia="方正仿宋_GBK" w:cs="Times New Roman"/>
          <w:color w:val="auto"/>
          <w:spacing w:val="14"/>
          <w:sz w:val="31"/>
          <w:szCs w:val="31"/>
          <w:highlight w:val="none"/>
        </w:rPr>
        <w:t>备的支出。</w:t>
      </w:r>
      <w:r>
        <w:rPr>
          <w:rFonts w:hint="default" w:ascii="Times New Roman" w:hAnsi="Times New Roman" w:eastAsia="方正仿宋_GBK" w:cs="Times New Roman"/>
          <w:color w:val="auto"/>
          <w:spacing w:val="-58"/>
          <w:sz w:val="31"/>
          <w:szCs w:val="31"/>
          <w:highlight w:val="none"/>
        </w:rPr>
        <w:t xml:space="preserve"> </w:t>
      </w:r>
      <w:r>
        <w:rPr>
          <w:rFonts w:hint="default" w:ascii="Times New Roman" w:hAnsi="Times New Roman" w:eastAsia="方正仿宋_GBK" w:cs="Times New Roman"/>
          <w:color w:val="auto"/>
          <w:spacing w:val="14"/>
          <w:sz w:val="31"/>
          <w:szCs w:val="31"/>
          <w:highlight w:val="none"/>
        </w:rPr>
        <w:t>国家综合性消防救援队伍主要用于补充执</w:t>
      </w:r>
      <w:r>
        <w:rPr>
          <w:rFonts w:hint="default" w:ascii="Times New Roman" w:hAnsi="Times New Roman" w:eastAsia="方正仿宋_GBK" w:cs="Times New Roman"/>
          <w:color w:val="auto"/>
          <w:spacing w:val="13"/>
          <w:sz w:val="31"/>
          <w:szCs w:val="31"/>
          <w:highlight w:val="none"/>
        </w:rPr>
        <w:t>行灭火救</w:t>
      </w:r>
      <w:r>
        <w:rPr>
          <w:rFonts w:hint="default" w:ascii="Times New Roman" w:hAnsi="Times New Roman" w:eastAsia="方正仿宋_GBK" w:cs="Times New Roman"/>
          <w:color w:val="auto"/>
          <w:spacing w:val="8"/>
          <w:sz w:val="31"/>
          <w:szCs w:val="31"/>
          <w:highlight w:val="none"/>
        </w:rPr>
        <w:t>援、抗洪抢险、地震救援等任务的物资储备支出。</w:t>
      </w:r>
    </w:p>
    <w:p>
      <w:pPr>
        <w:keepNext w:val="0"/>
        <w:keepLines w:val="0"/>
        <w:pageBreakBefore w:val="0"/>
        <w:widowControl/>
        <w:kinsoku w:val="0"/>
        <w:wordWrap/>
        <w:overflowPunct/>
        <w:topLinePunct w:val="0"/>
        <w:autoSpaceDE w:val="0"/>
        <w:autoSpaceDN w:val="0"/>
        <w:bidi w:val="0"/>
        <w:adjustRightInd w:val="0"/>
        <w:snapToGrid w:val="0"/>
        <w:spacing w:before="3" w:line="600" w:lineRule="exact"/>
        <w:ind w:left="1" w:firstLine="655"/>
        <w:textAlignment w:val="baseline"/>
        <w:rPr>
          <w:rFonts w:hint="default" w:ascii="Times New Roman" w:hAnsi="Times New Roman" w:eastAsia="方正仿宋_GBK" w:cs="Times New Roman"/>
          <w:color w:val="auto"/>
          <w:sz w:val="31"/>
          <w:szCs w:val="31"/>
          <w:highlight w:val="none"/>
        </w:rPr>
      </w:pPr>
      <w:r>
        <w:rPr>
          <w:rFonts w:hint="default" w:ascii="Times New Roman" w:hAnsi="Times New Roman" w:eastAsia="方正仿宋_GBK" w:cs="Times New Roman"/>
          <w:b/>
          <w:bCs/>
          <w:color w:val="auto"/>
          <w:spacing w:val="7"/>
          <w:sz w:val="31"/>
          <w:szCs w:val="31"/>
          <w:highlight w:val="none"/>
        </w:rPr>
        <w:t>十</w:t>
      </w:r>
      <w:r>
        <w:rPr>
          <w:rFonts w:hint="default" w:ascii="Times New Roman" w:hAnsi="Times New Roman" w:eastAsia="方正仿宋_GBK" w:cs="Times New Roman"/>
          <w:b/>
          <w:bCs/>
          <w:color w:val="auto"/>
          <w:spacing w:val="7"/>
          <w:sz w:val="31"/>
          <w:szCs w:val="31"/>
          <w:highlight w:val="none"/>
          <w:lang w:eastAsia="zh-CN"/>
        </w:rPr>
        <w:t>五</w:t>
      </w:r>
      <w:r>
        <w:rPr>
          <w:rFonts w:hint="default" w:ascii="Times New Roman" w:hAnsi="Times New Roman" w:eastAsia="方正仿宋_GBK" w:cs="Times New Roman"/>
          <w:b/>
          <w:bCs/>
          <w:color w:val="auto"/>
          <w:spacing w:val="7"/>
          <w:sz w:val="31"/>
          <w:szCs w:val="31"/>
          <w:highlight w:val="none"/>
        </w:rPr>
        <w:t>、灾害防治及应急管理支出（类）消防救援事务</w:t>
      </w:r>
      <w:r>
        <w:rPr>
          <w:rFonts w:hint="default" w:ascii="Times New Roman" w:hAnsi="Times New Roman" w:eastAsia="方正仿宋_GBK" w:cs="Times New Roman"/>
          <w:b/>
          <w:bCs/>
          <w:color w:val="auto"/>
          <w:spacing w:val="6"/>
          <w:sz w:val="31"/>
          <w:szCs w:val="31"/>
          <w:highlight w:val="none"/>
        </w:rPr>
        <w:t>（款）</w:t>
      </w:r>
      <w:r>
        <w:rPr>
          <w:rFonts w:hint="default" w:ascii="Times New Roman" w:hAnsi="Times New Roman" w:eastAsia="方正仿宋_GBK" w:cs="Times New Roman"/>
          <w:b/>
          <w:bCs/>
          <w:color w:val="auto"/>
          <w:spacing w:val="5"/>
          <w:sz w:val="31"/>
          <w:szCs w:val="31"/>
          <w:highlight w:val="none"/>
        </w:rPr>
        <w:t>行政运行（项</w:t>
      </w:r>
      <w:r>
        <w:rPr>
          <w:rFonts w:hint="default" w:ascii="Times New Roman" w:hAnsi="Times New Roman" w:eastAsia="方正仿宋_GBK" w:cs="Times New Roman"/>
          <w:b/>
          <w:bCs/>
          <w:color w:val="auto"/>
          <w:spacing w:val="-63"/>
          <w:sz w:val="31"/>
          <w:szCs w:val="31"/>
          <w:highlight w:val="none"/>
        </w:rPr>
        <w:t>）：</w:t>
      </w:r>
      <w:r>
        <w:rPr>
          <w:rFonts w:hint="default" w:ascii="Times New Roman" w:hAnsi="Times New Roman" w:eastAsia="方正仿宋_GBK" w:cs="Times New Roman"/>
          <w:color w:val="auto"/>
          <w:spacing w:val="-18"/>
          <w:sz w:val="31"/>
          <w:szCs w:val="31"/>
          <w:highlight w:val="none"/>
        </w:rPr>
        <w:t xml:space="preserve"> </w:t>
      </w:r>
      <w:r>
        <w:rPr>
          <w:rFonts w:hint="default" w:ascii="Times New Roman" w:hAnsi="Times New Roman" w:eastAsia="方正仿宋_GBK" w:cs="Times New Roman"/>
          <w:color w:val="auto"/>
          <w:spacing w:val="5"/>
          <w:sz w:val="31"/>
          <w:szCs w:val="31"/>
          <w:highlight w:val="none"/>
        </w:rPr>
        <w:t>反映行政单位的基本支出。国家综合性消防救</w:t>
      </w:r>
      <w:r>
        <w:rPr>
          <w:rFonts w:hint="default" w:ascii="Times New Roman" w:hAnsi="Times New Roman" w:eastAsia="方正仿宋_GBK" w:cs="Times New Roman"/>
          <w:color w:val="auto"/>
          <w:spacing w:val="9"/>
          <w:sz w:val="31"/>
          <w:szCs w:val="31"/>
          <w:highlight w:val="none"/>
        </w:rPr>
        <w:t>援队伍用于保障机构正常运行、开展日常工作</w:t>
      </w:r>
      <w:r>
        <w:rPr>
          <w:rFonts w:hint="default" w:ascii="Times New Roman" w:hAnsi="Times New Roman" w:eastAsia="方正仿宋_GBK" w:cs="Times New Roman"/>
          <w:color w:val="auto"/>
          <w:spacing w:val="8"/>
          <w:sz w:val="31"/>
          <w:szCs w:val="31"/>
          <w:highlight w:val="none"/>
        </w:rPr>
        <w:t>的基本支出。</w:t>
      </w:r>
    </w:p>
    <w:p>
      <w:pPr>
        <w:keepNext w:val="0"/>
        <w:keepLines w:val="0"/>
        <w:pageBreakBefore w:val="0"/>
        <w:widowControl/>
        <w:kinsoku w:val="0"/>
        <w:wordWrap/>
        <w:overflowPunct/>
        <w:topLinePunct w:val="0"/>
        <w:autoSpaceDE w:val="0"/>
        <w:autoSpaceDN w:val="0"/>
        <w:bidi w:val="0"/>
        <w:adjustRightInd w:val="0"/>
        <w:snapToGrid w:val="0"/>
        <w:spacing w:before="3" w:line="600" w:lineRule="exact"/>
        <w:ind w:left="5" w:firstLine="651"/>
        <w:textAlignment w:val="baseline"/>
        <w:rPr>
          <w:rFonts w:hint="default" w:ascii="Times New Roman" w:hAnsi="Times New Roman" w:eastAsia="方正仿宋_GBK" w:cs="Times New Roman"/>
          <w:color w:val="auto"/>
          <w:sz w:val="31"/>
          <w:szCs w:val="31"/>
          <w:highlight w:val="none"/>
        </w:rPr>
      </w:pPr>
      <w:r>
        <w:rPr>
          <w:rFonts w:hint="default" w:ascii="Times New Roman" w:hAnsi="Times New Roman" w:eastAsia="方正仿宋_GBK" w:cs="Times New Roman"/>
          <w:b/>
          <w:bCs/>
          <w:color w:val="auto"/>
          <w:spacing w:val="7"/>
          <w:sz w:val="31"/>
          <w:szCs w:val="31"/>
          <w:highlight w:val="none"/>
        </w:rPr>
        <w:t>十</w:t>
      </w:r>
      <w:r>
        <w:rPr>
          <w:rFonts w:hint="default" w:ascii="Times New Roman" w:hAnsi="Times New Roman" w:eastAsia="方正仿宋_GBK" w:cs="Times New Roman"/>
          <w:b/>
          <w:bCs/>
          <w:color w:val="auto"/>
          <w:spacing w:val="7"/>
          <w:sz w:val="31"/>
          <w:szCs w:val="31"/>
          <w:highlight w:val="none"/>
          <w:lang w:eastAsia="zh-CN"/>
        </w:rPr>
        <w:t>六</w:t>
      </w:r>
      <w:r>
        <w:rPr>
          <w:rFonts w:hint="default" w:ascii="Times New Roman" w:hAnsi="Times New Roman" w:eastAsia="方正仿宋_GBK" w:cs="Times New Roman"/>
          <w:b/>
          <w:bCs/>
          <w:color w:val="auto"/>
          <w:spacing w:val="7"/>
          <w:sz w:val="31"/>
          <w:szCs w:val="31"/>
          <w:highlight w:val="none"/>
        </w:rPr>
        <w:t>、灾害防治及应急管理支出（类）消防救援事务</w:t>
      </w:r>
      <w:r>
        <w:rPr>
          <w:rFonts w:hint="default" w:ascii="Times New Roman" w:hAnsi="Times New Roman" w:eastAsia="方正仿宋_GBK" w:cs="Times New Roman"/>
          <w:b/>
          <w:bCs/>
          <w:color w:val="auto"/>
          <w:spacing w:val="6"/>
          <w:sz w:val="31"/>
          <w:szCs w:val="31"/>
          <w:highlight w:val="none"/>
        </w:rPr>
        <w:t>（款）</w:t>
      </w:r>
      <w:r>
        <w:rPr>
          <w:rFonts w:hint="default" w:ascii="Times New Roman" w:hAnsi="Times New Roman" w:eastAsia="方正仿宋_GBK" w:cs="Times New Roman"/>
          <w:b/>
          <w:bCs/>
          <w:color w:val="auto"/>
          <w:spacing w:val="5"/>
          <w:sz w:val="31"/>
          <w:szCs w:val="31"/>
          <w:highlight w:val="none"/>
        </w:rPr>
        <w:t>消防应急救援（项</w:t>
      </w:r>
      <w:r>
        <w:rPr>
          <w:rFonts w:hint="default" w:ascii="Times New Roman" w:hAnsi="Times New Roman" w:eastAsia="方正仿宋_GBK" w:cs="Times New Roman"/>
          <w:b/>
          <w:bCs/>
          <w:color w:val="auto"/>
          <w:spacing w:val="38"/>
          <w:sz w:val="31"/>
          <w:szCs w:val="31"/>
          <w:highlight w:val="none"/>
        </w:rPr>
        <w:t>）：</w:t>
      </w:r>
      <w:r>
        <w:rPr>
          <w:rFonts w:hint="default" w:ascii="Times New Roman" w:hAnsi="Times New Roman" w:eastAsia="方正仿宋_GBK" w:cs="Times New Roman"/>
          <w:color w:val="auto"/>
          <w:spacing w:val="5"/>
          <w:sz w:val="31"/>
          <w:szCs w:val="31"/>
          <w:highlight w:val="none"/>
        </w:rPr>
        <w:t>反映国家综合性消防救援队</w:t>
      </w:r>
      <w:r>
        <w:rPr>
          <w:rFonts w:hint="default" w:ascii="Times New Roman" w:hAnsi="Times New Roman" w:eastAsia="方正仿宋_GBK" w:cs="Times New Roman"/>
          <w:color w:val="auto"/>
          <w:spacing w:val="4"/>
          <w:sz w:val="31"/>
          <w:szCs w:val="31"/>
          <w:highlight w:val="none"/>
        </w:rPr>
        <w:t>伍装备购置、</w:t>
      </w:r>
      <w:r>
        <w:rPr>
          <w:rFonts w:hint="default" w:ascii="Times New Roman" w:hAnsi="Times New Roman" w:eastAsia="方正仿宋_GBK" w:cs="Times New Roman"/>
          <w:color w:val="auto"/>
          <w:spacing w:val="7"/>
          <w:sz w:val="31"/>
          <w:szCs w:val="31"/>
          <w:highlight w:val="none"/>
        </w:rPr>
        <w:t>基础设施及运行维护等方面的支出。</w:t>
      </w:r>
    </w:p>
    <w:p>
      <w:pPr>
        <w:keepNext w:val="0"/>
        <w:keepLines w:val="0"/>
        <w:pageBreakBefore w:val="0"/>
        <w:widowControl/>
        <w:kinsoku w:val="0"/>
        <w:wordWrap/>
        <w:overflowPunct/>
        <w:topLinePunct w:val="0"/>
        <w:autoSpaceDE w:val="0"/>
        <w:autoSpaceDN w:val="0"/>
        <w:bidi w:val="0"/>
        <w:adjustRightInd/>
        <w:snapToGrid w:val="0"/>
        <w:spacing w:line="600" w:lineRule="exact"/>
        <w:ind w:left="0" w:right="0" w:firstLine="656"/>
        <w:textAlignment w:val="baseline"/>
        <w:rPr>
          <w:rFonts w:hint="default" w:ascii="Times New Roman" w:hAnsi="Times New Roman" w:cs="Times New Roman"/>
          <w:color w:val="auto"/>
          <w:highlight w:val="none"/>
        </w:rPr>
      </w:pPr>
      <w:r>
        <w:rPr>
          <w:rFonts w:hint="default" w:ascii="Times New Roman" w:hAnsi="Times New Roman" w:eastAsia="方正仿宋_GBK" w:cs="Times New Roman"/>
          <w:b/>
          <w:bCs/>
          <w:color w:val="auto"/>
          <w:spacing w:val="7"/>
          <w:sz w:val="31"/>
          <w:szCs w:val="31"/>
          <w:highlight w:val="none"/>
        </w:rPr>
        <w:t>十</w:t>
      </w:r>
      <w:r>
        <w:rPr>
          <w:rFonts w:hint="default" w:ascii="Times New Roman" w:hAnsi="Times New Roman" w:eastAsia="方正仿宋_GBK" w:cs="Times New Roman"/>
          <w:b/>
          <w:bCs/>
          <w:color w:val="auto"/>
          <w:spacing w:val="7"/>
          <w:sz w:val="31"/>
          <w:szCs w:val="31"/>
          <w:highlight w:val="none"/>
          <w:lang w:eastAsia="zh-CN"/>
        </w:rPr>
        <w:t>七</w:t>
      </w:r>
      <w:r>
        <w:rPr>
          <w:rFonts w:hint="default" w:ascii="Times New Roman" w:hAnsi="Times New Roman" w:eastAsia="方正仿宋_GBK" w:cs="Times New Roman"/>
          <w:b/>
          <w:bCs/>
          <w:color w:val="auto"/>
          <w:spacing w:val="7"/>
          <w:sz w:val="31"/>
          <w:szCs w:val="31"/>
          <w:highlight w:val="none"/>
        </w:rPr>
        <w:t>、灾害防治及应急管理支出（类）消防救援事务</w:t>
      </w:r>
      <w:r>
        <w:rPr>
          <w:rFonts w:hint="default" w:ascii="Times New Roman" w:hAnsi="Times New Roman" w:eastAsia="方正仿宋_GBK" w:cs="Times New Roman"/>
          <w:b/>
          <w:bCs/>
          <w:color w:val="auto"/>
          <w:spacing w:val="6"/>
          <w:sz w:val="31"/>
          <w:szCs w:val="31"/>
          <w:highlight w:val="none"/>
        </w:rPr>
        <w:t>（款）</w:t>
      </w:r>
      <w:r>
        <w:rPr>
          <w:rFonts w:hint="default" w:ascii="Times New Roman" w:hAnsi="Times New Roman" w:eastAsia="方正仿宋_GBK" w:cs="Times New Roman"/>
          <w:b/>
          <w:bCs/>
          <w:color w:val="auto"/>
          <w:spacing w:val="1"/>
          <w:sz w:val="31"/>
          <w:szCs w:val="31"/>
          <w:highlight w:val="none"/>
        </w:rPr>
        <w:t>其他消防救援事务支出（项</w:t>
      </w:r>
      <w:r>
        <w:rPr>
          <w:rFonts w:hint="default" w:ascii="Times New Roman" w:hAnsi="Times New Roman" w:eastAsia="方正仿宋_GBK" w:cs="Times New Roman"/>
          <w:b/>
          <w:bCs/>
          <w:color w:val="auto"/>
          <w:spacing w:val="-12"/>
          <w:sz w:val="31"/>
          <w:szCs w:val="31"/>
          <w:highlight w:val="none"/>
        </w:rPr>
        <w:t>）：</w:t>
      </w:r>
      <w:r>
        <w:rPr>
          <w:rFonts w:hint="default" w:ascii="Times New Roman" w:hAnsi="Times New Roman" w:eastAsia="方正仿宋_GBK" w:cs="Times New Roman"/>
          <w:color w:val="auto"/>
          <w:spacing w:val="-38"/>
          <w:sz w:val="31"/>
          <w:szCs w:val="31"/>
          <w:highlight w:val="none"/>
        </w:rPr>
        <w:t xml:space="preserve"> </w:t>
      </w:r>
      <w:r>
        <w:rPr>
          <w:rFonts w:hint="default" w:ascii="Times New Roman" w:hAnsi="Times New Roman" w:eastAsia="方正仿宋_GBK" w:cs="Times New Roman"/>
          <w:color w:val="auto"/>
          <w:spacing w:val="1"/>
          <w:sz w:val="31"/>
          <w:szCs w:val="31"/>
          <w:highlight w:val="none"/>
        </w:rPr>
        <w:t>反映国家综合性消防救援队伍的</w:t>
      </w:r>
      <w:r>
        <w:rPr>
          <w:rFonts w:hint="default" w:ascii="Times New Roman" w:hAnsi="Times New Roman" w:eastAsia="方正仿宋_GBK" w:cs="Times New Roman"/>
          <w:color w:val="auto"/>
          <w:spacing w:val="2"/>
          <w:sz w:val="31"/>
          <w:szCs w:val="31"/>
          <w:highlight w:val="none"/>
        </w:rPr>
        <w:t>财政机动费支出。</w:t>
      </w:r>
    </w:p>
    <w:p>
      <w:pPr>
        <w:keepNext w:val="0"/>
        <w:keepLines w:val="0"/>
        <w:pageBreakBefore w:val="0"/>
        <w:widowControl/>
        <w:kinsoku w:val="0"/>
        <w:wordWrap/>
        <w:overflowPunct/>
        <w:topLinePunct w:val="0"/>
        <w:autoSpaceDE w:val="0"/>
        <w:autoSpaceDN w:val="0"/>
        <w:bidi w:val="0"/>
        <w:adjustRightInd/>
        <w:snapToGrid w:val="0"/>
        <w:spacing w:line="600" w:lineRule="exact"/>
        <w:ind w:left="0" w:right="0" w:firstLine="646"/>
        <w:textAlignment w:val="baseline"/>
        <w:rPr>
          <w:rFonts w:hint="default" w:ascii="Times New Roman" w:hAnsi="Times New Roman" w:eastAsia="方正仿宋_GBK" w:cs="Times New Roman"/>
          <w:color w:val="auto"/>
          <w:sz w:val="31"/>
          <w:szCs w:val="31"/>
          <w:highlight w:val="none"/>
        </w:rPr>
      </w:pPr>
      <w:r>
        <w:rPr>
          <w:rFonts w:hint="default" w:ascii="Times New Roman" w:hAnsi="Times New Roman" w:eastAsia="方正仿宋_GBK" w:cs="Times New Roman"/>
          <w:b/>
          <w:bCs/>
          <w:color w:val="auto"/>
          <w:spacing w:val="3"/>
          <w:sz w:val="31"/>
          <w:szCs w:val="31"/>
          <w:highlight w:val="none"/>
        </w:rPr>
        <w:t>十</w:t>
      </w:r>
      <w:r>
        <w:rPr>
          <w:rFonts w:hint="default" w:ascii="Times New Roman" w:hAnsi="Times New Roman" w:eastAsia="方正仿宋_GBK" w:cs="Times New Roman"/>
          <w:b/>
          <w:bCs/>
          <w:color w:val="auto"/>
          <w:spacing w:val="3"/>
          <w:sz w:val="31"/>
          <w:szCs w:val="31"/>
          <w:highlight w:val="none"/>
          <w:lang w:eastAsia="zh-CN"/>
        </w:rPr>
        <w:t>八</w:t>
      </w:r>
      <w:r>
        <w:rPr>
          <w:rFonts w:hint="default" w:ascii="Times New Roman" w:hAnsi="Times New Roman" w:eastAsia="方正仿宋_GBK" w:cs="Times New Roman"/>
          <w:b/>
          <w:bCs/>
          <w:color w:val="auto"/>
          <w:spacing w:val="3"/>
          <w:sz w:val="31"/>
          <w:szCs w:val="31"/>
          <w:highlight w:val="none"/>
        </w:rPr>
        <w:t>、年末结转和结余：</w:t>
      </w:r>
      <w:r>
        <w:rPr>
          <w:rFonts w:hint="default" w:ascii="Times New Roman" w:hAnsi="Times New Roman" w:eastAsia="方正仿宋_GBK" w:cs="Times New Roman"/>
          <w:color w:val="auto"/>
          <w:spacing w:val="3"/>
          <w:sz w:val="31"/>
          <w:szCs w:val="31"/>
          <w:highlight w:val="none"/>
        </w:rPr>
        <w:t>指单位按有关规定结转</w:t>
      </w:r>
      <w:r>
        <w:rPr>
          <w:rFonts w:hint="default" w:ascii="Times New Roman" w:hAnsi="Times New Roman" w:eastAsia="方正仿宋_GBK" w:cs="Times New Roman"/>
          <w:color w:val="auto"/>
          <w:spacing w:val="2"/>
          <w:sz w:val="31"/>
          <w:szCs w:val="31"/>
          <w:highlight w:val="none"/>
        </w:rPr>
        <w:t>到下年度继</w:t>
      </w:r>
      <w:r>
        <w:rPr>
          <w:rFonts w:hint="default" w:ascii="Times New Roman" w:hAnsi="Times New Roman" w:eastAsia="方正仿宋_GBK" w:cs="Times New Roman"/>
          <w:color w:val="auto"/>
          <w:spacing w:val="6"/>
          <w:sz w:val="31"/>
          <w:szCs w:val="31"/>
          <w:highlight w:val="none"/>
        </w:rPr>
        <w:t>续使用的资金，或项目已完成等产生的结余资金。</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6" w:right="76" w:firstLine="648"/>
        <w:textAlignment w:val="baseline"/>
        <w:rPr>
          <w:rFonts w:hint="default" w:ascii="Times New Roman" w:hAnsi="Times New Roman" w:eastAsia="方正仿宋_GBK" w:cs="Times New Roman"/>
          <w:color w:val="auto"/>
          <w:sz w:val="31"/>
          <w:szCs w:val="31"/>
          <w:highlight w:val="none"/>
        </w:rPr>
      </w:pPr>
      <w:r>
        <w:rPr>
          <w:rFonts w:hint="default" w:ascii="Times New Roman" w:hAnsi="Times New Roman" w:eastAsia="方正仿宋_GBK" w:cs="Times New Roman"/>
          <w:b/>
          <w:bCs/>
          <w:color w:val="auto"/>
          <w:spacing w:val="3"/>
          <w:sz w:val="31"/>
          <w:szCs w:val="31"/>
          <w:highlight w:val="none"/>
        </w:rPr>
        <w:t>十</w:t>
      </w:r>
      <w:r>
        <w:rPr>
          <w:rFonts w:hint="default" w:ascii="Times New Roman" w:hAnsi="Times New Roman" w:eastAsia="方正仿宋_GBK" w:cs="Times New Roman"/>
          <w:b/>
          <w:bCs/>
          <w:color w:val="auto"/>
          <w:spacing w:val="3"/>
          <w:sz w:val="31"/>
          <w:szCs w:val="31"/>
          <w:highlight w:val="none"/>
          <w:lang w:eastAsia="zh-CN"/>
        </w:rPr>
        <w:t>九</w:t>
      </w:r>
      <w:r>
        <w:rPr>
          <w:rFonts w:hint="default" w:ascii="Times New Roman" w:hAnsi="Times New Roman" w:eastAsia="方正仿宋_GBK" w:cs="Times New Roman"/>
          <w:b/>
          <w:bCs/>
          <w:color w:val="auto"/>
          <w:spacing w:val="3"/>
          <w:sz w:val="31"/>
          <w:szCs w:val="31"/>
          <w:highlight w:val="none"/>
        </w:rPr>
        <w:t>、基本支出：</w:t>
      </w:r>
      <w:r>
        <w:rPr>
          <w:rFonts w:hint="default" w:ascii="Times New Roman" w:hAnsi="Times New Roman" w:eastAsia="方正仿宋_GBK" w:cs="Times New Roman"/>
          <w:color w:val="auto"/>
          <w:spacing w:val="3"/>
          <w:sz w:val="31"/>
          <w:szCs w:val="31"/>
          <w:highlight w:val="none"/>
        </w:rPr>
        <w:t>指为保障机构正常运转、完成日常工作任</w:t>
      </w:r>
      <w:r>
        <w:rPr>
          <w:rFonts w:hint="default" w:ascii="Times New Roman" w:hAnsi="Times New Roman" w:eastAsia="方正仿宋_GBK" w:cs="Times New Roman"/>
          <w:color w:val="auto"/>
          <w:spacing w:val="5"/>
          <w:sz w:val="31"/>
          <w:szCs w:val="31"/>
          <w:highlight w:val="none"/>
        </w:rPr>
        <w:t>务而发生的人员支出和公用支出。</w:t>
      </w:r>
    </w:p>
    <w:p>
      <w:pPr>
        <w:keepNext w:val="0"/>
        <w:keepLines w:val="0"/>
        <w:pageBreakBefore w:val="0"/>
        <w:widowControl/>
        <w:kinsoku w:val="0"/>
        <w:wordWrap/>
        <w:overflowPunct/>
        <w:topLinePunct w:val="0"/>
        <w:autoSpaceDE w:val="0"/>
        <w:autoSpaceDN w:val="0"/>
        <w:bidi w:val="0"/>
        <w:adjustRightInd w:val="0"/>
        <w:snapToGrid w:val="0"/>
        <w:spacing w:before="3" w:line="600" w:lineRule="exact"/>
        <w:ind w:left="7" w:right="78" w:firstLine="646"/>
        <w:textAlignment w:val="baseline"/>
        <w:rPr>
          <w:rFonts w:hint="default" w:ascii="Times New Roman" w:hAnsi="Times New Roman" w:eastAsia="方正仿宋_GBK" w:cs="Times New Roman"/>
          <w:color w:val="auto"/>
          <w:sz w:val="31"/>
          <w:szCs w:val="31"/>
          <w:highlight w:val="none"/>
        </w:rPr>
      </w:pPr>
      <w:r>
        <w:rPr>
          <w:rFonts w:hint="default" w:ascii="Times New Roman" w:hAnsi="Times New Roman" w:eastAsia="方正仿宋_GBK" w:cs="Times New Roman"/>
          <w:b/>
          <w:bCs/>
          <w:color w:val="auto"/>
          <w:spacing w:val="3"/>
          <w:sz w:val="31"/>
          <w:szCs w:val="31"/>
          <w:highlight w:val="none"/>
          <w:lang w:eastAsia="zh-CN"/>
        </w:rPr>
        <w:t>二十</w:t>
      </w:r>
      <w:r>
        <w:rPr>
          <w:rFonts w:hint="default" w:ascii="Times New Roman" w:hAnsi="Times New Roman" w:eastAsia="方正仿宋_GBK" w:cs="Times New Roman"/>
          <w:b/>
          <w:bCs/>
          <w:color w:val="auto"/>
          <w:spacing w:val="3"/>
          <w:sz w:val="31"/>
          <w:szCs w:val="31"/>
          <w:highlight w:val="none"/>
        </w:rPr>
        <w:t>、项目支出：</w:t>
      </w:r>
      <w:r>
        <w:rPr>
          <w:rFonts w:hint="default" w:ascii="Times New Roman" w:hAnsi="Times New Roman" w:eastAsia="方正仿宋_GBK" w:cs="Times New Roman"/>
          <w:color w:val="auto"/>
          <w:spacing w:val="3"/>
          <w:sz w:val="31"/>
          <w:szCs w:val="31"/>
          <w:highlight w:val="none"/>
        </w:rPr>
        <w:t>指在基本支出之外为完成特定行政任务或</w:t>
      </w:r>
      <w:r>
        <w:rPr>
          <w:rFonts w:hint="default" w:ascii="Times New Roman" w:hAnsi="Times New Roman" w:eastAsia="方正仿宋_GBK" w:cs="Times New Roman"/>
          <w:color w:val="auto"/>
          <w:spacing w:val="5"/>
          <w:sz w:val="31"/>
          <w:szCs w:val="31"/>
          <w:highlight w:val="none"/>
        </w:rPr>
        <w:t>事业发展目标所发生的支出。</w:t>
      </w:r>
    </w:p>
    <w:p>
      <w:pPr>
        <w:keepNext w:val="0"/>
        <w:keepLines w:val="0"/>
        <w:pageBreakBefore w:val="0"/>
        <w:widowControl/>
        <w:kinsoku w:val="0"/>
        <w:wordWrap/>
        <w:overflowPunct/>
        <w:topLinePunct w:val="0"/>
        <w:autoSpaceDE w:val="0"/>
        <w:autoSpaceDN w:val="0"/>
        <w:bidi w:val="0"/>
        <w:adjustRightInd w:val="0"/>
        <w:snapToGrid w:val="0"/>
        <w:spacing w:before="7" w:line="600" w:lineRule="exact"/>
        <w:ind w:firstLine="656"/>
        <w:textAlignment w:val="baseline"/>
        <w:rPr>
          <w:rFonts w:hint="default" w:ascii="Times New Roman" w:hAnsi="Times New Roman" w:eastAsia="方正仿宋_GBK" w:cs="Times New Roman"/>
          <w:color w:val="auto"/>
          <w:spacing w:val="4"/>
          <w:sz w:val="31"/>
          <w:szCs w:val="31"/>
          <w:highlight w:val="none"/>
        </w:rPr>
      </w:pPr>
      <w:r>
        <w:rPr>
          <w:rFonts w:hint="default" w:ascii="Times New Roman" w:hAnsi="Times New Roman" w:eastAsia="方正仿宋_GBK" w:cs="Times New Roman"/>
          <w:b/>
          <w:bCs/>
          <w:color w:val="auto"/>
          <w:spacing w:val="8"/>
          <w:sz w:val="31"/>
          <w:szCs w:val="31"/>
          <w:highlight w:val="none"/>
        </w:rPr>
        <w:t>二十</w:t>
      </w:r>
      <w:r>
        <w:rPr>
          <w:rFonts w:hint="default" w:ascii="Times New Roman" w:hAnsi="Times New Roman" w:eastAsia="方正仿宋_GBK" w:cs="Times New Roman"/>
          <w:b/>
          <w:bCs/>
          <w:color w:val="auto"/>
          <w:spacing w:val="8"/>
          <w:sz w:val="31"/>
          <w:szCs w:val="31"/>
          <w:highlight w:val="none"/>
          <w:lang w:eastAsia="zh-CN"/>
        </w:rPr>
        <w:t>一</w:t>
      </w:r>
      <w:r>
        <w:rPr>
          <w:rFonts w:hint="default" w:ascii="Times New Roman" w:hAnsi="Times New Roman" w:eastAsia="方正仿宋_GBK" w:cs="Times New Roman"/>
          <w:b/>
          <w:bCs/>
          <w:color w:val="auto"/>
          <w:spacing w:val="8"/>
          <w:sz w:val="31"/>
          <w:szCs w:val="31"/>
          <w:highlight w:val="none"/>
        </w:rPr>
        <w:t>、</w:t>
      </w:r>
      <w:r>
        <w:rPr>
          <w:rFonts w:hint="eastAsia" w:ascii="Times New Roman" w:hAnsi="Times New Roman" w:eastAsia="宋体" w:cs="Times New Roman"/>
          <w:b/>
          <w:bCs/>
          <w:color w:val="auto"/>
          <w:spacing w:val="8"/>
          <w:sz w:val="31"/>
          <w:szCs w:val="31"/>
          <w:highlight w:val="none"/>
          <w:lang w:eastAsia="zh-CN"/>
        </w:rPr>
        <w:t>“</w:t>
      </w:r>
      <w:r>
        <w:rPr>
          <w:rFonts w:hint="default" w:ascii="Times New Roman" w:hAnsi="Times New Roman" w:eastAsia="Times New Roman" w:cs="Times New Roman"/>
          <w:b/>
          <w:bCs/>
          <w:color w:val="auto"/>
          <w:spacing w:val="-28"/>
          <w:sz w:val="31"/>
          <w:szCs w:val="31"/>
          <w:highlight w:val="none"/>
        </w:rPr>
        <w:t xml:space="preserve"> </w:t>
      </w:r>
      <w:r>
        <w:rPr>
          <w:rFonts w:hint="default" w:ascii="Times New Roman" w:hAnsi="Times New Roman" w:eastAsia="方正仿宋_GBK" w:cs="Times New Roman"/>
          <w:b/>
          <w:bCs/>
          <w:color w:val="auto"/>
          <w:spacing w:val="8"/>
          <w:sz w:val="31"/>
          <w:szCs w:val="31"/>
          <w:highlight w:val="none"/>
        </w:rPr>
        <w:t>三公</w:t>
      </w:r>
      <w:r>
        <w:rPr>
          <w:rFonts w:hint="default" w:ascii="Times New Roman" w:hAnsi="Times New Roman" w:eastAsia="Times New Roman" w:cs="Times New Roman"/>
          <w:b/>
          <w:bCs/>
          <w:color w:val="auto"/>
          <w:spacing w:val="8"/>
          <w:sz w:val="31"/>
          <w:szCs w:val="31"/>
          <w:highlight w:val="none"/>
        </w:rPr>
        <w:t>”</w:t>
      </w:r>
      <w:r>
        <w:rPr>
          <w:rFonts w:hint="default" w:ascii="Times New Roman" w:hAnsi="Times New Roman" w:eastAsia="Times New Roman" w:cs="Times New Roman"/>
          <w:b/>
          <w:bCs/>
          <w:color w:val="auto"/>
          <w:spacing w:val="-52"/>
          <w:sz w:val="31"/>
          <w:szCs w:val="31"/>
          <w:highlight w:val="none"/>
        </w:rPr>
        <w:t xml:space="preserve"> </w:t>
      </w:r>
      <w:r>
        <w:rPr>
          <w:rFonts w:hint="default" w:ascii="Times New Roman" w:hAnsi="Times New Roman" w:eastAsia="方正仿宋_GBK" w:cs="Times New Roman"/>
          <w:b/>
          <w:bCs/>
          <w:color w:val="auto"/>
          <w:spacing w:val="8"/>
          <w:sz w:val="31"/>
          <w:szCs w:val="31"/>
          <w:highlight w:val="none"/>
        </w:rPr>
        <w:t>经费：</w:t>
      </w:r>
      <w:r>
        <w:rPr>
          <w:rFonts w:hint="default" w:ascii="Times New Roman" w:hAnsi="Times New Roman" w:eastAsia="方正仿宋_GBK" w:cs="Times New Roman"/>
          <w:color w:val="auto"/>
          <w:spacing w:val="-76"/>
          <w:sz w:val="31"/>
          <w:szCs w:val="31"/>
          <w:highlight w:val="none"/>
        </w:rPr>
        <w:t xml:space="preserve"> </w:t>
      </w:r>
      <w:r>
        <w:rPr>
          <w:rFonts w:hint="default" w:ascii="Times New Roman" w:hAnsi="Times New Roman" w:eastAsia="方正仿宋_GBK" w:cs="Times New Roman"/>
          <w:color w:val="auto"/>
          <w:spacing w:val="8"/>
          <w:sz w:val="31"/>
          <w:szCs w:val="31"/>
          <w:highlight w:val="none"/>
        </w:rPr>
        <w:t>纳入中央财政预决算管理的</w:t>
      </w:r>
      <w:r>
        <w:rPr>
          <w:rFonts w:hint="eastAsia" w:ascii="Times New Roman" w:hAnsi="Times New Roman" w:eastAsia="宋体" w:cs="Times New Roman"/>
          <w:color w:val="auto"/>
          <w:spacing w:val="8"/>
          <w:sz w:val="31"/>
          <w:szCs w:val="31"/>
          <w:highlight w:val="none"/>
          <w:lang w:eastAsia="zh-CN"/>
        </w:rPr>
        <w:t>“</w:t>
      </w:r>
      <w:r>
        <w:rPr>
          <w:rFonts w:hint="default" w:ascii="Times New Roman" w:hAnsi="Times New Roman" w:eastAsia="Times New Roman" w:cs="Times New Roman"/>
          <w:color w:val="auto"/>
          <w:spacing w:val="-30"/>
          <w:sz w:val="31"/>
          <w:szCs w:val="31"/>
          <w:highlight w:val="none"/>
        </w:rPr>
        <w:t xml:space="preserve"> </w:t>
      </w:r>
      <w:r>
        <w:rPr>
          <w:rFonts w:hint="default" w:ascii="Times New Roman" w:hAnsi="Times New Roman" w:eastAsia="方正仿宋_GBK" w:cs="Times New Roman"/>
          <w:color w:val="auto"/>
          <w:spacing w:val="8"/>
          <w:sz w:val="31"/>
          <w:szCs w:val="31"/>
          <w:highlight w:val="none"/>
        </w:rPr>
        <w:t>三公</w:t>
      </w:r>
      <w:r>
        <w:rPr>
          <w:rFonts w:hint="default" w:ascii="Times New Roman" w:hAnsi="Times New Roman" w:eastAsia="Times New Roman" w:cs="Times New Roman"/>
          <w:color w:val="auto"/>
          <w:spacing w:val="8"/>
          <w:sz w:val="31"/>
          <w:szCs w:val="31"/>
          <w:highlight w:val="none"/>
        </w:rPr>
        <w:t>”</w:t>
      </w:r>
      <w:r>
        <w:rPr>
          <w:rFonts w:hint="default" w:ascii="Times New Roman" w:hAnsi="Times New Roman" w:eastAsia="Times New Roman" w:cs="Times New Roman"/>
          <w:color w:val="auto"/>
          <w:spacing w:val="-52"/>
          <w:sz w:val="31"/>
          <w:szCs w:val="31"/>
          <w:highlight w:val="none"/>
        </w:rPr>
        <w:t xml:space="preserve"> </w:t>
      </w:r>
      <w:r>
        <w:rPr>
          <w:rFonts w:hint="default" w:ascii="Times New Roman" w:hAnsi="Times New Roman" w:eastAsia="方正仿宋_GBK" w:cs="Times New Roman"/>
          <w:color w:val="auto"/>
          <w:spacing w:val="8"/>
          <w:sz w:val="31"/>
          <w:szCs w:val="31"/>
          <w:highlight w:val="none"/>
        </w:rPr>
        <w:t>经</w:t>
      </w:r>
      <w:r>
        <w:rPr>
          <w:rFonts w:hint="default" w:ascii="Times New Roman" w:hAnsi="Times New Roman" w:eastAsia="方正仿宋_GBK" w:cs="Times New Roman"/>
          <w:color w:val="auto"/>
          <w:spacing w:val="5"/>
          <w:sz w:val="31"/>
          <w:szCs w:val="31"/>
          <w:highlight w:val="none"/>
        </w:rPr>
        <w:t>费，指中央部门用财政拨款安排的因公出国（境）费、公务用车</w:t>
      </w:r>
      <w:r>
        <w:rPr>
          <w:rFonts w:hint="default" w:ascii="Times New Roman" w:hAnsi="Times New Roman" w:eastAsia="方正仿宋_GBK" w:cs="Times New Roman"/>
          <w:color w:val="auto"/>
          <w:spacing w:val="-4"/>
          <w:sz w:val="31"/>
          <w:szCs w:val="31"/>
          <w:highlight w:val="none"/>
        </w:rPr>
        <w:t>购置及运行维护费和公务接待费。其中，</w:t>
      </w:r>
      <w:r>
        <w:rPr>
          <w:rFonts w:hint="default" w:ascii="Times New Roman" w:hAnsi="Times New Roman" w:eastAsia="方正仿宋_GBK" w:cs="Times New Roman"/>
          <w:color w:val="auto"/>
          <w:spacing w:val="115"/>
          <w:sz w:val="31"/>
          <w:szCs w:val="31"/>
          <w:highlight w:val="none"/>
        </w:rPr>
        <w:t xml:space="preserve"> </w:t>
      </w:r>
      <w:r>
        <w:rPr>
          <w:rFonts w:hint="default" w:ascii="Times New Roman" w:hAnsi="Times New Roman" w:eastAsia="方正仿宋_GBK" w:cs="Times New Roman"/>
          <w:color w:val="auto"/>
          <w:spacing w:val="-4"/>
          <w:sz w:val="31"/>
          <w:szCs w:val="31"/>
          <w:highlight w:val="none"/>
        </w:rPr>
        <w:t>因公出国（境）费反映</w:t>
      </w:r>
      <w:r>
        <w:rPr>
          <w:rFonts w:hint="default" w:ascii="Times New Roman" w:hAnsi="Times New Roman" w:eastAsia="方正仿宋_GBK" w:cs="Times New Roman"/>
          <w:color w:val="auto"/>
          <w:spacing w:val="8"/>
          <w:sz w:val="31"/>
          <w:szCs w:val="31"/>
          <w:highlight w:val="none"/>
        </w:rPr>
        <w:t>单位公务出国（境）的国际旅费、国外城市间交通费、住</w:t>
      </w:r>
      <w:r>
        <w:rPr>
          <w:rFonts w:hint="default" w:ascii="Times New Roman" w:hAnsi="Times New Roman" w:eastAsia="方正仿宋_GBK" w:cs="Times New Roman"/>
          <w:color w:val="auto"/>
          <w:spacing w:val="7"/>
          <w:sz w:val="31"/>
          <w:szCs w:val="31"/>
          <w:highlight w:val="none"/>
        </w:rPr>
        <w:t>宿费、</w:t>
      </w:r>
      <w:r>
        <w:rPr>
          <w:rFonts w:hint="default" w:ascii="Times New Roman" w:hAnsi="Times New Roman" w:eastAsia="方正仿宋_GBK" w:cs="Times New Roman"/>
          <w:color w:val="auto"/>
          <w:spacing w:val="5"/>
          <w:sz w:val="31"/>
          <w:szCs w:val="31"/>
          <w:highlight w:val="none"/>
        </w:rPr>
        <w:t>伙食费、培训费、公杂费等支出；公务用车购置及运行维护费反映单位公务用车车辆购置支出（含车辆购置税）及燃料费、维修费、过路过桥费、保险费、安全奖励费用等支出；公务接待费反</w:t>
      </w:r>
      <w:r>
        <w:rPr>
          <w:rFonts w:hint="default" w:ascii="Times New Roman" w:hAnsi="Times New Roman" w:eastAsia="方正仿宋_GBK" w:cs="Times New Roman"/>
          <w:color w:val="auto"/>
          <w:spacing w:val="4"/>
          <w:sz w:val="31"/>
          <w:szCs w:val="31"/>
          <w:highlight w:val="none"/>
        </w:rPr>
        <w:t>映单位按规定开支的各类公务接待（含外宾接待</w:t>
      </w:r>
      <w:r>
        <w:rPr>
          <w:rFonts w:hint="eastAsia" w:ascii="Times New Roman" w:hAnsi="Times New Roman" w:eastAsia="方正仿宋_GBK" w:cs="Times New Roman"/>
          <w:color w:val="auto"/>
          <w:spacing w:val="4"/>
          <w:sz w:val="31"/>
          <w:szCs w:val="31"/>
          <w:highlight w:val="none"/>
          <w:lang w:val="en-US" w:eastAsia="zh-CN"/>
        </w:rPr>
        <w:t>)</w:t>
      </w:r>
      <w:r>
        <w:rPr>
          <w:rFonts w:hint="default" w:ascii="Times New Roman" w:hAnsi="Times New Roman" w:eastAsia="方正仿宋_GBK" w:cs="Times New Roman"/>
          <w:color w:val="auto"/>
          <w:spacing w:val="4"/>
          <w:sz w:val="31"/>
          <w:szCs w:val="31"/>
          <w:highlight w:val="none"/>
        </w:rPr>
        <w:t>支出。</w:t>
      </w:r>
    </w:p>
    <w:p>
      <w:pPr>
        <w:keepNext w:val="0"/>
        <w:keepLines w:val="0"/>
        <w:pageBreakBefore w:val="0"/>
        <w:widowControl/>
        <w:kinsoku w:val="0"/>
        <w:wordWrap/>
        <w:overflowPunct/>
        <w:topLinePunct w:val="0"/>
        <w:autoSpaceDE w:val="0"/>
        <w:autoSpaceDN w:val="0"/>
        <w:bidi w:val="0"/>
        <w:adjustRightInd w:val="0"/>
        <w:snapToGrid w:val="0"/>
        <w:spacing w:before="7" w:line="600" w:lineRule="exact"/>
        <w:ind w:firstLine="656"/>
        <w:textAlignment w:val="baseline"/>
        <w:rPr>
          <w:rFonts w:hint="default" w:ascii="Times New Roman" w:hAnsi="Times New Roman" w:cs="Times New Roman"/>
          <w:color w:val="auto"/>
          <w:highlight w:val="none"/>
        </w:rPr>
      </w:pPr>
      <w:r>
        <w:rPr>
          <w:rFonts w:hint="default" w:ascii="Times New Roman" w:hAnsi="Times New Roman" w:eastAsia="方正仿宋_GBK" w:cs="Times New Roman"/>
          <w:b/>
          <w:bCs/>
          <w:color w:val="auto"/>
          <w:spacing w:val="2"/>
          <w:sz w:val="31"/>
          <w:szCs w:val="31"/>
          <w:highlight w:val="none"/>
        </w:rPr>
        <w:t>二十</w:t>
      </w:r>
      <w:r>
        <w:rPr>
          <w:rFonts w:hint="default" w:ascii="Times New Roman" w:hAnsi="Times New Roman" w:eastAsia="方正仿宋_GBK" w:cs="Times New Roman"/>
          <w:b/>
          <w:bCs/>
          <w:color w:val="auto"/>
          <w:spacing w:val="2"/>
          <w:sz w:val="31"/>
          <w:szCs w:val="31"/>
          <w:highlight w:val="none"/>
          <w:lang w:eastAsia="zh-CN"/>
        </w:rPr>
        <w:t>二</w:t>
      </w:r>
      <w:r>
        <w:rPr>
          <w:rFonts w:hint="default" w:ascii="Times New Roman" w:hAnsi="Times New Roman" w:eastAsia="方正仿宋_GBK" w:cs="Times New Roman"/>
          <w:b/>
          <w:bCs/>
          <w:color w:val="auto"/>
          <w:spacing w:val="2"/>
          <w:sz w:val="31"/>
          <w:szCs w:val="31"/>
          <w:highlight w:val="none"/>
        </w:rPr>
        <w:t>、机关运行经费：</w:t>
      </w:r>
      <w:r>
        <w:rPr>
          <w:rFonts w:hint="default" w:ascii="Times New Roman" w:hAnsi="Times New Roman" w:eastAsia="方正仿宋_GBK" w:cs="Times New Roman"/>
          <w:color w:val="auto"/>
          <w:spacing w:val="2"/>
          <w:sz w:val="31"/>
          <w:szCs w:val="31"/>
          <w:highlight w:val="none"/>
        </w:rPr>
        <w:t>为保障行政单位（包括参照公务员</w:t>
      </w:r>
      <w:r>
        <w:rPr>
          <w:rFonts w:hint="default" w:ascii="Times New Roman" w:hAnsi="Times New Roman" w:eastAsia="方正仿宋_GBK" w:cs="Times New Roman"/>
          <w:color w:val="auto"/>
          <w:spacing w:val="5"/>
          <w:sz w:val="31"/>
          <w:szCs w:val="31"/>
          <w:highlight w:val="none"/>
        </w:rPr>
        <w:t>法管理的事业单位）运行用于购买货物和服务的各项资金，包括办公费、印刷费、邮电费、差旅费、会议费、日常维修费、专用材料及一般设备购置费、办公用房水电费、办公用房取暖费、办</w:t>
      </w:r>
      <w:r>
        <w:rPr>
          <w:rFonts w:hint="default" w:ascii="Times New Roman" w:hAnsi="Times New Roman" w:eastAsia="方正仿宋_GBK" w:cs="Times New Roman"/>
          <w:color w:val="auto"/>
          <w:spacing w:val="7"/>
          <w:sz w:val="31"/>
          <w:szCs w:val="31"/>
          <w:highlight w:val="none"/>
        </w:rPr>
        <w:t>公用房物业管理费、公务用车运行维护费以及其他费用</w:t>
      </w:r>
      <w:r>
        <w:rPr>
          <w:rFonts w:hint="eastAsia" w:ascii="Times New Roman" w:hAnsi="Times New Roman" w:eastAsia="方正仿宋_GBK" w:cs="Times New Roman"/>
          <w:color w:val="auto"/>
          <w:spacing w:val="7"/>
          <w:sz w:val="31"/>
          <w:szCs w:val="31"/>
          <w:highlight w:val="none"/>
          <w:lang w:eastAsia="zh-CN"/>
        </w:rPr>
        <w:t>。</w:t>
      </w:r>
    </w:p>
    <w:p/>
    <w:sectPr>
      <w:footerReference r:id="rId13" w:type="default"/>
      <w:pgSz w:w="11907" w:h="16839"/>
      <w:pgMar w:top="2098" w:right="1531" w:bottom="1531" w:left="1531" w:header="0" w:footer="677" w:gutter="0"/>
      <w:pgBorders>
        <w:top w:val="none" w:sz="0" w:space="0"/>
        <w:left w:val="none" w:sz="0" w:space="0"/>
        <w:bottom w:val="none" w:sz="0" w:space="0"/>
        <w:right w:val="none" w:sz="0" w:space="0"/>
      </w:pgBorders>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C3983DEE-1425-4C14-BA65-23066B9E8B9F}"/>
  </w:font>
  <w:font w:name="黑体">
    <w:panose1 w:val="02010609060101010101"/>
    <w:charset w:val="86"/>
    <w:family w:val="auto"/>
    <w:pitch w:val="default"/>
    <w:sig w:usb0="800002BF" w:usb1="38CF7CFA" w:usb2="00000016" w:usb3="00000000" w:csb0="00040001" w:csb1="00000000"/>
    <w:embedRegular r:id="rId2" w:fontKey="{310355D0-3A57-4D35-B130-DAEDE0D269BF}"/>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楷体">
    <w:panose1 w:val="02010609060101010101"/>
    <w:charset w:val="86"/>
    <w:family w:val="modern"/>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embedRegular r:id="rId3" w:fontKey="{C6C76B23-69BD-485F-A6F0-1033F849EB02}"/>
  </w:font>
  <w:font w:name="方正小标宋_GBK">
    <w:panose1 w:val="03000509000000000000"/>
    <w:charset w:val="86"/>
    <w:family w:val="auto"/>
    <w:pitch w:val="default"/>
    <w:sig w:usb0="00000001" w:usb1="080E0000" w:usb2="00000000" w:usb3="00000000" w:csb0="00040000" w:csb1="00000000"/>
    <w:embedRegular r:id="rId4" w:fontKey="{1D470C0E-3708-4331-ADE6-EAADD93A4930}"/>
  </w:font>
  <w:font w:name="方正楷体_GBK">
    <w:panose1 w:val="03000509000000000000"/>
    <w:charset w:val="86"/>
    <w:family w:val="auto"/>
    <w:pitch w:val="default"/>
    <w:sig w:usb0="00000001" w:usb1="080E0000" w:usb2="00000000" w:usb3="00000000" w:csb0="00040000" w:csb1="00000000"/>
    <w:embedRegular r:id="rId5" w:fontKey="{760EEEB3-265D-4473-ADE8-86EC235D2402}"/>
  </w:font>
  <w:font w:name="方正黑体_GBK">
    <w:panose1 w:val="03000509000000000000"/>
    <w:charset w:val="86"/>
    <w:family w:val="auto"/>
    <w:pitch w:val="default"/>
    <w:sig w:usb0="00000001" w:usb1="080E0000" w:usb2="00000000" w:usb3="00000000" w:csb0="00040000" w:csb1="00000000"/>
    <w:embedRegular r:id="rId6" w:fontKey="{2BEBF7D6-D14D-431C-9786-59732E985FCB}"/>
  </w:font>
  <w:font w:name="微软雅黑">
    <w:panose1 w:val="020B0503020204020204"/>
    <w:charset w:val="86"/>
    <w:family w:val="auto"/>
    <w:pitch w:val="default"/>
    <w:sig w:usb0="80000287" w:usb1="280F3C52" w:usb2="00000016" w:usb3="00000000" w:csb0="0004001F" w:csb1="00000000"/>
    <w:embedRegular r:id="rId7" w:fontKey="{87AAA54D-8C9B-4202-AE5D-4422BFE18305}"/>
  </w:font>
  <w:font w:name="仿宋">
    <w:panose1 w:val="02010609060101010101"/>
    <w:charset w:val="86"/>
    <w:family w:val="auto"/>
    <w:pitch w:val="default"/>
    <w:sig w:usb0="800002BF" w:usb1="38CF7CFA" w:usb2="00000016" w:usb3="00000000" w:csb0="00040001" w:csb1="00000000"/>
    <w:embedRegular r:id="rId8" w:fontKey="{AC2F8AD9-5C11-4108-9695-AD97281BCF76}"/>
  </w:font>
  <w:font w:name="Arial">
    <w:panose1 w:val="020B0604020202020204"/>
    <w:charset w:val="00"/>
    <w:family w:val="auto"/>
    <w:pitch w:val="default"/>
    <w:sig w:usb0="E0002AFF" w:usb1="C0007843" w:usb2="00000009" w:usb3="00000000" w:csb0="400001FF" w:csb1="FFFF0000"/>
    <w:embedRegular r:id="rId9" w:fontKey="{CA2239C9-E1CD-41EC-9736-EF7040FB2EB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5" w:lineRule="auto"/>
      <w:rPr>
        <w:rFonts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1" name="文本框 8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default" w:ascii="Times New Roman" w:hAnsi="Times New Roman" w:cs="Times New Roman"/>
                              <w:color w:val="E6B9B8" w:themeColor="accent2" w:themeTint="66"/>
                              <w:sz w:val="24"/>
                              <w:szCs w:val="24"/>
                              <w14:glow w14:rad="0">
                                <w14:srgbClr w14:val="000000"/>
                              </w14:glow>
                              <w14:reflection w14:blurRad="0" w14:stA="0" w14:stPos="0" w14:endA="0" w14:endPos="0" w14:dist="0" w14:dir="0" w14:fadeDir="0" w14:sx="0" w14:sy="0" w14:kx="0" w14:ky="0" w14:algn="none"/>
                              <w14:textOutline w14:w="22225">
                                <w14:solidFill>
                                  <w14:schemeClr w14:val="accent2"/>
                                </w14:solidFill>
                                <w14:prstDash w14:val="solid"/>
                                <w14:round/>
                              </w14:textOutline>
                              <w14:textFill>
                                <w14:solidFill>
                                  <w14:schemeClr w14:val="accent2">
                                    <w14:lumMod w14:val="40000"/>
                                    <w14:lumOff w14:val="60000"/>
                                  </w14:schemeClr>
                                </w14:solidFill>
                              </w14:textFill>
                              <w14:props3d w14:extrusionH="0" w14:contourW="0" w14:prstMaterial="clear"/>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13gvgTAgAAFQQAAA4AAABkcnMvZTJvRG9jLnhtbK1Ty47TMBTdI/EP&#10;lvc0aRGjqGo6KjMqQqqYkQpi7TpOE8kv2W6T8gHwB6zYsOe7+h0cO00HASvExr6+73vu8eK2V5Ic&#10;hfOt0SWdTnJKhOamavW+pB/er18UlPjAdMWk0aKkJ+Hp7fL5s0Vn52JmGiMr4QiSaD/vbEmbEOw8&#10;yzxvhGJ+YqzQMNbGKRbwdPuscqxDdiWzWZ7fZJ1xlXWGC++hvR+MdJny17Xg4aGuvQhElhS9hXS6&#10;dO7imS0XbL53zDYtv7TB/qELxVqNotdU9ywwcnDtH6lUy53xpg4TblRm6rrlIs2Aaab5b9NsG2ZF&#10;mgXgeHuFyf+/tPzd8dGRtippMaVEM4Udnb9+OX/7cf7+mUAHgDrr5/DbWniG/rXpsehR76GMc/e1&#10;U/HGRAR2QH26wiv6QHgMKmZFkcPEYRsfyJ89hVvnwxthFIlCSR32l2Blx40Pg+voEqtps26lTDuU&#10;mnQlvXn5Kk8BVwuSS40acYih2SiFftdfJtuZ6oTBnBm44S1ftyi+YT48MgcyoGEQPDzgqKVBEXOR&#10;KGmM+/Q3ffTHjmClpAO5SqrBfkrkW43dRR6OghuF3Sjog7ozYCvWgV6SiAAX5CjWzqiPYP0q1oCJ&#10;aY5KJQ2jeBcGguPXcLFaJaeDde2+GQLAPMvCRm8tj2UikN6uDgFgJowjQAMqF9zAvbSlyz+J5P71&#10;nbyefvPyJ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D9d4L4EwIAABUEAAAOAAAAAAAAAAEA&#10;IAAAAB8BAABkcnMvZTJvRG9jLnhtbFBLBQYAAAAABgAGAFkBAACkBQAAAAA=&#10;">
              <v:fill on="f" focussize="0,0"/>
              <v:stroke on="f" weight="0.5pt"/>
              <v:imagedata o:title=""/>
              <o:lock v:ext="edit" aspectratio="f"/>
              <v:textbox inset="0mm,0mm,0mm,0mm" style="mso-fit-shape-to-text:t;">
                <w:txbxContent>
                  <w:p>
                    <w:pPr>
                      <w:pStyle w:val="7"/>
                      <w:rPr>
                        <w:rFonts w:hint="default" w:ascii="Times New Roman" w:hAnsi="Times New Roman" w:cs="Times New Roman"/>
                        <w:color w:val="E6B9B8" w:themeColor="accent2" w:themeTint="66"/>
                        <w:sz w:val="24"/>
                        <w:szCs w:val="24"/>
                        <w14:glow w14:rad="0">
                          <w14:srgbClr w14:val="000000"/>
                        </w14:glow>
                        <w14:reflection w14:blurRad="0" w14:stA="0" w14:stPos="0" w14:endA="0" w14:endPos="0" w14:dist="0" w14:dir="0" w14:fadeDir="0" w14:sx="0" w14:sy="0" w14:kx="0" w14:ky="0" w14:algn="none"/>
                        <w14:textOutline w14:w="22225">
                          <w14:solidFill>
                            <w14:schemeClr w14:val="accent2"/>
                          </w14:solidFill>
                          <w14:prstDash w14:val="solid"/>
                          <w14:round/>
                        </w14:textOutline>
                        <w14:textFill>
                          <w14:solidFill>
                            <w14:schemeClr w14:val="accent2">
                              <w14:lumMod w14:val="40000"/>
                              <w14:lumOff w14:val="60000"/>
                            </w14:schemeClr>
                          </w14:solidFill>
                        </w14:textFill>
                        <w14:props3d w14:extrusionH="0" w14:contourW="0" w14:prstMaterial="clear"/>
                      </w:rPr>
                    </w:pP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3" w:lineRule="auto"/>
      <w:ind w:left="5837"/>
      <w:rPr>
        <w:rFonts w:ascii="Times New Roman" w:hAnsi="Times New Roman" w:eastAsia="Times New Roman" w:cs="Times New Roman"/>
        <w:sz w:val="24"/>
        <w:szCs w:val="24"/>
      </w:rPr>
    </w:pPr>
    <w:r>
      <w:rPr>
        <w:sz w:val="24"/>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60" name="文本框 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t xml:space="preserve">— </w:t>
                          </w:r>
                          <w:r>
                            <w:fldChar w:fldCharType="begin"/>
                          </w:r>
                          <w:r>
                            <w:instrText xml:space="preserve"> PAGE  \* MERGEFORMAT </w:instrText>
                          </w:r>
                          <w:r>
                            <w:fldChar w:fldCharType="separate"/>
                          </w:r>
                          <w:r>
                            <w:t>43</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PMsesVAgAAFQQAAA4AAABkcnMvZTJvRG9jLnhtbK1TzY7TMBC+I/EO&#10;lu80aRGrqmq6KrsqQqrYlQri7DpOE8l/st0m5QHgDThx4c5z9Tn47CRdBJwQF2fimflm5pvPy9tO&#10;SXISzjdGF3Q6ySkRmpuy0YeCfni/eTGnxAemSyaNFgU9C09vV8+fLVu7EDNTG1kKRwCi/aK1Ba1D&#10;sIss87wWivmJsULDWRmnWMCvO2SlYy3QlcxmeX6TtcaV1hkuvMftfe+kq4RfVYKHh6ryIhBZUPQW&#10;0unSuY9ntlqyxcExWzd8aIP9QxeKNRpFr1D3LDBydM0fUKrhznhThQk3KjNV1XCRZsA00/y3aXY1&#10;syLNAnK8vdLk/x8sf3d6dKQpC3oDejRT2NHl65fLtx+X758J7kBQa/0CcTuLyNC9Nh0WPd57XMa5&#10;u8qp+MVEBH5gna/0ii4QHpPms/k8h4vDN/4AP3tKt86HN8IoEo2COuwv0cpOWx/60DEkVtNm00iZ&#10;dig1aTHEy1d5Srh6AC41asQh+majFbp9N0y2N+UZgznTa8NbvmlQfMt8eGQOYkDDEHh4wFFJgyJm&#10;sCipjfv0t/sYjx3BS0kLcRVUQ/2UyLcauwNgGA03GvvR0Ed1Z6DWKR6O5clEggtyNCtn1Eeofh1r&#10;wMU0R6WChtG8C73A8Wq4WK9T0NG65lD3CVCeZWGrd5bHMpFIb9fHADITx5GgnpWBN2gvbWl4J1Hc&#10;v/6nqKfXvPo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GPMsesVAgAAFQQAAA4AAAAAAAAA&#10;AQAgAAAAHwEAAGRycy9lMm9Eb2MueG1sUEsFBgAAAAAGAAYAWQEAAKYFAAAAAA==&#10;">
              <v:fill on="f" focussize="0,0"/>
              <v:stroke on="f" weight="0.5pt"/>
              <v:imagedata o:title=""/>
              <o:lock v:ext="edit" aspectratio="f"/>
              <v:textbox inset="0mm,0mm,0mm,0mm" style="mso-fit-shape-to-text:t;">
                <w:txbxContent>
                  <w:p>
                    <w:pPr>
                      <w:pStyle w:val="7"/>
                    </w:pPr>
                    <w:r>
                      <w:t xml:space="preserve">— </w:t>
                    </w:r>
                    <w:r>
                      <w:fldChar w:fldCharType="begin"/>
                    </w:r>
                    <w:r>
                      <w:instrText xml:space="preserve"> PAGE  \* MERGEFORMAT </w:instrText>
                    </w:r>
                    <w:r>
                      <w:fldChar w:fldCharType="separate"/>
                    </w:r>
                    <w:r>
                      <w:t>43</w:t>
                    </w:r>
                    <w:r>
                      <w:fldChar w:fldCharType="end"/>
                    </w:r>
                    <w:r>
                      <w:t xml:space="preserve"> —</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3" w:lineRule="auto"/>
      <w:ind w:left="4283"/>
      <w:rPr>
        <w:rFonts w:ascii="Times New Roman" w:hAnsi="Times New Roman" w:eastAsia="Times New Roman" w:cs="Times New Roman"/>
        <w:sz w:val="24"/>
        <w:szCs w:val="24"/>
      </w:rPr>
    </w:pPr>
    <w:r>
      <w:rPr>
        <w:sz w:val="24"/>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66" name="文本框 6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t xml:space="preserve">— </w:t>
                          </w:r>
                          <w:r>
                            <w:fldChar w:fldCharType="begin"/>
                          </w:r>
                          <w:r>
                            <w:instrText xml:space="preserve"> PAGE  \* MERGEFORMAT </w:instrText>
                          </w:r>
                          <w:r>
                            <w:fldChar w:fldCharType="separate"/>
                          </w:r>
                          <w:r>
                            <w:t>49</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w3U+cUAgAAFQ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1NKNFPY0fn7t/OPX+efXwnuQFBr/RxxW4vI0L01HRY93HtcRtxd&#10;5VT8AhGBH1SfrvSKLhAek2aT2SyHi8M3/KB+9phunQ/vhFEkGgV12F+ilR03PvShQ0jsps26kTLt&#10;UGrSAsTrN3lKuHpQXGr0iCD6YaMVul13QbYz5QnAnOm14S1fN2i+YT48MAcxYGAIPNzjqKRBE3Ox&#10;KKmN+/LcfYzHjuClpIW4Cqqhfkrke43dRR0OhhuM3WDog7o1UOsYD8fyZCLBBTmYlTPqM1S/ij3g&#10;YpqjU0HDYN6GXuB4NVysVinoYF2zr/sEKM+ysNFby2ObSKS3q0MAmYnjSFDPyoU3aC9t6fJOorj/&#10;/E9Rj695+R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LDdT5xQCAAAVBAAADgAAAAAAAAAB&#10;ACAAAAAfAQAAZHJzL2Uyb0RvYy54bWxQSwUGAAAAAAYABgBZAQAApQUAAAAA&#10;">
              <v:fill on="f" focussize="0,0"/>
              <v:stroke on="f" weight="0.5pt"/>
              <v:imagedata o:title=""/>
              <o:lock v:ext="edit" aspectratio="f"/>
              <v:textbox inset="0mm,0mm,0mm,0mm" style="mso-fit-shape-to-text:t;">
                <w:txbxContent>
                  <w:p>
                    <w:pPr>
                      <w:pStyle w:val="7"/>
                    </w:pPr>
                    <w:r>
                      <w:t xml:space="preserve">— </w:t>
                    </w:r>
                    <w:r>
                      <w:fldChar w:fldCharType="begin"/>
                    </w:r>
                    <w:r>
                      <w:instrText xml:space="preserve"> PAGE  \* MERGEFORMAT </w:instrText>
                    </w:r>
                    <w:r>
                      <w:fldChar w:fldCharType="separate"/>
                    </w:r>
                    <w:r>
                      <w:t>49</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5" w:lineRule="auto"/>
      <w:ind w:left="5965"/>
      <w:rPr>
        <w:rFonts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t xml:space="preserve">— </w:t>
                          </w:r>
                          <w:r>
                            <w:fldChar w:fldCharType="begin"/>
                          </w:r>
                          <w:r>
                            <w:instrText xml:space="preserve"> PAGE  \* MERGEFORMAT </w:instrText>
                          </w:r>
                          <w:r>
                            <w:fldChar w:fldCharType="separate"/>
                          </w:r>
                          <w:r>
                            <w:t>3</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VfWQwUAgAAFQQAAA4AAABkcnMvZTJvRG9jLnhtbK1Ty47TMBTdI/EP&#10;lvc0aYGqqpqOyoyKkCpmpIJYu47TRPJLttukfAD8ASs27Oe7+h0cO00HASvExr6+73vu8eKmU5Ic&#10;hfON0QUdj3JKhOambPS+oB8/rF/MKPGB6ZJJo0VBT8LTm+XzZ4vWzsXE1EaWwhEk0X7e2oLWIdh5&#10;lnleC8X8yFihYayMUyzg6fZZ6ViL7EpmkzyfZq1xpXWGC++hveuNdJnyV5Xg4b6qvAhEFhS9hXS6&#10;dO7imS0XbL53zNYNv7TB/qELxRqNotdUdywwcnDNH6lUw53xpgojblRmqqrhIs2Aacb5b9Nsa2ZF&#10;mgXgeHuFyf+/tPz98cGRpizoqyklmins6Pzt6/n74/nHFwIdAGqtn8Nva+EZujemw6IHvYcyzt1V&#10;TsUbExHYAfXpCq/oAuExaDaZzXKYOGzDA/mzp3DrfHgrjCJRKKjD/hKs7LjxoXcdXGI1bdaNlGmH&#10;UpO2oNOXr/MUcLUgudSoEYfom41S6HbdZbKdKU8YzJmeG97ydYPiG+bDA3MgAxoGwcM9jkoaFDEX&#10;iZLauM9/00d/7AhWSlqQq6Aa7KdEvtPYXeThILhB2A2CPqhbA7aO8XEsTyICXJCDWDmjPoH1q1gD&#10;JqY5KhU0DOJt6AmOX8PFapWcDtY1+7oPAPMsCxu9tTyWiUB6uzoEgJkwjgD1qFxwA/fSli7/JJL7&#10;13fyevrNy5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RV9ZDBQCAAAVBAAADgAAAAAAAAAB&#10;ACAAAAAfAQAAZHJzL2Uyb0RvYy54bWxQSwUGAAAAAAYABgBZAQAApQUAAAAA&#10;">
              <v:fill on="f" focussize="0,0"/>
              <v:stroke on="f" weight="0.5pt"/>
              <v:imagedata o:title=""/>
              <o:lock v:ext="edit" aspectratio="f"/>
              <v:textbox inset="0mm,0mm,0mm,0mm" style="mso-fit-shape-to-text:t;">
                <w:txbxContent>
                  <w:p>
                    <w:pPr>
                      <w:pStyle w:val="7"/>
                    </w:pPr>
                    <w:r>
                      <w:t xml:space="preserve">— </w:t>
                    </w:r>
                    <w:r>
                      <w:fldChar w:fldCharType="begin"/>
                    </w:r>
                    <w:r>
                      <w:instrText xml:space="preserve"> PAGE  \* MERGEFORMAT </w:instrText>
                    </w:r>
                    <w:r>
                      <w:fldChar w:fldCharType="separate"/>
                    </w:r>
                    <w:r>
                      <w:t>3</w:t>
                    </w:r>
                    <w:r>
                      <w:fldChar w:fldCharType="end"/>
                    </w:r>
                    <w: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left="4164"/>
      <w:rPr>
        <w:rFonts w:ascii="宋体" w:hAnsi="宋体" w:eastAsia="宋体" w:cs="宋体"/>
        <w:sz w:val="28"/>
        <w:szCs w:val="28"/>
      </w:rPr>
    </w:pPr>
    <w:r>
      <w:rPr>
        <w:sz w:val="2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t xml:space="preserve">— </w:t>
                          </w:r>
                          <w:r>
                            <w:fldChar w:fldCharType="begin"/>
                          </w:r>
                          <w:r>
                            <w:instrText xml:space="preserve"> PAGE  \* MERGEFORMAT </w:instrText>
                          </w:r>
                          <w:r>
                            <w:fldChar w:fldCharType="separate"/>
                          </w:r>
                          <w:r>
                            <w:t>4</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4ThpgVAgAAFQQAAA4AAABkcnMvZTJvRG9jLnhtbK1TS44TMRDdI3EH&#10;y3vSSRCjKEpnFGYUhBQxIw2IteN2py35J9tJdzgA3IAVG/acK+eYZ3c6w2+F2Lirq8qvql49L647&#10;rchB+CCtKelkNKZEGG4raXYl/fB+/WJGSYjMVExZI0p6FIFeL58/W7RuLqa2saoSngDEhHnrStrE&#10;6OZFEXgjNAsj64RBsLZes4hfvysqz1qga1VMx+OrorW+ct5yEQK8t32QLjN+XQse7+o6iEhUSdFb&#10;zKfP5zadxXLB5jvPXCP5uQ32D11oJg2KXqBuWWRk7+UfUFpyb4Ot44hbXdi6llzkGTDNZPzbNA8N&#10;cyLPAnKCu9AU/h8sf3e490RWJX0FegzT2NHp65fTtx+n758JfCCodWGOvAeHzNi9th0WPfgDnGnu&#10;rvY6fTERQRxYxwu9oouEp0uz6Ww2RogjNvwAv3i67nyIb4TVJBkl9dhfppUdNiH2qUNKqmbsWiqV&#10;d6gMaUt69RIt/xIBuDKokYbom01W7LbdebKtrY4YzNteG8HxtUTxDQvxnnmIAQ1D4PEOR60sitiz&#10;RUlj/ae/+VM+doQoJS3EVVID9VOi3hrsDoBxMPxgbAfD7PWNhVoneDiOZxMXfFSDWXurP0L1q1QD&#10;IWY4KpU0DuZN7AWOV8PFapWT9s7LXdNfgPIcixvz4Hgqk+gKbrWPIDNznAjqWTnzBu3lLZ3fSRL3&#10;z/856+k1Lx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B4ThpgVAgAAFQQAAA4AAAAAAAAA&#10;AQAgAAAAHwEAAGRycy9lMm9Eb2MueG1sUEsFBgAAAAAGAAYAWQEAAKYFAAAAAA==&#10;">
              <v:fill on="f" focussize="0,0"/>
              <v:stroke on="f" weight="0.5pt"/>
              <v:imagedata o:title=""/>
              <o:lock v:ext="edit" aspectratio="f"/>
              <v:textbox inset="0mm,0mm,0mm,0mm" style="mso-fit-shape-to-text:t;">
                <w:txbxContent>
                  <w:p>
                    <w:pPr>
                      <w:pStyle w:val="7"/>
                    </w:pPr>
                    <w:r>
                      <w:t xml:space="preserve">— </w:t>
                    </w:r>
                    <w:r>
                      <w:fldChar w:fldCharType="begin"/>
                    </w:r>
                    <w:r>
                      <w:instrText xml:space="preserve"> PAGE  \* MERGEFORMAT </w:instrText>
                    </w:r>
                    <w:r>
                      <w:fldChar w:fldCharType="separate"/>
                    </w:r>
                    <w:r>
                      <w:t>4</w:t>
                    </w:r>
                    <w:r>
                      <w:fldChar w:fldCharType="end"/>
                    </w:r>
                    <w: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3" w:lineRule="auto"/>
      <w:ind w:left="5903"/>
      <w:rPr>
        <w:rFonts w:ascii="Times New Roman" w:hAnsi="Times New Roman" w:eastAsia="Times New Roman" w:cs="Times New Roman"/>
        <w:sz w:val="24"/>
        <w:szCs w:val="24"/>
      </w:rPr>
    </w:pPr>
    <w:r>
      <w:rPr>
        <w:sz w:val="24"/>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t xml:space="preserve">— </w:t>
                          </w:r>
                          <w:r>
                            <w:fldChar w:fldCharType="begin"/>
                          </w:r>
                          <w:r>
                            <w:instrText xml:space="preserve"> PAGE  \* MERGEFORMAT </w:instrText>
                          </w:r>
                          <w:r>
                            <w:fldChar w:fldCharType="separate"/>
                          </w:r>
                          <w:r>
                            <w:t>8</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y7EXcUAgAAFQQAAA4AAABkcnMvZTJvRG9jLnhtbK1Ty47TMBTdI/EP&#10;lvc0adG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MW9GpMiWYKOzr9+H76+fv06xuBDgC11s/gt7HwDN0702HRg95DGefu&#10;KqfijYkI7ID6eIFXdIHwGDSdTKc5TBy24YH82VO4dT68F0aRKBTUYX8JVnZY+9C7Di6xmjarRsq0&#10;Q6lJW9Drt1d5CrhYkFxq1IhD9M1GKXTb7jzZ1pRHDOZMzw1v+apB8TXz4YE5kAENg+DhHkclDYqY&#10;s0RJbdzXv+mjP3YEKyUtyFVQDfZTIj9o7C7ycBDcIGwHQe/VrQFbsQ70kkQEuCAHsXJGfQHrl7EG&#10;TExzVCpoGMTb0BMcv4aL5TI57a1rdnUfAOZZFtZ6Y3ksE4H0drkPADNhHAHqUTnjBu6lLZ3/SST3&#10;n+/k9fSbF4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LsRdxQCAAAVBAAADgAAAAAAAAAB&#10;ACAAAAAfAQAAZHJzL2Uyb0RvYy54bWxQSwUGAAAAAAYABgBZAQAApQUAAAAA&#10;">
              <v:fill on="f" focussize="0,0"/>
              <v:stroke on="f" weight="0.5pt"/>
              <v:imagedata o:title=""/>
              <o:lock v:ext="edit" aspectratio="f"/>
              <v:textbox inset="0mm,0mm,0mm,0mm" style="mso-fit-shape-to-text:t;">
                <w:txbxContent>
                  <w:p>
                    <w:pPr>
                      <w:pStyle w:val="7"/>
                    </w:pPr>
                    <w:r>
                      <w:t xml:space="preserve">— </w:t>
                    </w:r>
                    <w:r>
                      <w:fldChar w:fldCharType="begin"/>
                    </w:r>
                    <w:r>
                      <w:instrText xml:space="preserve"> PAGE  \* MERGEFORMAT </w:instrText>
                    </w:r>
                    <w:r>
                      <w:fldChar w:fldCharType="separate"/>
                    </w:r>
                    <w:r>
                      <w:t>8</w:t>
                    </w:r>
                    <w:r>
                      <w:fldChar w:fldCharType="end"/>
                    </w:r>
                    <w: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7"/>
                          </w:pPr>
                          <w:r>
                            <w:fldChar w:fldCharType="begin"/>
                          </w:r>
                          <w:r>
                            <w:instrText xml:space="preserve"> PAGE  \* MERGEFORMAT </w:instrText>
                          </w:r>
                          <w:r>
                            <w:fldChar w:fldCharType="separate"/>
                          </w:r>
                          <w:r>
                            <w:t>32</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bz+3asBAABNAwAADgAAAGRycy9lMm9Eb2MueG1srVPNjtMwEL4j8Q6W&#10;7zTZHtgqaroCrRYhIUBaeADXsRtLtsfyeJv0BeANOHHhznP1ORg7SXeBG+LizJ8/z/fNZHszOsuO&#10;KqIB3/KrVc2Z8hI64w8t//zp7sWGM0zCd8KCVy0/KeQ3u+fPtkNo1Bp6sJ2KjEA8NkNoeZ9SaKoK&#10;Za+cwBUE5SmpITqRyI2HqotiIHRnq3Vdv6wGiF2IIBUiRW+nJN8VfK2VTB+0RpWYbTn1lsoZy7nP&#10;Z7XbiuYQReiNnNsQ/9CFE8bToxeoW5EEe4jmLyhnZAQEnVYSXAVaG6kKB2JzVf/B5r4XQRUuJA6G&#10;i0z4/2Dl++PHyEzX8mvOvHA0ovO3r+fvP88/vrDrLM8QsKGq+0B1aXwNI415iSMFM+tRR5e/xIdR&#10;noQ+XcRVY2IyX9qsN5uaUpJyi0P41eP1EDG9UeBYNloeaXpFVHF8h2kqXUryax7ujLVlgtb/FiDM&#10;KaLKCsy3M5Op42ylcT/O9PbQnYjdQGvQck97ypl960nlvDGLERdjPxv5RQyvHhK1UbrLqBMUscoO&#10;zazwm/crL8VTv1Q9/gW7X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BMEAABbQ29udGVudF9UeXBlc10ueG1sUEsBAhQACgAAAAAAh07iQAAAAAAA&#10;AAAAAAAAAAYAAAAAAAAAAAAQAAAA9QIAAF9yZWxzL1BLAQIUABQAAAAIAIdO4kCKFGY80QAAAJQB&#10;AAALAAAAAAAAAAEAIAAAABkDAABfcmVscy8ucmVsc1BLAQIUAAoAAAAAAIdO4kAAAAAAAAAAAAAA&#10;AAAEAAAAAAAAAAAAEAAAAAAAAABkcnMvUEsBAhQAFAAAAAgAh07iQM6pebnPAAAABQEAAA8AAAAA&#10;AAAAAQAgAAAAIgAAAGRycy9kb3ducmV2LnhtbFBLAQIUABQAAAAIAIdO4kB1vP7dqwEAAE0DAAAO&#10;AAAAAAAAAAEAIAAAAB4BAABkcnMvZTJvRG9jLnhtbFBLBQYAAAAABgAGAFkBAAA7BQAAAAA=&#10;">
              <v:fill on="f" focussize="0,0"/>
              <v:stroke on="f"/>
              <v:imagedata o:title=""/>
              <o:lock v:ext="edit" aspectratio="f"/>
              <v:textbox inset="0mm,0mm,0mm,0mm" style="mso-fit-shape-to-text:t;">
                <w:txbxContent>
                  <w:p>
                    <w:pPr>
                      <w:pStyle w:val="7"/>
                    </w:pPr>
                    <w:r>
                      <w:fldChar w:fldCharType="begin"/>
                    </w:r>
                    <w:r>
                      <w:instrText xml:space="preserve"> PAGE  \* MERGEFORMAT </w:instrText>
                    </w:r>
                    <w:r>
                      <w:fldChar w:fldCharType="separate"/>
                    </w:r>
                    <w:r>
                      <w:t>32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3" w:lineRule="auto"/>
      <w:ind w:left="4329"/>
      <w:rPr>
        <w:rFonts w:hint="eastAsia" w:ascii="Times New Roman" w:hAnsi="Times New Roman" w:eastAsia="宋体" w:cs="Times New Roman"/>
        <w:sz w:val="24"/>
        <w:szCs w:val="24"/>
        <w:lang w:val="en-US" w:eastAsia="zh-CN"/>
      </w:rPr>
    </w:pPr>
    <w:r>
      <w:rPr>
        <w:sz w:val="24"/>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t xml:space="preserve">— </w:t>
                          </w:r>
                          <w:r>
                            <w:fldChar w:fldCharType="begin"/>
                          </w:r>
                          <w:r>
                            <w:instrText xml:space="preserve"> PAGE  \* MERGEFORMAT </w:instrText>
                          </w:r>
                          <w:r>
                            <w:fldChar w:fldCharType="separate"/>
                          </w:r>
                          <w:r>
                            <w:t>10</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ntT3MVAgAAFQQAAA4AAABkcnMvZTJvRG9jLnhtbK1Ty47TMBTdI/EP&#10;lvc0aUczqqqmozKjIqSKGakg1q7jNJH8ku02KR8Af8CKDXu+q9/BsdN0EDMrxMa+vu977vH8tlOS&#10;HITzjdEFHY9ySoTmpmz0rqCfPq7eTCnxgemSSaNFQY/C09vF61fz1s7ExNRGlsIRJNF+1tqC1iHY&#10;WZZ5XgvF/MhYoWGsjFMs4Ol2WelYi+xKZpM8v8la40rrDBfeQ3vfG+ki5a8qwcNDVXkRiCwoegvp&#10;dOncxjNbzNls55itG35ug/1DF4o1GkUvqe5ZYGTvmmepVMOd8aYKI25UZqqq4SLNgGnG+V/TbGpm&#10;RZoF4Hh7gcn/v7T8w+HRkaYs6PUVJZop7Oj0/dvpx6/Tz68EOgDUWj+D38bCM3RvTYdFD3oPZZy7&#10;q5yKNyYisAPq4wVe0QXCY9B0Mp3mMHHYhgfyZ0/h1vnwThhFolBQh/0lWNlh7UPvOrjEatqsGinT&#10;DqUmbUFvrq7zFHCxILnUqBGH6JuNUui23XmyrSmPGMyZnhve8lWD4mvmwyNzIAMaBsHDA45KGhQx&#10;Z4mS2rgvL+mjP3YEKyUtyFVQDfZTIt9r7C7ycBDcIGwHQe/VnQFbx/g4licRAS7IQaycUZ/B+mWs&#10;ARPTHJUKGgbxLvQEx6/hYrlMTnvrml3dB4B5loW13lgey0QgvV3uA8BMGEeAelTOuIF7aUvnfxLJ&#10;/ec7eT395sV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ntT3MVAgAAFQQAAA4AAAAAAAAA&#10;AQAgAAAAHwEAAGRycy9lMm9Eb2MueG1sUEsFBgAAAAAGAAYAWQEAAKYFAAAAAA==&#10;">
              <v:fill on="f" focussize="0,0"/>
              <v:stroke on="f" weight="0.5pt"/>
              <v:imagedata o:title=""/>
              <o:lock v:ext="edit" aspectratio="f"/>
              <v:textbox inset="0mm,0mm,0mm,0mm" style="mso-fit-shape-to-text:t;">
                <w:txbxContent>
                  <w:p>
                    <w:pPr>
                      <w:pStyle w:val="7"/>
                    </w:pPr>
                    <w:r>
                      <w:t xml:space="preserve">— </w:t>
                    </w:r>
                    <w:r>
                      <w:fldChar w:fldCharType="begin"/>
                    </w:r>
                    <w:r>
                      <w:instrText xml:space="preserve"> PAGE  \* MERGEFORMAT </w:instrText>
                    </w:r>
                    <w:r>
                      <w:fldChar w:fldCharType="separate"/>
                    </w:r>
                    <w:r>
                      <w:t>10</w:t>
                    </w:r>
                    <w:r>
                      <w:fldChar w:fldCharType="end"/>
                    </w:r>
                    <w: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3" w:lineRule="auto"/>
      <w:ind w:left="5861"/>
      <w:rPr>
        <w:rFonts w:ascii="Times New Roman" w:hAnsi="Times New Roman" w:eastAsia="Times New Roman" w:cs="Times New Roman"/>
        <w:sz w:val="24"/>
        <w:szCs w:val="24"/>
      </w:rPr>
    </w:pPr>
    <w:r>
      <w:rPr>
        <w:sz w:val="24"/>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t xml:space="preserve">— </w:t>
                          </w:r>
                          <w:r>
                            <w:fldChar w:fldCharType="begin"/>
                          </w:r>
                          <w:r>
                            <w:instrText xml:space="preserve"> PAGE  \* MERGEFORMAT </w:instrText>
                          </w:r>
                          <w:r>
                            <w:fldChar w:fldCharType="separate"/>
                          </w:r>
                          <w:r>
                            <w:t>18</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S+OpAVAgAAFQQAAA4AAABkcnMvZTJvRG9jLnhtbK1Ty47TMBTdI/EP&#10;lvc0aWFGVdV0VGZUhFQxIxXE2nWcJpJfst0m5QPgD1ixYc939Ts4dpoOmmGF2NjX933PPZ7fdEqS&#10;g3C+Mbqg41FOidDclI3eFfTTx9WrKSU+MF0yabQo6FF4erN4+WLe2pmYmNrIUjiCJNrPWlvQOgQ7&#10;yzLPa6GYHxkrNIyVcYoFPN0uKx1rkV3JbJLn11lrXGmd4cJ7aO96I12k/FUleLivKi8CkQVFbyGd&#10;Lp3beGaLOZvtHLN1w89tsH/oQrFGo+gl1R0LjOxd8yyVargz3lRhxI3KTFU1XKQZMM04fzLNpmZW&#10;pFkAjrcXmPz/S8s/HB4cacqCXr2hRDOFHZ2+fzv9+HX6+ZVAB4Ba62fw21h4hu6t6bDoQe+hjHN3&#10;lVPxxkQEdkB9vMArukB4DJpOptMcJg7b8ED+7DHcOh/eCaNIFArqsL8EKzusfehdB5dYTZtVI2Xa&#10;odSkLej166s8BVwsSC41asQh+majFLptd55sa8ojBnOm54a3fNWg+Jr58MAcyICGQfBwj6OSBkXM&#10;WaKkNu7L3/TRHzuClZIW5CqoBvspke81dhd5OAhuELaDoPfq1oCtY3wcy5OIABfkIFbOqM9g/TLW&#10;gIlpjkoFDYN4G3qC49dwsVwmp711za7uA8A8y8JabyyPZSKQ3i73AWAmjCNAPSpn3MC9tKXzP4nk&#10;/vOdvB5/8+I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S+OpAVAgAAFQQAAA4AAAAAAAAA&#10;AQAgAAAAHwEAAGRycy9lMm9Eb2MueG1sUEsFBgAAAAAGAAYAWQEAAKYFAAAAAA==&#10;">
              <v:fill on="f" focussize="0,0"/>
              <v:stroke on="f" weight="0.5pt"/>
              <v:imagedata o:title=""/>
              <o:lock v:ext="edit" aspectratio="f"/>
              <v:textbox inset="0mm,0mm,0mm,0mm" style="mso-fit-shape-to-text:t;">
                <w:txbxContent>
                  <w:p>
                    <w:pPr>
                      <w:pStyle w:val="7"/>
                    </w:pPr>
                    <w:r>
                      <w:t xml:space="preserve">— </w:t>
                    </w:r>
                    <w:r>
                      <w:fldChar w:fldCharType="begin"/>
                    </w:r>
                    <w:r>
                      <w:instrText xml:space="preserve"> PAGE  \* MERGEFORMAT </w:instrText>
                    </w:r>
                    <w:r>
                      <w:fldChar w:fldCharType="separate"/>
                    </w:r>
                    <w:r>
                      <w:t>18</w:t>
                    </w:r>
                    <w:r>
                      <w:fldChar w:fldCharType="end"/>
                    </w:r>
                    <w:r>
                      <w:t xml:space="preserve"> —</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3" w:lineRule="auto"/>
      <w:ind w:left="4329"/>
      <w:rPr>
        <w:rFonts w:ascii="Times New Roman" w:hAnsi="Times New Roman" w:eastAsia="Times New Roman" w:cs="Times New Roman"/>
        <w:sz w:val="24"/>
        <w:szCs w:val="24"/>
      </w:rPr>
    </w:pPr>
    <w:r>
      <w:rPr>
        <w:sz w:val="24"/>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t xml:space="preserve">— </w:t>
                          </w:r>
                          <w:r>
                            <w:fldChar w:fldCharType="begin"/>
                          </w:r>
                          <w:r>
                            <w:instrText xml:space="preserve"> PAGE  \* MERGEFORMAT </w:instrText>
                          </w:r>
                          <w:r>
                            <w:fldChar w:fldCharType="separate"/>
                          </w:r>
                          <w:r>
                            <w:t>19</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YWrX8VAgAAFQQAAA4AAABkcnMvZTJvRG9jLnhtbK1Ty47TMBTdI/EP&#10;lvc0aVFHVdV0VGZUhFQxIxXE2nWcJpJfst0m5QPgD1ixYc939Tvm2Gk6CFghNvb1fd9zjxe3nZLk&#10;KJxvjC7oeJRTIjQ3ZaP3Bf34Yf1qRokPTJdMGi0KehKe3i5fvli0di4mpjayFI4gifbz1ha0DsHO&#10;s8zzWijmR8YKDWNlnGIBT7fPSsdaZFcym+T5TdYaV1pnuPAe2vveSJcpf1UJHh6qyotAZEHRW0in&#10;S+cuntlyweZ7x2zd8Esb7B+6UKzRKHpNdc8CIwfX/JFKNdwZb6ow4kZlpqoaLtIMmGac/zbNtmZW&#10;pFkAjrdXmPz/S8vfHx8dacqCTqeUaKawo/O3r+fvP88/vhDoAFBr/Rx+WwvP0L0xHRY96D2Uce6u&#10;ciremIjADqhPV3hFFwiPQbPJbJbDxGEbHsifPYdb58NbYRSJQkEd9pdgZceND73r4BKrabNupEw7&#10;lJq0Bb15Pc1TwNWC5FKjRhyibzZKodt1l8l2pjxhMGd6bnjL1w2Kb5gPj8yBDGgYBA8POCppUMRc&#10;JEpq4z7/TR/9sSNYKWlBroJqsJ8S+U5jd5GHg+AGYTcI+qDuDNg6xsexPIkIcEEOYuWM+gTWr2IN&#10;mJjmqFTQMIh3oSc4fg0Xq1VyOljX7Os+AMyzLGz01vJYJgLp7eoQAGbCOALUo3LBDdxLW7r8k0ju&#10;X9/J6/k3L5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NYWrX8VAgAAFQQAAA4AAAAAAAAA&#10;AQAgAAAAHwEAAGRycy9lMm9Eb2MueG1sUEsFBgAAAAAGAAYAWQEAAKYFAAAAAA==&#10;">
              <v:fill on="f" focussize="0,0"/>
              <v:stroke on="f" weight="0.5pt"/>
              <v:imagedata o:title=""/>
              <o:lock v:ext="edit" aspectratio="f"/>
              <v:textbox inset="0mm,0mm,0mm,0mm" style="mso-fit-shape-to-text:t;">
                <w:txbxContent>
                  <w:p>
                    <w:pPr>
                      <w:pStyle w:val="7"/>
                    </w:pPr>
                    <w:r>
                      <w:t xml:space="preserve">— </w:t>
                    </w:r>
                    <w:r>
                      <w:fldChar w:fldCharType="begin"/>
                    </w:r>
                    <w:r>
                      <w:instrText xml:space="preserve"> PAGE  \* MERGEFORMAT </w:instrText>
                    </w:r>
                    <w:r>
                      <w:fldChar w:fldCharType="separate"/>
                    </w:r>
                    <w:r>
                      <w:t>19</w:t>
                    </w:r>
                    <w:r>
                      <w:fldChar w:fldCharType="end"/>
                    </w:r>
                    <w:r>
                      <w:t xml:space="preserve"> —</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15" w:lineRule="auto"/>
      <w:ind w:left="4308"/>
      <w:rPr>
        <w:rFonts w:ascii="宋体" w:hAnsi="宋体" w:eastAsia="宋体" w:cs="宋体"/>
        <w:sz w:val="24"/>
        <w:szCs w:val="24"/>
      </w:rPr>
    </w:pPr>
    <w:r>
      <w:rPr>
        <w:sz w:val="24"/>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t xml:space="preserve">— </w:t>
                          </w:r>
                          <w:r>
                            <w:fldChar w:fldCharType="begin"/>
                          </w:r>
                          <w:r>
                            <w:instrText xml:space="preserve"> PAGE  \* MERGEFORMAT </w:instrText>
                          </w:r>
                          <w:r>
                            <w:fldChar w:fldCharType="separate"/>
                          </w:r>
                          <w:r>
                            <w:t>38</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jgaGYVAgAAFQQAAA4AAABkcnMvZTJvRG9jLnhtbK1Ty47TMBTdI/EP&#10;lvc0adGMStV0VGZUhFQxIxXE2nWcJpJfst0m5QPgD1ixYc939Ts4dpoOmmGF2NjX933PPZ7fdEqS&#10;g3C+Mbqg41FOidDclI3eFfTTx9WrKSU+MF0yabQo6FF4erN4+WLe2pmYmNrIUjiCJNrPWlvQOgQ7&#10;yzLPa6GYHxkrNIyVcYoFPN0uKx1rkV3JbJLn11lrXGmd4cJ7aO96I12k/FUleLivKi8CkQVFbyGd&#10;Lp3beGaLOZvtHLN1w89tsH/oQrFGo+gl1R0LjOxd8yyVargz3lRhxI3KTFU1XKQZMM04fzLNpmZW&#10;pFkAjrcXmPz/S8s/HB4cacqCXr2hRDOFHZ2+fzv9+HX6+ZVAB4Ba62fw21h4hu6t6bDoQe+hjHN3&#10;lVPxxkQEdkB9vMArukB4DJpOptMcJg7b8ED+7DHcOh/eCaNIFArqsL8EKzusfehdB5dYTZtVI2Xa&#10;odSkLej166s8BVwsSC41asQh+majFLptd55sa8ojBnOm54a3fNWg+Jr58MAcyICGQfBwj6OSBkXM&#10;WaKkNu7L3/TRHzuClZIW5CqoBvspke81dhd5OAhuELaDoPfq1oCtY3wcy5OIABfkIFbOqM9g/TLW&#10;gIlpjkoFDYN4G3qC49dwsVwmp711za7uA8A8y8JabyyPZSKQ3i73AWAmjCNAPSpn3MC9tKXzP4nk&#10;/vOdvB5/8+I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EjgaGYVAgAAFQQAAA4AAAAAAAAA&#10;AQAgAAAAHwEAAGRycy9lMm9Eb2MueG1sUEsFBgAAAAAGAAYAWQEAAKYFAAAAAA==&#10;">
              <v:fill on="f" focussize="0,0"/>
              <v:stroke on="f" weight="0.5pt"/>
              <v:imagedata o:title=""/>
              <o:lock v:ext="edit" aspectratio="f"/>
              <v:textbox inset="0mm,0mm,0mm,0mm" style="mso-fit-shape-to-text:t;">
                <w:txbxContent>
                  <w:p>
                    <w:pPr>
                      <w:pStyle w:val="7"/>
                    </w:pPr>
                    <w:r>
                      <w:t xml:space="preserve">— </w:t>
                    </w:r>
                    <w:r>
                      <w:fldChar w:fldCharType="begin"/>
                    </w:r>
                    <w:r>
                      <w:instrText xml:space="preserve"> PAGE  \* MERGEFORMAT </w:instrText>
                    </w:r>
                    <w:r>
                      <w:fldChar w:fldCharType="separate"/>
                    </w:r>
                    <w:r>
                      <w:t>38</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displayBackgroundShape w:val="1"/>
  <w:embedTrueTypeFonts/>
  <w:saveSubsetFonts/>
  <w:bordersDoNotSurroundHeader w:val="0"/>
  <w:bordersDoNotSurroundFooter w:val="0"/>
  <w:documentProtection w:enforcement="0"/>
  <w:defaultTabStop w:val="1446"/>
  <w:displayHorizontalDrawingGridEvery w:val="1"/>
  <w:displayVerticalDrawingGridEvery w:val="1"/>
  <w:noPunctuationKerning w:val="1"/>
  <w:characterSpacingControl w:val="doNotCompress"/>
  <w:compat>
    <w:spaceForUL/>
    <w:ulTrailSpace/>
    <w:doNotExpandShiftReturn/>
    <w:doNotWrapTextWithPunct/>
    <w:doNotUseEastAsianBreakRules/>
    <w:useFELayout/>
    <w:doNotUseIndentAsNumberingTabStop/>
    <w:useAltKinsokuLineBreakRules/>
    <w:compatSetting w:name="compatibilityMode" w:uri="http://schemas.microsoft.com/office/word" w:val="14"/>
  </w:compat>
  <w:docVars>
    <w:docVar w:name="commondata" w:val="eyJoZGlkIjoiMTZkMDM5NzRmOTQyOTBkOWMyYzIwZjc1ZTQyMzU5NWYifQ=="/>
  </w:docVars>
  <w:rsids>
    <w:rsidRoot w:val="00000000"/>
    <w:rsid w:val="001C5727"/>
    <w:rsid w:val="00291692"/>
    <w:rsid w:val="00361CB3"/>
    <w:rsid w:val="003F417C"/>
    <w:rsid w:val="01654BD1"/>
    <w:rsid w:val="017A0F08"/>
    <w:rsid w:val="018A4BE2"/>
    <w:rsid w:val="018E2F0E"/>
    <w:rsid w:val="01D13D4F"/>
    <w:rsid w:val="01D41040"/>
    <w:rsid w:val="01D729DD"/>
    <w:rsid w:val="02076421"/>
    <w:rsid w:val="024B7270"/>
    <w:rsid w:val="026779BA"/>
    <w:rsid w:val="02CB1CF7"/>
    <w:rsid w:val="02DC72C7"/>
    <w:rsid w:val="03152088"/>
    <w:rsid w:val="03657A72"/>
    <w:rsid w:val="038720C2"/>
    <w:rsid w:val="03A7337A"/>
    <w:rsid w:val="03D50CA5"/>
    <w:rsid w:val="04206073"/>
    <w:rsid w:val="042232EC"/>
    <w:rsid w:val="043268D5"/>
    <w:rsid w:val="043B1F2D"/>
    <w:rsid w:val="044E3242"/>
    <w:rsid w:val="047563D0"/>
    <w:rsid w:val="04B844FD"/>
    <w:rsid w:val="04F85FF1"/>
    <w:rsid w:val="0508484C"/>
    <w:rsid w:val="05452311"/>
    <w:rsid w:val="054A409D"/>
    <w:rsid w:val="056567AD"/>
    <w:rsid w:val="057523EE"/>
    <w:rsid w:val="057743B8"/>
    <w:rsid w:val="05B178CA"/>
    <w:rsid w:val="062260D2"/>
    <w:rsid w:val="06532730"/>
    <w:rsid w:val="065D3EB9"/>
    <w:rsid w:val="06602B5F"/>
    <w:rsid w:val="066B5853"/>
    <w:rsid w:val="069D78F6"/>
    <w:rsid w:val="06A0349B"/>
    <w:rsid w:val="06EE6613"/>
    <w:rsid w:val="06F44109"/>
    <w:rsid w:val="072644A2"/>
    <w:rsid w:val="07605B88"/>
    <w:rsid w:val="076517D2"/>
    <w:rsid w:val="077F470C"/>
    <w:rsid w:val="079233B4"/>
    <w:rsid w:val="07A34FF1"/>
    <w:rsid w:val="07B90CB8"/>
    <w:rsid w:val="08356314"/>
    <w:rsid w:val="084D31AF"/>
    <w:rsid w:val="085A5FF7"/>
    <w:rsid w:val="08730E67"/>
    <w:rsid w:val="087944EF"/>
    <w:rsid w:val="08996E7A"/>
    <w:rsid w:val="08AF5FB9"/>
    <w:rsid w:val="08B46BC8"/>
    <w:rsid w:val="08D34BCD"/>
    <w:rsid w:val="08E73603"/>
    <w:rsid w:val="08EF7874"/>
    <w:rsid w:val="08F42B09"/>
    <w:rsid w:val="094B5940"/>
    <w:rsid w:val="095F1B37"/>
    <w:rsid w:val="09A77BE3"/>
    <w:rsid w:val="09B502AE"/>
    <w:rsid w:val="09D05AAE"/>
    <w:rsid w:val="0A160F37"/>
    <w:rsid w:val="0A3B6E18"/>
    <w:rsid w:val="0B2610D3"/>
    <w:rsid w:val="0B776EC0"/>
    <w:rsid w:val="0BA457DB"/>
    <w:rsid w:val="0BA64D8F"/>
    <w:rsid w:val="0BC419DA"/>
    <w:rsid w:val="0BD404DD"/>
    <w:rsid w:val="0BE80F7B"/>
    <w:rsid w:val="0C327BF5"/>
    <w:rsid w:val="0C3367A5"/>
    <w:rsid w:val="0CB35867"/>
    <w:rsid w:val="0CBE59CB"/>
    <w:rsid w:val="0CC87491"/>
    <w:rsid w:val="0CCE0C7F"/>
    <w:rsid w:val="0CEB1914"/>
    <w:rsid w:val="0D1D3A97"/>
    <w:rsid w:val="0D38506D"/>
    <w:rsid w:val="0D4A4DDD"/>
    <w:rsid w:val="0D4C7340"/>
    <w:rsid w:val="0D5E3553"/>
    <w:rsid w:val="0D676AC1"/>
    <w:rsid w:val="0D6866D2"/>
    <w:rsid w:val="0D8C4BF5"/>
    <w:rsid w:val="0D991370"/>
    <w:rsid w:val="0D99166A"/>
    <w:rsid w:val="0DF744A2"/>
    <w:rsid w:val="0E133218"/>
    <w:rsid w:val="0E216503"/>
    <w:rsid w:val="0EBA6396"/>
    <w:rsid w:val="0F59068B"/>
    <w:rsid w:val="0F674EC3"/>
    <w:rsid w:val="0F6B527E"/>
    <w:rsid w:val="0F9A7321"/>
    <w:rsid w:val="0FB54F2B"/>
    <w:rsid w:val="107F4121"/>
    <w:rsid w:val="108A4FA0"/>
    <w:rsid w:val="10F863AD"/>
    <w:rsid w:val="11020ABE"/>
    <w:rsid w:val="1164141F"/>
    <w:rsid w:val="116E2B13"/>
    <w:rsid w:val="119052C6"/>
    <w:rsid w:val="11925C7D"/>
    <w:rsid w:val="11A26319"/>
    <w:rsid w:val="11DB62EC"/>
    <w:rsid w:val="11E46932"/>
    <w:rsid w:val="120E79D7"/>
    <w:rsid w:val="123D6042"/>
    <w:rsid w:val="125D62BD"/>
    <w:rsid w:val="12704669"/>
    <w:rsid w:val="12AF7E37"/>
    <w:rsid w:val="12DD31F8"/>
    <w:rsid w:val="136A730B"/>
    <w:rsid w:val="1374430E"/>
    <w:rsid w:val="137504C2"/>
    <w:rsid w:val="137D2B9A"/>
    <w:rsid w:val="13A6323C"/>
    <w:rsid w:val="13DA623E"/>
    <w:rsid w:val="13EF1EBA"/>
    <w:rsid w:val="13FB5DD6"/>
    <w:rsid w:val="13FE2E99"/>
    <w:rsid w:val="1402403F"/>
    <w:rsid w:val="14153FD6"/>
    <w:rsid w:val="14214C4A"/>
    <w:rsid w:val="142179C9"/>
    <w:rsid w:val="143B795A"/>
    <w:rsid w:val="144812CE"/>
    <w:rsid w:val="14C5460A"/>
    <w:rsid w:val="15134E53"/>
    <w:rsid w:val="154705A4"/>
    <w:rsid w:val="15806B32"/>
    <w:rsid w:val="158C186F"/>
    <w:rsid w:val="159D5B6A"/>
    <w:rsid w:val="15B450DE"/>
    <w:rsid w:val="15CD131B"/>
    <w:rsid w:val="15D8055B"/>
    <w:rsid w:val="15EC0B64"/>
    <w:rsid w:val="165F6ECF"/>
    <w:rsid w:val="16846532"/>
    <w:rsid w:val="16C31547"/>
    <w:rsid w:val="16FC9498"/>
    <w:rsid w:val="16FF7D6A"/>
    <w:rsid w:val="17075B7B"/>
    <w:rsid w:val="171026F5"/>
    <w:rsid w:val="17193169"/>
    <w:rsid w:val="171952BB"/>
    <w:rsid w:val="172B1AAA"/>
    <w:rsid w:val="173051DB"/>
    <w:rsid w:val="17800EAB"/>
    <w:rsid w:val="178776E9"/>
    <w:rsid w:val="178F5592"/>
    <w:rsid w:val="179427AB"/>
    <w:rsid w:val="187207A9"/>
    <w:rsid w:val="1881137E"/>
    <w:rsid w:val="188A627B"/>
    <w:rsid w:val="18996205"/>
    <w:rsid w:val="18D855A4"/>
    <w:rsid w:val="18F27B86"/>
    <w:rsid w:val="190C5243"/>
    <w:rsid w:val="192D5062"/>
    <w:rsid w:val="19596D8C"/>
    <w:rsid w:val="19764CEA"/>
    <w:rsid w:val="197C38F4"/>
    <w:rsid w:val="19840077"/>
    <w:rsid w:val="19947F54"/>
    <w:rsid w:val="19A52E4A"/>
    <w:rsid w:val="19B002FB"/>
    <w:rsid w:val="19EE7B83"/>
    <w:rsid w:val="19EF5010"/>
    <w:rsid w:val="1A1E7039"/>
    <w:rsid w:val="1A9D7EE5"/>
    <w:rsid w:val="1BB76E65"/>
    <w:rsid w:val="1BC577D4"/>
    <w:rsid w:val="1BDD0015"/>
    <w:rsid w:val="1C1442B7"/>
    <w:rsid w:val="1C302C98"/>
    <w:rsid w:val="1C3F5BE8"/>
    <w:rsid w:val="1C5B6059"/>
    <w:rsid w:val="1C632B49"/>
    <w:rsid w:val="1C7A6434"/>
    <w:rsid w:val="1C876837"/>
    <w:rsid w:val="1C907DE2"/>
    <w:rsid w:val="1C9249BA"/>
    <w:rsid w:val="1CCF7EFB"/>
    <w:rsid w:val="1CF10155"/>
    <w:rsid w:val="1D337752"/>
    <w:rsid w:val="1D3639A1"/>
    <w:rsid w:val="1D451948"/>
    <w:rsid w:val="1D5E3A3C"/>
    <w:rsid w:val="1D8A14F0"/>
    <w:rsid w:val="1D954F84"/>
    <w:rsid w:val="1DA15BB5"/>
    <w:rsid w:val="1DC04AA1"/>
    <w:rsid w:val="1DC1582E"/>
    <w:rsid w:val="1DD261D8"/>
    <w:rsid w:val="1E0D0063"/>
    <w:rsid w:val="1E1D02C9"/>
    <w:rsid w:val="1E236DDE"/>
    <w:rsid w:val="1E3E0893"/>
    <w:rsid w:val="1EA068A8"/>
    <w:rsid w:val="1F2245CB"/>
    <w:rsid w:val="1F6E6619"/>
    <w:rsid w:val="1F862454"/>
    <w:rsid w:val="1FA80895"/>
    <w:rsid w:val="2009466C"/>
    <w:rsid w:val="20523600"/>
    <w:rsid w:val="206B5EFA"/>
    <w:rsid w:val="20781741"/>
    <w:rsid w:val="20B849AB"/>
    <w:rsid w:val="21130FE1"/>
    <w:rsid w:val="211A1AEB"/>
    <w:rsid w:val="213B08E1"/>
    <w:rsid w:val="21924AC2"/>
    <w:rsid w:val="21DF144B"/>
    <w:rsid w:val="22486A69"/>
    <w:rsid w:val="229D6DB5"/>
    <w:rsid w:val="22D3178A"/>
    <w:rsid w:val="22D64075"/>
    <w:rsid w:val="23284213"/>
    <w:rsid w:val="23814E99"/>
    <w:rsid w:val="238241FC"/>
    <w:rsid w:val="23E12CD1"/>
    <w:rsid w:val="23E6478B"/>
    <w:rsid w:val="24642F1A"/>
    <w:rsid w:val="24BC729A"/>
    <w:rsid w:val="24C55AA7"/>
    <w:rsid w:val="25257535"/>
    <w:rsid w:val="25526614"/>
    <w:rsid w:val="25592D3B"/>
    <w:rsid w:val="255B20C2"/>
    <w:rsid w:val="25B94AF8"/>
    <w:rsid w:val="25EB4D1E"/>
    <w:rsid w:val="25FB73FA"/>
    <w:rsid w:val="26192BF6"/>
    <w:rsid w:val="266100F9"/>
    <w:rsid w:val="26D14496"/>
    <w:rsid w:val="26D27541"/>
    <w:rsid w:val="26ED789E"/>
    <w:rsid w:val="26FC7E22"/>
    <w:rsid w:val="271A1B59"/>
    <w:rsid w:val="273870AC"/>
    <w:rsid w:val="274243CE"/>
    <w:rsid w:val="27693709"/>
    <w:rsid w:val="2776688C"/>
    <w:rsid w:val="278F67EF"/>
    <w:rsid w:val="27CB43C4"/>
    <w:rsid w:val="27D03788"/>
    <w:rsid w:val="27DE153B"/>
    <w:rsid w:val="28334431"/>
    <w:rsid w:val="28485A15"/>
    <w:rsid w:val="286F620C"/>
    <w:rsid w:val="288479A5"/>
    <w:rsid w:val="288612B9"/>
    <w:rsid w:val="28A30E9D"/>
    <w:rsid w:val="28BE5CD7"/>
    <w:rsid w:val="290B259E"/>
    <w:rsid w:val="2944750D"/>
    <w:rsid w:val="297B2087"/>
    <w:rsid w:val="29826927"/>
    <w:rsid w:val="29D01D35"/>
    <w:rsid w:val="2A1E224B"/>
    <w:rsid w:val="2A443FBA"/>
    <w:rsid w:val="2A477674"/>
    <w:rsid w:val="2A4C0DE2"/>
    <w:rsid w:val="2A6B1546"/>
    <w:rsid w:val="2AE31A25"/>
    <w:rsid w:val="2B8E1A1E"/>
    <w:rsid w:val="2B957EC3"/>
    <w:rsid w:val="2BB974A6"/>
    <w:rsid w:val="2BED6A85"/>
    <w:rsid w:val="2C112329"/>
    <w:rsid w:val="2C1D7513"/>
    <w:rsid w:val="2C5F50DB"/>
    <w:rsid w:val="2CA26BD6"/>
    <w:rsid w:val="2CB9597D"/>
    <w:rsid w:val="2CEF75BF"/>
    <w:rsid w:val="2CF52EDE"/>
    <w:rsid w:val="2D122998"/>
    <w:rsid w:val="2D3C1E2D"/>
    <w:rsid w:val="2D875411"/>
    <w:rsid w:val="2DD438A6"/>
    <w:rsid w:val="2DE30102"/>
    <w:rsid w:val="2DE32107"/>
    <w:rsid w:val="2E0C4DEE"/>
    <w:rsid w:val="2E2257A5"/>
    <w:rsid w:val="2E5E5C0B"/>
    <w:rsid w:val="2EA850C9"/>
    <w:rsid w:val="2EB32116"/>
    <w:rsid w:val="2EC050F2"/>
    <w:rsid w:val="2ECE5E9F"/>
    <w:rsid w:val="2EEB70FA"/>
    <w:rsid w:val="2F37233F"/>
    <w:rsid w:val="2F744F03"/>
    <w:rsid w:val="2F77423C"/>
    <w:rsid w:val="2F880DEC"/>
    <w:rsid w:val="2F906DA9"/>
    <w:rsid w:val="2F9C6646"/>
    <w:rsid w:val="2FC10C66"/>
    <w:rsid w:val="2FEF37D6"/>
    <w:rsid w:val="30162FEC"/>
    <w:rsid w:val="306E1D90"/>
    <w:rsid w:val="30DC0DDE"/>
    <w:rsid w:val="310929F9"/>
    <w:rsid w:val="314174A5"/>
    <w:rsid w:val="314B6706"/>
    <w:rsid w:val="31AF3D3F"/>
    <w:rsid w:val="31B07A2F"/>
    <w:rsid w:val="31C81974"/>
    <w:rsid w:val="31DD626C"/>
    <w:rsid w:val="31E57E30"/>
    <w:rsid w:val="31FD09C3"/>
    <w:rsid w:val="322360F0"/>
    <w:rsid w:val="325C44C2"/>
    <w:rsid w:val="32CE4307"/>
    <w:rsid w:val="32DC7485"/>
    <w:rsid w:val="332A613E"/>
    <w:rsid w:val="333F550C"/>
    <w:rsid w:val="336C31E6"/>
    <w:rsid w:val="33B2575C"/>
    <w:rsid w:val="33C1230E"/>
    <w:rsid w:val="33CC0DB1"/>
    <w:rsid w:val="346E139E"/>
    <w:rsid w:val="34806536"/>
    <w:rsid w:val="34AB6505"/>
    <w:rsid w:val="34CA25C5"/>
    <w:rsid w:val="34F92514"/>
    <w:rsid w:val="350B635F"/>
    <w:rsid w:val="350B742E"/>
    <w:rsid w:val="358D0F0B"/>
    <w:rsid w:val="35AB75E3"/>
    <w:rsid w:val="35BE7A8E"/>
    <w:rsid w:val="35F97693"/>
    <w:rsid w:val="364A067C"/>
    <w:rsid w:val="365F3877"/>
    <w:rsid w:val="367F2288"/>
    <w:rsid w:val="36B5678E"/>
    <w:rsid w:val="36BC32AD"/>
    <w:rsid w:val="36C24BE4"/>
    <w:rsid w:val="36D52B69"/>
    <w:rsid w:val="370824F6"/>
    <w:rsid w:val="373D2A5F"/>
    <w:rsid w:val="37557806"/>
    <w:rsid w:val="375B6C9C"/>
    <w:rsid w:val="37B02C8E"/>
    <w:rsid w:val="37B95FE7"/>
    <w:rsid w:val="37DE4253"/>
    <w:rsid w:val="38190834"/>
    <w:rsid w:val="38305B7D"/>
    <w:rsid w:val="387864DB"/>
    <w:rsid w:val="38991CE9"/>
    <w:rsid w:val="38B86862"/>
    <w:rsid w:val="38D2190F"/>
    <w:rsid w:val="390E0EFB"/>
    <w:rsid w:val="390F0A74"/>
    <w:rsid w:val="39316DD0"/>
    <w:rsid w:val="395B6377"/>
    <w:rsid w:val="39A607ED"/>
    <w:rsid w:val="39AB7BB1"/>
    <w:rsid w:val="39E3734B"/>
    <w:rsid w:val="39FA28E7"/>
    <w:rsid w:val="39FB385B"/>
    <w:rsid w:val="3A766411"/>
    <w:rsid w:val="3AAA10FE"/>
    <w:rsid w:val="3AD234AE"/>
    <w:rsid w:val="3B1A5351"/>
    <w:rsid w:val="3B390336"/>
    <w:rsid w:val="3B8121B6"/>
    <w:rsid w:val="3B9507A4"/>
    <w:rsid w:val="3BF47763"/>
    <w:rsid w:val="3BFC2946"/>
    <w:rsid w:val="3C6749A6"/>
    <w:rsid w:val="3C676D43"/>
    <w:rsid w:val="3CA07775"/>
    <w:rsid w:val="3CA232BF"/>
    <w:rsid w:val="3CAE5588"/>
    <w:rsid w:val="3CEF6007"/>
    <w:rsid w:val="3D0D14D2"/>
    <w:rsid w:val="3D167A38"/>
    <w:rsid w:val="3D421FBB"/>
    <w:rsid w:val="3D424389"/>
    <w:rsid w:val="3D430CEE"/>
    <w:rsid w:val="3D5F4115"/>
    <w:rsid w:val="3D65232F"/>
    <w:rsid w:val="3D65276D"/>
    <w:rsid w:val="3D9077EA"/>
    <w:rsid w:val="3D9170BE"/>
    <w:rsid w:val="3DBF148A"/>
    <w:rsid w:val="3DC756F9"/>
    <w:rsid w:val="3DF044B2"/>
    <w:rsid w:val="3E0E4BB3"/>
    <w:rsid w:val="3E916A5A"/>
    <w:rsid w:val="3EC172FB"/>
    <w:rsid w:val="3EF43CA7"/>
    <w:rsid w:val="3EFD6BF5"/>
    <w:rsid w:val="3F0365C7"/>
    <w:rsid w:val="3FA51AEF"/>
    <w:rsid w:val="3FAA4549"/>
    <w:rsid w:val="3FAF65F4"/>
    <w:rsid w:val="3FB3688B"/>
    <w:rsid w:val="3FE4B1B8"/>
    <w:rsid w:val="3FEC4A80"/>
    <w:rsid w:val="3FF73B50"/>
    <w:rsid w:val="40086D0F"/>
    <w:rsid w:val="40174A94"/>
    <w:rsid w:val="40191C22"/>
    <w:rsid w:val="4038148A"/>
    <w:rsid w:val="404D1D57"/>
    <w:rsid w:val="40572841"/>
    <w:rsid w:val="407A4275"/>
    <w:rsid w:val="40B25CC9"/>
    <w:rsid w:val="41125964"/>
    <w:rsid w:val="412F2E76"/>
    <w:rsid w:val="413401E0"/>
    <w:rsid w:val="41547C60"/>
    <w:rsid w:val="416A0352"/>
    <w:rsid w:val="41B01237"/>
    <w:rsid w:val="41B45FA6"/>
    <w:rsid w:val="41C25B86"/>
    <w:rsid w:val="41D6060E"/>
    <w:rsid w:val="420065DE"/>
    <w:rsid w:val="42292165"/>
    <w:rsid w:val="42492C9C"/>
    <w:rsid w:val="424961B9"/>
    <w:rsid w:val="42642FF3"/>
    <w:rsid w:val="42703281"/>
    <w:rsid w:val="42B86E9B"/>
    <w:rsid w:val="42C2426D"/>
    <w:rsid w:val="43014CE6"/>
    <w:rsid w:val="430420E0"/>
    <w:rsid w:val="434A043B"/>
    <w:rsid w:val="43A77473"/>
    <w:rsid w:val="43B53B39"/>
    <w:rsid w:val="43B9736F"/>
    <w:rsid w:val="43BA50CC"/>
    <w:rsid w:val="44051440"/>
    <w:rsid w:val="444A742D"/>
    <w:rsid w:val="44B87626"/>
    <w:rsid w:val="44DB7FE4"/>
    <w:rsid w:val="45341814"/>
    <w:rsid w:val="458D6241"/>
    <w:rsid w:val="45991206"/>
    <w:rsid w:val="45B474EC"/>
    <w:rsid w:val="45C817B2"/>
    <w:rsid w:val="45CD7101"/>
    <w:rsid w:val="45F9525B"/>
    <w:rsid w:val="460A3EB2"/>
    <w:rsid w:val="46C95B1B"/>
    <w:rsid w:val="46D30747"/>
    <w:rsid w:val="46F012F9"/>
    <w:rsid w:val="470A5736"/>
    <w:rsid w:val="471B6F39"/>
    <w:rsid w:val="47213261"/>
    <w:rsid w:val="476E6C0F"/>
    <w:rsid w:val="47881532"/>
    <w:rsid w:val="47AD2D46"/>
    <w:rsid w:val="47D32185"/>
    <w:rsid w:val="47DE1152"/>
    <w:rsid w:val="47E435E3"/>
    <w:rsid w:val="48083FFF"/>
    <w:rsid w:val="48237467"/>
    <w:rsid w:val="486F289A"/>
    <w:rsid w:val="48C447EC"/>
    <w:rsid w:val="498F1A31"/>
    <w:rsid w:val="499B66D1"/>
    <w:rsid w:val="49D123EE"/>
    <w:rsid w:val="49EB1162"/>
    <w:rsid w:val="4A080293"/>
    <w:rsid w:val="4A0E05A1"/>
    <w:rsid w:val="4A224B22"/>
    <w:rsid w:val="4A730277"/>
    <w:rsid w:val="4A735DEF"/>
    <w:rsid w:val="4A7D4C52"/>
    <w:rsid w:val="4AB4263E"/>
    <w:rsid w:val="4AB5330B"/>
    <w:rsid w:val="4AF56EDE"/>
    <w:rsid w:val="4B663938"/>
    <w:rsid w:val="4BA545FE"/>
    <w:rsid w:val="4BAD305D"/>
    <w:rsid w:val="4BB8123A"/>
    <w:rsid w:val="4BBB5D9D"/>
    <w:rsid w:val="4BEB3A96"/>
    <w:rsid w:val="4BF30F0E"/>
    <w:rsid w:val="4BF947AC"/>
    <w:rsid w:val="4C0D0258"/>
    <w:rsid w:val="4C156E48"/>
    <w:rsid w:val="4C4D3F08"/>
    <w:rsid w:val="4C7739F9"/>
    <w:rsid w:val="4CB701C3"/>
    <w:rsid w:val="4CC4300C"/>
    <w:rsid w:val="4CCD186E"/>
    <w:rsid w:val="4CE4545C"/>
    <w:rsid w:val="4D0D77FD"/>
    <w:rsid w:val="4D0D79B2"/>
    <w:rsid w:val="4D1675E0"/>
    <w:rsid w:val="4D5325E2"/>
    <w:rsid w:val="4D5636C2"/>
    <w:rsid w:val="4D8207D1"/>
    <w:rsid w:val="4DCA28A4"/>
    <w:rsid w:val="4E256394"/>
    <w:rsid w:val="4E2F35FD"/>
    <w:rsid w:val="4EB70E15"/>
    <w:rsid w:val="4EC937AF"/>
    <w:rsid w:val="4F044E7E"/>
    <w:rsid w:val="4F1C324D"/>
    <w:rsid w:val="4F376CDC"/>
    <w:rsid w:val="4F460F98"/>
    <w:rsid w:val="4F512B51"/>
    <w:rsid w:val="4F591FFC"/>
    <w:rsid w:val="4F745E2C"/>
    <w:rsid w:val="4F7800DE"/>
    <w:rsid w:val="5015592D"/>
    <w:rsid w:val="501B4D1C"/>
    <w:rsid w:val="502918AA"/>
    <w:rsid w:val="50711A7B"/>
    <w:rsid w:val="50970A38"/>
    <w:rsid w:val="509F0339"/>
    <w:rsid w:val="50DD1317"/>
    <w:rsid w:val="50F04C47"/>
    <w:rsid w:val="50F25EC1"/>
    <w:rsid w:val="51361FFF"/>
    <w:rsid w:val="518C7E71"/>
    <w:rsid w:val="51D779E3"/>
    <w:rsid w:val="51DF61F2"/>
    <w:rsid w:val="51E15B4B"/>
    <w:rsid w:val="51E16D7A"/>
    <w:rsid w:val="52780ADA"/>
    <w:rsid w:val="52892B81"/>
    <w:rsid w:val="52BA27BB"/>
    <w:rsid w:val="52C44581"/>
    <w:rsid w:val="52CA03ED"/>
    <w:rsid w:val="52D61424"/>
    <w:rsid w:val="52E97D3F"/>
    <w:rsid w:val="52F01447"/>
    <w:rsid w:val="530917F5"/>
    <w:rsid w:val="532145E9"/>
    <w:rsid w:val="53281E1B"/>
    <w:rsid w:val="53422F25"/>
    <w:rsid w:val="536E0BB8"/>
    <w:rsid w:val="53BF62DB"/>
    <w:rsid w:val="53CB5C3E"/>
    <w:rsid w:val="53E723A1"/>
    <w:rsid w:val="53FD20BF"/>
    <w:rsid w:val="54290643"/>
    <w:rsid w:val="543078D7"/>
    <w:rsid w:val="547E7F44"/>
    <w:rsid w:val="54901A26"/>
    <w:rsid w:val="54AF522D"/>
    <w:rsid w:val="54C31DFB"/>
    <w:rsid w:val="54C938A1"/>
    <w:rsid w:val="54DB5397"/>
    <w:rsid w:val="54E702A4"/>
    <w:rsid w:val="54FE2E33"/>
    <w:rsid w:val="550A4AAE"/>
    <w:rsid w:val="554A7153"/>
    <w:rsid w:val="554D1567"/>
    <w:rsid w:val="554D389E"/>
    <w:rsid w:val="555571D9"/>
    <w:rsid w:val="556B321E"/>
    <w:rsid w:val="55747599"/>
    <w:rsid w:val="55C37BD9"/>
    <w:rsid w:val="55C8213D"/>
    <w:rsid w:val="560D71B2"/>
    <w:rsid w:val="561B17C3"/>
    <w:rsid w:val="568578F8"/>
    <w:rsid w:val="568C1CB6"/>
    <w:rsid w:val="56CB4F97"/>
    <w:rsid w:val="56DB248B"/>
    <w:rsid w:val="56DC53F6"/>
    <w:rsid w:val="56ED43F3"/>
    <w:rsid w:val="570B439D"/>
    <w:rsid w:val="571B5142"/>
    <w:rsid w:val="57476390"/>
    <w:rsid w:val="577E025B"/>
    <w:rsid w:val="57B84A60"/>
    <w:rsid w:val="57C76041"/>
    <w:rsid w:val="57CA6A87"/>
    <w:rsid w:val="581B1F4E"/>
    <w:rsid w:val="584A6390"/>
    <w:rsid w:val="5851771E"/>
    <w:rsid w:val="58843B37"/>
    <w:rsid w:val="5888332E"/>
    <w:rsid w:val="58966556"/>
    <w:rsid w:val="58B42F9B"/>
    <w:rsid w:val="590E486B"/>
    <w:rsid w:val="59501296"/>
    <w:rsid w:val="59937EC3"/>
    <w:rsid w:val="59CE54CA"/>
    <w:rsid w:val="5A590BC5"/>
    <w:rsid w:val="5A652E2B"/>
    <w:rsid w:val="5A6A4746"/>
    <w:rsid w:val="5A6E2809"/>
    <w:rsid w:val="5A731BCE"/>
    <w:rsid w:val="5A7C7E42"/>
    <w:rsid w:val="5AA93733"/>
    <w:rsid w:val="5AAF235F"/>
    <w:rsid w:val="5AD246D5"/>
    <w:rsid w:val="5AD46861"/>
    <w:rsid w:val="5AED79B9"/>
    <w:rsid w:val="5AF2343A"/>
    <w:rsid w:val="5B1E08CC"/>
    <w:rsid w:val="5B2353A2"/>
    <w:rsid w:val="5B527A35"/>
    <w:rsid w:val="5B7E55C5"/>
    <w:rsid w:val="5C135D05"/>
    <w:rsid w:val="5C191B77"/>
    <w:rsid w:val="5CB0480B"/>
    <w:rsid w:val="5CB955BB"/>
    <w:rsid w:val="5CBA37E8"/>
    <w:rsid w:val="5CE13766"/>
    <w:rsid w:val="5CF70B75"/>
    <w:rsid w:val="5D3A4C25"/>
    <w:rsid w:val="5D494E68"/>
    <w:rsid w:val="5D9057B4"/>
    <w:rsid w:val="5D972077"/>
    <w:rsid w:val="5DC36F89"/>
    <w:rsid w:val="5DC42740"/>
    <w:rsid w:val="5E015734"/>
    <w:rsid w:val="5E385608"/>
    <w:rsid w:val="5E8B21F7"/>
    <w:rsid w:val="5EA26B50"/>
    <w:rsid w:val="5EBB3B43"/>
    <w:rsid w:val="5EDB6A04"/>
    <w:rsid w:val="5EF5D489"/>
    <w:rsid w:val="5F0A3CB7"/>
    <w:rsid w:val="5F0E45BB"/>
    <w:rsid w:val="5F456D65"/>
    <w:rsid w:val="5F4E6098"/>
    <w:rsid w:val="5F5D2E4C"/>
    <w:rsid w:val="5F6B5569"/>
    <w:rsid w:val="5FB379EE"/>
    <w:rsid w:val="5FBD69A7"/>
    <w:rsid w:val="5FD0361E"/>
    <w:rsid w:val="5FE137DD"/>
    <w:rsid w:val="5FFF28F6"/>
    <w:rsid w:val="601237DD"/>
    <w:rsid w:val="606C3347"/>
    <w:rsid w:val="61047A23"/>
    <w:rsid w:val="61505D6B"/>
    <w:rsid w:val="61834DEC"/>
    <w:rsid w:val="618C035D"/>
    <w:rsid w:val="61901156"/>
    <w:rsid w:val="6198686E"/>
    <w:rsid w:val="619B545A"/>
    <w:rsid w:val="61D25F5B"/>
    <w:rsid w:val="61D35D9C"/>
    <w:rsid w:val="61F62B25"/>
    <w:rsid w:val="62150A37"/>
    <w:rsid w:val="62164B50"/>
    <w:rsid w:val="62165C79"/>
    <w:rsid w:val="6232236E"/>
    <w:rsid w:val="623954AB"/>
    <w:rsid w:val="62430DFE"/>
    <w:rsid w:val="62594C49"/>
    <w:rsid w:val="62826F19"/>
    <w:rsid w:val="62B67D0F"/>
    <w:rsid w:val="62CC27C3"/>
    <w:rsid w:val="631F6D97"/>
    <w:rsid w:val="63282EF4"/>
    <w:rsid w:val="636E6AD1"/>
    <w:rsid w:val="63A1155A"/>
    <w:rsid w:val="63B76EED"/>
    <w:rsid w:val="63BE5405"/>
    <w:rsid w:val="63C3055C"/>
    <w:rsid w:val="63C75A01"/>
    <w:rsid w:val="63D556A7"/>
    <w:rsid w:val="643D3E8F"/>
    <w:rsid w:val="64470089"/>
    <w:rsid w:val="646A272A"/>
    <w:rsid w:val="64774815"/>
    <w:rsid w:val="64813139"/>
    <w:rsid w:val="64833FCA"/>
    <w:rsid w:val="64DE249A"/>
    <w:rsid w:val="650C6E60"/>
    <w:rsid w:val="65566374"/>
    <w:rsid w:val="655A5E64"/>
    <w:rsid w:val="656E5DB3"/>
    <w:rsid w:val="6570586C"/>
    <w:rsid w:val="65AE4402"/>
    <w:rsid w:val="660E5B28"/>
    <w:rsid w:val="6625438F"/>
    <w:rsid w:val="66522FDF"/>
    <w:rsid w:val="668C4743"/>
    <w:rsid w:val="66D045C0"/>
    <w:rsid w:val="66E93710"/>
    <w:rsid w:val="66FC0F03"/>
    <w:rsid w:val="67111974"/>
    <w:rsid w:val="67500961"/>
    <w:rsid w:val="67B6256B"/>
    <w:rsid w:val="67CD1BF1"/>
    <w:rsid w:val="683658AC"/>
    <w:rsid w:val="686314D3"/>
    <w:rsid w:val="68840010"/>
    <w:rsid w:val="688F44CC"/>
    <w:rsid w:val="68C626B9"/>
    <w:rsid w:val="694110E9"/>
    <w:rsid w:val="69577272"/>
    <w:rsid w:val="697231D4"/>
    <w:rsid w:val="697B384F"/>
    <w:rsid w:val="69AA3132"/>
    <w:rsid w:val="6AC76CD4"/>
    <w:rsid w:val="6AEF704E"/>
    <w:rsid w:val="6AF22F71"/>
    <w:rsid w:val="6B2D5DC9"/>
    <w:rsid w:val="6B39476E"/>
    <w:rsid w:val="6BAD2D8D"/>
    <w:rsid w:val="6BAE1909"/>
    <w:rsid w:val="6BC4672D"/>
    <w:rsid w:val="6BDD5BD0"/>
    <w:rsid w:val="6BECF404"/>
    <w:rsid w:val="6C6C25DB"/>
    <w:rsid w:val="6C6D2BF0"/>
    <w:rsid w:val="6C7D7777"/>
    <w:rsid w:val="6CB52F6D"/>
    <w:rsid w:val="6CEB7CE9"/>
    <w:rsid w:val="6D560DCE"/>
    <w:rsid w:val="6D8D1BE6"/>
    <w:rsid w:val="6D9D7236"/>
    <w:rsid w:val="6DD733CF"/>
    <w:rsid w:val="6DFF3979"/>
    <w:rsid w:val="6E080427"/>
    <w:rsid w:val="6E3A0F28"/>
    <w:rsid w:val="6E4F4633"/>
    <w:rsid w:val="6ED253ED"/>
    <w:rsid w:val="6EDFFD94"/>
    <w:rsid w:val="6F024AD9"/>
    <w:rsid w:val="6F2C4D6F"/>
    <w:rsid w:val="6F445A00"/>
    <w:rsid w:val="6FAC7C04"/>
    <w:rsid w:val="6FAE0C15"/>
    <w:rsid w:val="702F4862"/>
    <w:rsid w:val="70514307"/>
    <w:rsid w:val="708055A9"/>
    <w:rsid w:val="70A0325C"/>
    <w:rsid w:val="710234E6"/>
    <w:rsid w:val="712B4B58"/>
    <w:rsid w:val="712B6906"/>
    <w:rsid w:val="71381023"/>
    <w:rsid w:val="715776FB"/>
    <w:rsid w:val="721D6DF3"/>
    <w:rsid w:val="723D0FE7"/>
    <w:rsid w:val="724834E8"/>
    <w:rsid w:val="724C7E10"/>
    <w:rsid w:val="726E117A"/>
    <w:rsid w:val="72A90FFE"/>
    <w:rsid w:val="72B77140"/>
    <w:rsid w:val="72C60FDD"/>
    <w:rsid w:val="72E3698D"/>
    <w:rsid w:val="72F5541E"/>
    <w:rsid w:val="73171AA0"/>
    <w:rsid w:val="731A6F12"/>
    <w:rsid w:val="733F2B3D"/>
    <w:rsid w:val="73683E42"/>
    <w:rsid w:val="739E5E3B"/>
    <w:rsid w:val="73A75CC1"/>
    <w:rsid w:val="73BF77DA"/>
    <w:rsid w:val="7400051E"/>
    <w:rsid w:val="74246567"/>
    <w:rsid w:val="742D2ACC"/>
    <w:rsid w:val="74424504"/>
    <w:rsid w:val="745A2B8A"/>
    <w:rsid w:val="74600FBD"/>
    <w:rsid w:val="74624D35"/>
    <w:rsid w:val="74853EF2"/>
    <w:rsid w:val="749D7361"/>
    <w:rsid w:val="749F1AE5"/>
    <w:rsid w:val="74AF784E"/>
    <w:rsid w:val="74BBA99A"/>
    <w:rsid w:val="759F209F"/>
    <w:rsid w:val="75B83625"/>
    <w:rsid w:val="75BC3DFE"/>
    <w:rsid w:val="75E513DC"/>
    <w:rsid w:val="767A303E"/>
    <w:rsid w:val="76D812DE"/>
    <w:rsid w:val="76DC6673"/>
    <w:rsid w:val="76FD487F"/>
    <w:rsid w:val="77664B3C"/>
    <w:rsid w:val="77731007"/>
    <w:rsid w:val="77F6BF07"/>
    <w:rsid w:val="780844C0"/>
    <w:rsid w:val="78085BF3"/>
    <w:rsid w:val="78177BE5"/>
    <w:rsid w:val="781C0913"/>
    <w:rsid w:val="783C764B"/>
    <w:rsid w:val="785C1A9B"/>
    <w:rsid w:val="78E8101C"/>
    <w:rsid w:val="78EA0F28"/>
    <w:rsid w:val="79143195"/>
    <w:rsid w:val="79167F2B"/>
    <w:rsid w:val="792F72FA"/>
    <w:rsid w:val="793A54E0"/>
    <w:rsid w:val="79497A65"/>
    <w:rsid w:val="79825532"/>
    <w:rsid w:val="79882D39"/>
    <w:rsid w:val="79D1617C"/>
    <w:rsid w:val="79DB73EA"/>
    <w:rsid w:val="79EA6C91"/>
    <w:rsid w:val="79F219C0"/>
    <w:rsid w:val="7A070AC9"/>
    <w:rsid w:val="7A3B4755"/>
    <w:rsid w:val="7A444A03"/>
    <w:rsid w:val="7A594B55"/>
    <w:rsid w:val="7AAE5DB4"/>
    <w:rsid w:val="7AB57A01"/>
    <w:rsid w:val="7AFE6E3A"/>
    <w:rsid w:val="7B242D44"/>
    <w:rsid w:val="7B4E1B6F"/>
    <w:rsid w:val="7B610851"/>
    <w:rsid w:val="7B762E74"/>
    <w:rsid w:val="7B7DFD98"/>
    <w:rsid w:val="7B9D2AF7"/>
    <w:rsid w:val="7BA15D4D"/>
    <w:rsid w:val="7BA2010D"/>
    <w:rsid w:val="7BC02341"/>
    <w:rsid w:val="7BC053F6"/>
    <w:rsid w:val="7BC736D0"/>
    <w:rsid w:val="7BD00F89"/>
    <w:rsid w:val="7C0600C5"/>
    <w:rsid w:val="7C06244A"/>
    <w:rsid w:val="7C240B22"/>
    <w:rsid w:val="7C2A6035"/>
    <w:rsid w:val="7C4B4029"/>
    <w:rsid w:val="7C556ABE"/>
    <w:rsid w:val="7C605FFE"/>
    <w:rsid w:val="7C72188D"/>
    <w:rsid w:val="7CA81753"/>
    <w:rsid w:val="7CC75ED7"/>
    <w:rsid w:val="7CE33567"/>
    <w:rsid w:val="7CF84488"/>
    <w:rsid w:val="7D120D03"/>
    <w:rsid w:val="7D23702C"/>
    <w:rsid w:val="7D60281D"/>
    <w:rsid w:val="7D6605F4"/>
    <w:rsid w:val="7DC95F95"/>
    <w:rsid w:val="7DF40BB3"/>
    <w:rsid w:val="7DFE688B"/>
    <w:rsid w:val="7E121662"/>
    <w:rsid w:val="7E134122"/>
    <w:rsid w:val="7E1B032E"/>
    <w:rsid w:val="7E1E1F5C"/>
    <w:rsid w:val="7E286F6A"/>
    <w:rsid w:val="7E505BFE"/>
    <w:rsid w:val="7E7F0292"/>
    <w:rsid w:val="7E872D7B"/>
    <w:rsid w:val="7E9F8D93"/>
    <w:rsid w:val="7F271629"/>
    <w:rsid w:val="7F2A6644"/>
    <w:rsid w:val="7F4A4DE7"/>
    <w:rsid w:val="7F5B7F04"/>
    <w:rsid w:val="7F5D3AC4"/>
    <w:rsid w:val="7F7C7A19"/>
    <w:rsid w:val="7FBE88D1"/>
    <w:rsid w:val="7FE01204"/>
    <w:rsid w:val="7FEF48E5"/>
    <w:rsid w:val="7FF16F6D"/>
    <w:rsid w:val="7FFB015E"/>
    <w:rsid w:val="7FFF4290"/>
    <w:rsid w:val="9EB94E23"/>
    <w:rsid w:val="9FE78EE5"/>
    <w:rsid w:val="A0BE8820"/>
    <w:rsid w:val="AD37A943"/>
    <w:rsid w:val="BCDFECE1"/>
    <w:rsid w:val="BDDDC35A"/>
    <w:rsid w:val="DE328A6C"/>
    <w:rsid w:val="F1761106"/>
    <w:rsid w:val="F4FA5FF6"/>
    <w:rsid w:val="F77F117D"/>
    <w:rsid w:val="F9FF609F"/>
    <w:rsid w:val="FBCC9670"/>
    <w:rsid w:val="FCEF6854"/>
    <w:rsid w:val="FDDF13EC"/>
    <w:rsid w:val="FE724596"/>
    <w:rsid w:val="FF5BC0AF"/>
    <w:rsid w:val="FFBB209A"/>
    <w:rsid w:val="FFDE091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f">
      <v:fill on="t" focussize="0,0"/>
      <v:stroke on="f"/>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9"/>
    <w:pPr>
      <w:keepNext/>
      <w:keepLines/>
      <w:spacing w:before="340" w:after="330" w:line="578" w:lineRule="auto"/>
      <w:outlineLvl w:val="0"/>
    </w:pPr>
    <w:rPr>
      <w:rFonts w:eastAsia="黑体"/>
      <w:bCs/>
      <w:kern w:val="44"/>
      <w:sz w:val="32"/>
      <w:szCs w:val="44"/>
    </w:rPr>
  </w:style>
  <w:style w:type="paragraph" w:styleId="3">
    <w:name w:val="heading 2"/>
    <w:basedOn w:val="1"/>
    <w:next w:val="1"/>
    <w:unhideWhenUsed/>
    <w:qFormat/>
    <w:uiPriority w:val="9"/>
    <w:pPr>
      <w:keepNext/>
      <w:keepLines/>
      <w:spacing w:before="260" w:after="260" w:line="416" w:lineRule="auto"/>
      <w:outlineLvl w:val="1"/>
    </w:pPr>
    <w:rPr>
      <w:rFonts w:eastAsia="楷体" w:asciiTheme="majorHAnsi" w:hAnsiTheme="majorHAnsi" w:cstheme="majorBidi"/>
      <w:b/>
      <w:bCs/>
      <w:sz w:val="32"/>
      <w:szCs w:val="32"/>
    </w:rPr>
  </w:style>
  <w:style w:type="character" w:default="1" w:styleId="13">
    <w:name w:val="Default Paragraph Font"/>
    <w:semiHidden/>
    <w:qFormat/>
    <w:uiPriority w:val="0"/>
  </w:style>
  <w:style w:type="table" w:default="1" w:styleId="11">
    <w:name w:val="Normal Table"/>
    <w:semiHidden/>
    <w:qFormat/>
    <w:uiPriority w:val="0"/>
    <w:tblPr>
      <w:tblLayout w:type="fixed"/>
      <w:tblCellMar>
        <w:top w:w="0" w:type="dxa"/>
        <w:left w:w="108" w:type="dxa"/>
        <w:bottom w:w="0" w:type="dxa"/>
        <w:right w:w="108" w:type="dxa"/>
      </w:tblCellMar>
    </w:tblPr>
  </w:style>
  <w:style w:type="paragraph" w:styleId="4">
    <w:name w:val="Normal Indent"/>
    <w:basedOn w:val="1"/>
    <w:unhideWhenUsed/>
    <w:qFormat/>
    <w:uiPriority w:val="99"/>
    <w:pPr>
      <w:spacing w:line="440" w:lineRule="exact"/>
      <w:ind w:firstLine="480" w:firstLineChars="200"/>
    </w:pPr>
  </w:style>
  <w:style w:type="paragraph" w:styleId="5">
    <w:name w:val="Body Text"/>
    <w:basedOn w:val="1"/>
    <w:semiHidden/>
    <w:qFormat/>
    <w:uiPriority w:val="0"/>
    <w:rPr>
      <w:rFonts w:ascii="Arial" w:hAnsi="Arial" w:eastAsia="Arial" w:cs="Arial"/>
      <w:sz w:val="21"/>
      <w:szCs w:val="21"/>
      <w:lang w:val="en-US" w:eastAsia="en-US" w:bidi="ar-SA"/>
    </w:rPr>
  </w:style>
  <w:style w:type="paragraph" w:styleId="6">
    <w:name w:val="toc 3"/>
    <w:basedOn w:val="1"/>
    <w:next w:val="1"/>
    <w:qFormat/>
    <w:uiPriority w:val="0"/>
    <w:pPr>
      <w:ind w:left="840" w:leftChars="40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qFormat/>
    <w:uiPriority w:val="0"/>
  </w:style>
  <w:style w:type="paragraph" w:styleId="10">
    <w:name w:val="toc 2"/>
    <w:basedOn w:val="1"/>
    <w:next w:val="1"/>
    <w:qFormat/>
    <w:uiPriority w:val="0"/>
    <w:pPr>
      <w:ind w:left="420" w:leftChars="200"/>
    </w:p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4">
    <w:name w:val="Table Normal"/>
    <w:semiHidden/>
    <w:unhideWhenUsed/>
    <w:qFormat/>
    <w:uiPriority w:val="0"/>
    <w:tblPr>
      <w:tblLayout w:type="fixed"/>
      <w:tblCellMar>
        <w:top w:w="0" w:type="dxa"/>
        <w:left w:w="0" w:type="dxa"/>
        <w:bottom w:w="0" w:type="dxa"/>
        <w:right w:w="0" w:type="dxa"/>
      </w:tblCellMar>
    </w:tblPr>
  </w:style>
  <w:style w:type="paragraph" w:customStyle="1" w:styleId="15">
    <w:name w:val="Table Text"/>
    <w:basedOn w:val="1"/>
    <w:semiHidden/>
    <w:qFormat/>
    <w:uiPriority w:val="0"/>
    <w:rPr>
      <w:rFonts w:ascii="方正仿宋_GBK" w:hAnsi="方正仿宋_GBK" w:eastAsia="方正仿宋_GBK" w:cs="方正仿宋_GBK"/>
      <w:sz w:val="31"/>
      <w:szCs w:val="31"/>
      <w:lang w:val="en-US" w:eastAsia="en-US" w:bidi="ar-SA"/>
    </w:rPr>
  </w:style>
  <w:style w:type="character" w:customStyle="1" w:styleId="16">
    <w:name w:val="font51"/>
    <w:basedOn w:val="13"/>
    <w:qFormat/>
    <w:uiPriority w:val="0"/>
    <w:rPr>
      <w:rFonts w:hint="eastAsia" w:ascii="宋体" w:hAnsi="宋体" w:eastAsia="宋体" w:cs="宋体"/>
      <w:color w:val="000000"/>
      <w:sz w:val="16"/>
      <w:szCs w:val="16"/>
      <w:u w:val="none"/>
    </w:rPr>
  </w:style>
  <w:style w:type="character" w:customStyle="1" w:styleId="17">
    <w:name w:val="font11"/>
    <w:basedOn w:val="13"/>
    <w:qFormat/>
    <w:uiPriority w:val="0"/>
    <w:rPr>
      <w:rFonts w:hint="default" w:ascii="Times New Roman" w:hAnsi="Times New Roman" w:cs="Times New Roman"/>
      <w:color w:val="000000"/>
      <w:sz w:val="16"/>
      <w:szCs w:val="16"/>
      <w:u w:val="none"/>
    </w:rPr>
  </w:style>
  <w:style w:type="character" w:customStyle="1" w:styleId="18">
    <w:name w:val="font61"/>
    <w:basedOn w:val="13"/>
    <w:qFormat/>
    <w:uiPriority w:val="0"/>
    <w:rPr>
      <w:rFonts w:hint="eastAsia" w:ascii="宋体" w:hAnsi="宋体" w:eastAsia="宋体" w:cs="宋体"/>
      <w:color w:val="000000"/>
      <w:sz w:val="18"/>
      <w:szCs w:val="18"/>
      <w:u w:val="none"/>
    </w:rPr>
  </w:style>
  <w:style w:type="character" w:customStyle="1" w:styleId="19">
    <w:name w:val="font31"/>
    <w:basedOn w:val="13"/>
    <w:qFormat/>
    <w:uiPriority w:val="0"/>
    <w:rPr>
      <w:rFonts w:hint="default" w:ascii="Times New Roman" w:hAnsi="Times New Roman" w:cs="Times New Roman"/>
      <w:color w:val="000000"/>
      <w:sz w:val="18"/>
      <w:szCs w:val="18"/>
      <w:u w:val="none"/>
    </w:rPr>
  </w:style>
  <w:style w:type="paragraph" w:customStyle="1" w:styleId="20">
    <w:name w:val="明显引用1"/>
    <w:basedOn w:val="1"/>
    <w:next w:val="1"/>
    <w:qFormat/>
    <w:uiPriority w:val="0"/>
    <w:pPr>
      <w:widowControl/>
      <w:wordWrap w:val="0"/>
      <w:spacing w:before="360" w:after="360"/>
      <w:ind w:left="950" w:right="950"/>
      <w:jc w:val="center"/>
    </w:pPr>
    <w:rPr>
      <w:rFonts w:ascii="Calibri" w:hAnsi="Calibri" w:cs="宋体"/>
      <w:i/>
      <w:iCs/>
      <w:kern w:val="0"/>
    </w:rPr>
  </w:style>
  <w:style w:type="paragraph" w:customStyle="1" w:styleId="21">
    <w:name w:val="PlainText"/>
    <w:basedOn w:val="1"/>
    <w:qFormat/>
    <w:uiPriority w:val="0"/>
    <w:pPr>
      <w:spacing w:line="240" w:lineRule="auto"/>
      <w:jc w:val="both"/>
      <w:textAlignment w:val="baseline"/>
    </w:pPr>
    <w:rPr>
      <w:rFonts w:ascii="宋体" w:hAnsi="Courier New" w:eastAsia="宋体" w:cs="Times New Roman"/>
      <w:kern w:val="2"/>
      <w:sz w:val="21"/>
      <w:lang w:val="en-US" w:eastAsia="zh-CN" w:bidi="ar-SA"/>
    </w:rPr>
  </w:style>
  <w:style w:type="character" w:customStyle="1" w:styleId="22">
    <w:name w:val="font01"/>
    <w:basedOn w:val="13"/>
    <w:qFormat/>
    <w:uiPriority w:val="0"/>
    <w:rPr>
      <w:rFonts w:hint="eastAsia" w:ascii="宋体" w:hAnsi="宋体" w:eastAsia="宋体" w:cs="宋体"/>
      <w:color w:val="000000"/>
      <w:sz w:val="16"/>
      <w:szCs w:val="16"/>
      <w:u w:val="none"/>
    </w:rPr>
  </w:style>
  <w:style w:type="character" w:customStyle="1" w:styleId="23">
    <w:name w:val="font41"/>
    <w:basedOn w:val="13"/>
    <w:qFormat/>
    <w:uiPriority w:val="0"/>
    <w:rPr>
      <w:rFonts w:hint="eastAsia" w:ascii="宋体" w:hAnsi="宋体" w:eastAsia="宋体" w:cs="宋体"/>
      <w:color w:val="000000"/>
      <w:sz w:val="16"/>
      <w:szCs w:val="16"/>
      <w:u w:val="none"/>
    </w:rPr>
  </w:style>
  <w:style w:type="paragraph" w:customStyle="1" w:styleId="24">
    <w:name w:val="WPSOffice手动目录 1"/>
    <w:qFormat/>
    <w:uiPriority w:val="0"/>
    <w:pPr>
      <w:ind w:leftChars="0"/>
    </w:pPr>
    <w:rPr>
      <w:rFonts w:ascii="Times New Roman" w:hAnsi="Times New Roman" w:eastAsia="宋体" w:cs="Times New Roman"/>
      <w:sz w:val="20"/>
      <w:szCs w:val="20"/>
    </w:rPr>
  </w:style>
  <w:style w:type="paragraph" w:customStyle="1" w:styleId="25">
    <w:name w:val="WPSOffice手动目录 2"/>
    <w:qFormat/>
    <w:uiPriority w:val="0"/>
    <w:pPr>
      <w:ind w:leftChars="200"/>
    </w:pPr>
    <w:rPr>
      <w:rFonts w:ascii="Times New Roman" w:hAnsi="Times New Roman" w:eastAsia="宋体" w:cs="Times New Roman"/>
      <w:sz w:val="20"/>
      <w:szCs w:val="20"/>
    </w:rPr>
  </w:style>
  <w:style w:type="paragraph" w:customStyle="1" w:styleId="26">
    <w:name w:val="WPSOffice手动目录 3"/>
    <w:qFormat/>
    <w:uiPriority w:val="0"/>
    <w:pPr>
      <w:ind w:leftChars="400"/>
    </w:pPr>
    <w:rPr>
      <w:rFonts w:ascii="Times New Roman" w:hAnsi="Times New Roman" w:eastAsia="宋体" w:cs="Times New Roman"/>
      <w:sz w:val="20"/>
      <w:szCs w:val="20"/>
    </w:rPr>
  </w:style>
  <w:style w:type="paragraph" w:customStyle="1" w:styleId="27">
    <w:name w:val="样式1"/>
    <w:basedOn w:val="1"/>
    <w:qFormat/>
    <w:uiPriority w:val="0"/>
    <w:pPr>
      <w:spacing w:line="640" w:lineRule="exact"/>
      <w:ind w:firstLine="630" w:firstLineChars="200"/>
      <w:jc w:val="both"/>
    </w:pPr>
    <w:rPr>
      <w:rFonts w:hint="eastAsia" w:ascii="Times New Roman" w:hAnsi="Times New Roman" w:eastAsia="方正仿宋_GBK" w:cs="Times New Roman"/>
      <w:b/>
      <w:bCs/>
      <w:color w:val="auto"/>
      <w:spacing w:val="2"/>
      <w:sz w:val="31"/>
      <w:szCs w:val="31"/>
      <w:lang w:eastAsia="zh-CN"/>
    </w:rPr>
  </w:style>
  <w:style w:type="paragraph" w:customStyle="1" w:styleId="28">
    <w:name w:val="样式2"/>
    <w:basedOn w:val="1"/>
    <w:next w:val="27"/>
    <w:qFormat/>
    <w:uiPriority w:val="0"/>
    <w:rPr>
      <w:rFonts w:ascii="Times New Roman" w:hAnsi="Times New Roman" w:cs="Times New Roman"/>
      <w:color w:val="auto"/>
      <w:sz w:val="13"/>
      <w:szCs w:val="13"/>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4" Type="http://schemas.openxmlformats.org/officeDocument/2006/relationships/fontTable" Target="fontTable.xml"/><Relationship Id="rId23" Type="http://schemas.openxmlformats.org/officeDocument/2006/relationships/customXml" Target="../customXml/item1.xml"/><Relationship Id="rId22" Type="http://schemas.openxmlformats.org/officeDocument/2006/relationships/image" Target="media/image2.emf"/><Relationship Id="rId21" Type="http://schemas.openxmlformats.org/officeDocument/2006/relationships/oleObject" Target="embeddings/oleObject1.bin"/><Relationship Id="rId20" Type="http://schemas.openxmlformats.org/officeDocument/2006/relationships/chart" Target="charts/chart5.xml"/><Relationship Id="rId2" Type="http://schemas.openxmlformats.org/officeDocument/2006/relationships/settings" Target="settings.xml"/><Relationship Id="rId19" Type="http://schemas.openxmlformats.org/officeDocument/2006/relationships/chart" Target="charts/chart4.xml"/><Relationship Id="rId18" Type="http://schemas.openxmlformats.org/officeDocument/2006/relationships/chart" Target="charts/chart3.xml"/><Relationship Id="rId17" Type="http://schemas.openxmlformats.org/officeDocument/2006/relationships/chart" Target="charts/chart2.xml"/><Relationship Id="rId16" Type="http://schemas.openxmlformats.org/officeDocument/2006/relationships/chart" Target="charts/chart1.xml"/><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1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收、支决算总计变动情况（单位：万元）</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
                </c:pt>
              </c:strCache>
            </c:strRef>
          </c:tx>
          <c:spPr>
            <a:solidFill>
              <a:schemeClr val="accent1"/>
            </a:solidFill>
            <a:ln>
              <a:noFill/>
            </a:ln>
            <a:effectLst/>
          </c:spPr>
          <c:invertIfNegative val="0"/>
          <c:dPt>
            <c:idx val="0"/>
            <c:invertIfNegative val="0"/>
            <c:bubble3D val="0"/>
            <c:spPr>
              <a:solidFill>
                <a:srgbClr val="C00000"/>
              </a:solidFill>
              <a:ln>
                <a:noFill/>
              </a:ln>
              <a:effectLst/>
            </c:spPr>
          </c:dPt>
          <c:dLbls>
            <c:delete val="1"/>
          </c:dLbls>
          <c:cat>
            <c:strRef>
              <c:f>Sheet1!$A$2:$A$3</c:f>
              <c:strCache>
                <c:ptCount val="2"/>
                <c:pt idx="0">
                  <c:v>2025年收入</c:v>
                </c:pt>
                <c:pt idx="1">
                  <c:v>2024年收入</c:v>
                </c:pt>
              </c:strCache>
            </c:strRef>
          </c:cat>
          <c:val>
            <c:numRef>
              <c:f>Sheet1!$B$2:$B$3</c:f>
              <c:numCache>
                <c:formatCode>General</c:formatCode>
                <c:ptCount val="2"/>
                <c:pt idx="0">
                  <c:v>1786.41</c:v>
                </c:pt>
                <c:pt idx="1">
                  <c:v>1877.11</c:v>
                </c:pt>
              </c:numCache>
            </c:numRef>
          </c:val>
        </c:ser>
        <c:ser>
          <c:idx val="1"/>
          <c:order val="1"/>
          <c:tx>
            <c:strRef>
              <c:f>Sheet1!#REF!</c:f>
              <c:strCache>
                <c:ptCount val="1"/>
                <c:pt idx="0">
                  <c:v/>
                </c:pt>
              </c:strCache>
            </c:strRef>
          </c:tx>
          <c:spPr>
            <a:solidFill>
              <a:schemeClr val="accent2"/>
            </a:solidFill>
            <a:ln>
              <a:noFill/>
            </a:ln>
            <a:effectLst/>
          </c:spPr>
          <c:invertIfNegative val="0"/>
          <c:dLbls>
            <c:delete val="1"/>
          </c:dLbls>
          <c:cat>
            <c:strRef>
              <c:f>Sheet1!$A$2:$A$3</c:f>
              <c:strCache>
                <c:ptCount val="2"/>
                <c:pt idx="0">
                  <c:v>2025年收入</c:v>
                </c:pt>
                <c:pt idx="1">
                  <c:v>2024年收入</c:v>
                </c:pt>
              </c:strCache>
            </c:strRef>
          </c:cat>
          <c:val>
            <c:numRef>
              <c:f>Sheet1!#REF!</c:f>
              <c:numCache>
                <c:formatCode>General</c:formatCode>
                <c:ptCount val="1"/>
                <c:pt idx="0">
                  <c:v>1</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2025年收入</c:v>
                </c:pt>
                <c:pt idx="1">
                  <c:v>2024年收入</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101"/>
        <c:overlap val="92"/>
        <c:axId val="701304555"/>
        <c:axId val="727413708"/>
      </c:barChart>
      <c:catAx>
        <c:axId val="70130455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a:glow>
              <a:schemeClr val="accent1">
                <a:alpha val="40000"/>
              </a:schemeClr>
            </a:glow>
          </a:effectLst>
        </c:spPr>
        <c:txPr>
          <a:bodyPr rot="0" spcFirstLastPara="0" vertOverflow="ellipsis" vert="horz" wrap="square" anchor="ctr" anchorCtr="0"/>
          <a:lstStyle/>
          <a:p>
            <a:pPr>
              <a:defRPr lang="zh-CN" sz="900" b="0" i="0" u="none" strike="noStrike" kern="1200" baseline="0">
                <a:solidFill>
                  <a:schemeClr val="tx1">
                    <a:lumMod val="65000"/>
                    <a:lumOff val="35000"/>
                  </a:schemeClr>
                </a:solidFill>
                <a:latin typeface="+mn-lt"/>
                <a:ea typeface="+mn-ea"/>
                <a:cs typeface="+mn-cs"/>
              </a:defRPr>
            </a:pPr>
          </a:p>
        </c:txPr>
        <c:crossAx val="727413708"/>
        <c:crosses val="autoZero"/>
        <c:auto val="1"/>
        <c:lblAlgn val="ctr"/>
        <c:lblOffset val="100"/>
        <c:noMultiLvlLbl val="0"/>
      </c:catAx>
      <c:valAx>
        <c:axId val="7274137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01304555"/>
        <c:crosses val="autoZero"/>
        <c:crossBetween val="between"/>
      </c:valAx>
      <c:spPr>
        <a:noFill/>
        <a:ln>
          <a:noFill/>
        </a:ln>
        <a:effectLst/>
      </c:spPr>
    </c:plotArea>
    <c:legend>
      <c:legendPos val="r"/>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收入决算结构（单位：万元）</c:v>
                </c:pt>
              </c:strCache>
            </c:strRef>
          </c:tx>
          <c:spPr>
            <a:scene3d>
              <a:camera prst="orthographicFront"/>
              <a:lightRig rig="threePt" dir="t"/>
            </a:scene3d>
            <a:sp3d contourW="25400"/>
          </c:spPr>
          <c:explosion val="0"/>
          <c:dPt>
            <c:idx val="0"/>
            <c:bubble3D val="0"/>
            <c:spPr>
              <a:solidFill>
                <a:schemeClr val="accent1"/>
              </a:solidFill>
              <a:ln w="25400">
                <a:solidFill>
                  <a:schemeClr val="lt1"/>
                </a:solidFill>
              </a:ln>
              <a:effectLst/>
              <a:scene3d>
                <a:camera prst="orthographicFront"/>
                <a:lightRig rig="threePt" dir="t"/>
              </a:scene3d>
              <a:sp3d contourW="25400"/>
            </c:spPr>
          </c:dPt>
          <c:dPt>
            <c:idx val="1"/>
            <c:bubble3D val="0"/>
            <c:spPr>
              <a:solidFill>
                <a:srgbClr val="C00000"/>
              </a:solidFill>
              <a:ln w="25400">
                <a:solidFill>
                  <a:schemeClr val="lt1"/>
                </a:solidFill>
              </a:ln>
              <a:effectLst/>
              <a:scene3d>
                <a:camera prst="orthographicFront"/>
                <a:lightRig rig="threePt" dir="t"/>
              </a:scene3d>
              <a:sp3d contourW="25400"/>
            </c:spPr>
          </c:dPt>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一般公共预算财政拨款</c:v>
                </c:pt>
                <c:pt idx="1">
                  <c:v>其他收入</c:v>
                </c:pt>
              </c:strCache>
            </c:strRef>
          </c:cat>
          <c:val>
            <c:numRef>
              <c:f>Sheet1!$B$2:$B$3</c:f>
              <c:numCache>
                <c:formatCode>General</c:formatCode>
                <c:ptCount val="2"/>
                <c:pt idx="0">
                  <c:v>54.91</c:v>
                </c:pt>
                <c:pt idx="1">
                  <c:v>1731.5</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600" b="1" i="0" u="none" strike="noStrike" kern="1200" baseline="0">
                <a:solidFill>
                  <a:schemeClr val="tx1">
                    <a:lumMod val="65000"/>
                    <a:lumOff val="35000"/>
                  </a:schemeClr>
                </a:solidFill>
                <a:latin typeface="+mn-lt"/>
                <a:ea typeface="+mn-ea"/>
                <a:cs typeface="+mn-cs"/>
              </a:defRPr>
            </a:pPr>
            <a:r>
              <a:t>支出决算结构（单位：万元）</a:t>
            </a:r>
          </a:p>
        </c:rich>
      </c:tx>
      <c:layout/>
      <c:overlay val="0"/>
      <c:spPr>
        <a:noFill/>
        <a:ln>
          <a:noFill/>
        </a:ln>
        <a:effectLst/>
      </c:spPr>
    </c:title>
    <c:autoTitleDeleted val="0"/>
    <c:plotArea>
      <c:layout/>
      <c:pieChart>
        <c:varyColors val="1"/>
        <c:ser>
          <c:idx val="0"/>
          <c:order val="0"/>
          <c:tx>
            <c:strRef>
              <c:f>Sheet1!$B$1</c:f>
              <c:strCache>
                <c:ptCount val="1"/>
                <c:pt idx="0">
                  <c:v>支出决算结构（单位：万元）</c:v>
                </c:pt>
              </c:strCache>
            </c:strRef>
          </c:tx>
          <c:spPr/>
          <c:explosion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dPt>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355.72</c:v>
                </c:pt>
                <c:pt idx="1">
                  <c:v>838.47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altLang="zh-CN" b="1"/>
              <a:t>财政拨款收、支总体变动情况（单位：万元</a:t>
            </a:r>
            <a:r>
              <a:rPr altLang="zh-CN"/>
              <a:t>）</a:t>
            </a:r>
            <a:endParaRPr altLang="zh-CN"/>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系列 1</c:v>
                </c:pt>
              </c:strCache>
            </c:strRef>
          </c:tx>
          <c:spPr>
            <a:solidFill>
              <a:schemeClr val="accent1"/>
            </a:solidFill>
            <a:ln>
              <a:noFill/>
            </a:ln>
            <a:effectLst/>
          </c:spPr>
          <c:invertIfNegative val="0"/>
          <c:dPt>
            <c:idx val="0"/>
            <c:invertIfNegative val="0"/>
            <c:bubble3D val="0"/>
            <c:spPr>
              <a:gradFill>
                <a:gsLst>
                  <a:gs pos="0">
                    <a:srgbClr val="E30000"/>
                  </a:gs>
                  <a:gs pos="100000">
                    <a:srgbClr val="760303"/>
                  </a:gs>
                </a:gsLst>
                <a:lin ang="5400000" scaled="0"/>
              </a:gradFill>
              <a:ln>
                <a:noFill/>
              </a:ln>
              <a:effectLst/>
            </c:spPr>
          </c:dPt>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Sheet1!$A$2:$A$3</c15:sqref>
                  </c15:fullRef>
                </c:ext>
              </c:extLst>
              <c:f>Sheet1!$A$2:$A$3</c:f>
              <c:strCache>
                <c:ptCount val="2"/>
                <c:pt idx="0">
                  <c:v>2025年收入</c:v>
                </c:pt>
                <c:pt idx="1">
                  <c:v>2024年收入</c:v>
                </c:pt>
              </c:strCache>
            </c:strRef>
          </c:cat>
          <c:val>
            <c:numRef>
              <c:extLst>
                <c:ext xmlns:c15="http://schemas.microsoft.com/office/drawing/2012/chart" uri="{02D57815-91ED-43cb-92C2-25804820EDAC}">
                  <c15:fullRef>
                    <c15:sqref>Sheet1!$B$2:$B$3</c15:sqref>
                  </c15:fullRef>
                </c:ext>
              </c:extLst>
              <c:f>Sheet1!$B$2:$B$3</c:f>
              <c:numCache>
                <c:formatCode>General</c:formatCode>
                <c:ptCount val="2"/>
                <c:pt idx="0">
                  <c:v>62.9</c:v>
                </c:pt>
                <c:pt idx="1">
                  <c:v>66.76</c:v>
                </c:pt>
              </c:numCache>
            </c:numRef>
          </c:val>
        </c:ser>
        <c:dLbls>
          <c:showLegendKey val="0"/>
          <c:showVal val="0"/>
          <c:showCatName val="0"/>
          <c:showSerName val="0"/>
          <c:showPercent val="0"/>
          <c:showBubbleSize val="0"/>
        </c:dLbls>
        <c:gapWidth val="92"/>
        <c:overlap val="84"/>
        <c:axId val="170732982"/>
        <c:axId val="936330617"/>
        <c:extLst>
          <c:ext xmlns:c15="http://schemas.microsoft.com/office/drawing/2012/chart" uri="{02D57815-91ED-43cb-92C2-25804820EDAC}">
            <c15:filteredBarSeries>
              <c15:ser>
                <c:idx val="1"/>
                <c:order val="1"/>
                <c:tx>
                  <c:strRef>
                    <c:extLst>
                      <c:ext uri="{02D57815-91ED-43cb-92C2-25804820EDAC}">
                        <c15:formulaRef>
                          <c15:sqref>Sheet1!#REF!</c15:sqref>
                        </c15:formulaRef>
                      </c:ext>
                    </c:extLst>
                    <c:strCache>
                      <c:ptCount val="1"/>
                      <c:pt idx="0">
                        <c:v/>
                      </c:pt>
                    </c:strCache>
                  </c:strRef>
                </c:tx>
                <c:spPr>
                  <a:solidFill>
                    <a:schemeClr val="accent2"/>
                  </a:solidFill>
                  <a:ln>
                    <a:noFill/>
                  </a:ln>
                  <a:effectLst/>
                </c:spPr>
                <c:invertIfNegative val="0"/>
                <c:dLbls>
                  <c:delete val="1"/>
                </c:dLbls>
                <c:cat>
                  <c:strRef>
                    <c:extLst>
                      <c:ext uri="{02D57815-91ED-43cb-92C2-25804820EDAC}">
                        <c15:fullRef>
                          <c15:sqref>Sheet1!$A$2:$A$3</c15:sqref>
                        </c15:fullRef>
                        <c15:formulaRef>
                          <c15:sqref>Sheet1!$A$2:$A$3</c15:sqref>
                        </c15:formulaRef>
                      </c:ext>
                    </c:extLst>
                    <c:strCache>
                      <c:ptCount val="2"/>
                      <c:pt idx="0">
                        <c:v>2025年收入</c:v>
                      </c:pt>
                      <c:pt idx="1">
                        <c:v>2024年收入</c:v>
                      </c:pt>
                    </c:strCache>
                  </c:strRef>
                </c:cat>
              </c15:ser>
            </c15:filteredBarSeries>
            <c15:filteredBarSeries>
              <c15:ser>
                <c:idx val="2"/>
                <c:order val="2"/>
                <c:tx>
                  <c:strRef>
                    <c:extLst>
                      <c:ext uri="{02D57815-91ED-43cb-92C2-25804820EDAC}">
                        <c15:formulaRef>
                          <c15:sqref>Sheet1!#REF!</c15:sqref>
                        </c15:formulaRef>
                      </c:ext>
                    </c:extLst>
                    <c:strCache>
                      <c:ptCount val="1"/>
                      <c:pt idx="0">
                        <c:v/>
                      </c:pt>
                    </c:strCache>
                  </c:strRef>
                </c:tx>
                <c:spPr>
                  <a:solidFill>
                    <a:schemeClr val="accent3"/>
                  </a:solidFill>
                  <a:ln>
                    <a:noFill/>
                  </a:ln>
                  <a:effectLst/>
                </c:spPr>
                <c:invertIfNegative val="0"/>
                <c:dLbls>
                  <c:delete val="1"/>
                </c:dLbls>
                <c:cat>
                  <c:strRef>
                    <c:extLst>
                      <c:ext uri="{02D57815-91ED-43cb-92C2-25804820EDAC}">
                        <c15:fullRef>
                          <c15:sqref>Sheet1!$A$2:$A$3</c15:sqref>
                        </c15:fullRef>
                        <c15:formulaRef>
                          <c15:sqref>Sheet1!$A$2:$A$3</c15:sqref>
                        </c15:formulaRef>
                      </c:ext>
                    </c:extLst>
                    <c:strCache>
                      <c:ptCount val="2"/>
                      <c:pt idx="0">
                        <c:v>2025年收入</c:v>
                      </c:pt>
                      <c:pt idx="1">
                        <c:v>2024年收入</c:v>
                      </c:pt>
                    </c:strCache>
                  </c:strRef>
                </c:cat>
              </c15:ser>
            </c15:filteredBarSeries>
          </c:ext>
        </c:extLst>
      </c:barChart>
      <c:catAx>
        <c:axId val="17073298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36330617"/>
        <c:crosses val="autoZero"/>
        <c:auto val="1"/>
        <c:lblAlgn val="ctr"/>
        <c:lblOffset val="100"/>
        <c:noMultiLvlLbl val="0"/>
      </c:catAx>
      <c:valAx>
        <c:axId val="936330617"/>
        <c:scaling>
          <c:orientation val="minMax"/>
          <c:max val="7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7073298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b="1"/>
              <a:t>财政拨款支出决算总计变动情况（单位：万元）</a:t>
            </a:r>
            <a:endParaRPr b="1"/>
          </a:p>
        </c:rich>
      </c:tx>
      <c:layout/>
      <c:overlay val="0"/>
      <c:spPr>
        <a:noFill/>
        <a:ln>
          <a:noFill/>
        </a:ln>
        <a:effectLst/>
      </c:spPr>
    </c:title>
    <c:autoTitleDeleted val="0"/>
    <c:plotArea>
      <c:layout/>
      <c:barChart>
        <c:barDir val="col"/>
        <c:grouping val="clustered"/>
        <c:varyColors val="0"/>
        <c:ser>
          <c:idx val="0"/>
          <c:order val="0"/>
          <c:tx>
            <c:strRef>
              <c:f>Sheet1!$C$1</c:f>
              <c:strCache>
                <c:ptCount val="1"/>
                <c:pt idx="0">
                  <c:v/>
                </c:pt>
              </c:strCache>
            </c:strRef>
          </c:tx>
          <c:spPr>
            <a:solidFill>
              <a:schemeClr val="accent1"/>
            </a:solidFill>
            <a:ln>
              <a:noFill/>
            </a:ln>
            <a:effectLst/>
          </c:spPr>
          <c:invertIfNegative val="0"/>
          <c:dLbls>
            <c:delete val="1"/>
          </c:dLbls>
          <c:cat>
            <c:strRef>
              <c:f>Sheet1!$A$2:$A$3</c:f>
              <c:strCache>
                <c:ptCount val="2"/>
                <c:pt idx="0">
                  <c:v>2025年支出</c:v>
                </c:pt>
                <c:pt idx="1">
                  <c:v>2024年支出</c:v>
                </c:pt>
              </c:strCache>
            </c:strRef>
          </c:cat>
          <c:val>
            <c:numRef>
              <c:f>Sheet1!$C$2:$C$3</c:f>
              <c:numCache>
                <c:formatCode>General</c:formatCode>
                <c:ptCount val="2"/>
              </c:numCache>
            </c:numRef>
          </c:val>
        </c:ser>
        <c:ser>
          <c:idx val="1"/>
          <c:order val="1"/>
          <c:tx>
            <c:strRef>
              <c:f>Sheet1!$D$1</c:f>
              <c:strCache>
                <c:ptCount val="1"/>
                <c:pt idx="0">
                  <c:v>2024年支出</c:v>
                </c:pt>
              </c:strCache>
            </c:strRef>
          </c:tx>
          <c:spPr>
            <a:solidFill>
              <a:schemeClr val="accent2"/>
            </a:solidFill>
            <a:ln>
              <a:noFill/>
            </a:ln>
            <a:effectLst/>
          </c:spPr>
          <c:invertIfNegative val="0"/>
          <c:dPt>
            <c:idx val="0"/>
            <c:invertIfNegative val="0"/>
            <c:bubble3D val="0"/>
            <c:spPr>
              <a:gradFill>
                <a:gsLst>
                  <a:gs pos="0">
                    <a:srgbClr val="E30000"/>
                  </a:gs>
                  <a:gs pos="100000">
                    <a:srgbClr val="760303"/>
                  </a:gs>
                </a:gsLst>
                <a:lin ang="5400000" scaled="0"/>
              </a:gradFill>
              <a:ln>
                <a:noFill/>
              </a:ln>
              <a:effectLst/>
            </c:spPr>
          </c:dPt>
          <c:dPt>
            <c:idx val="1"/>
            <c:invertIfNegative val="0"/>
            <c:bubble3D val="0"/>
            <c:spPr>
              <a:solidFill>
                <a:schemeClr val="accent1"/>
              </a:solidFill>
              <a:ln>
                <a:no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2025年支出</c:v>
                </c:pt>
                <c:pt idx="1">
                  <c:v>2024年支出</c:v>
                </c:pt>
              </c:strCache>
            </c:strRef>
          </c:cat>
          <c:val>
            <c:numRef>
              <c:f>Sheet1!$D$2:$D$3</c:f>
              <c:numCache>
                <c:formatCode>#,##0.00</c:formatCode>
                <c:ptCount val="2"/>
                <c:pt idx="0">
                  <c:v>62.9</c:v>
                </c:pt>
                <c:pt idx="1">
                  <c:v>66.76</c:v>
                </c:pt>
              </c:numCache>
            </c:numRef>
          </c:val>
        </c:ser>
        <c:dLbls>
          <c:showLegendKey val="0"/>
          <c:showVal val="0"/>
          <c:showCatName val="0"/>
          <c:showSerName val="0"/>
          <c:showPercent val="0"/>
          <c:showBubbleSize val="0"/>
        </c:dLbls>
        <c:gapWidth val="97"/>
        <c:overlap val="100"/>
        <c:axId val="659837026"/>
        <c:axId val="144834764"/>
      </c:barChart>
      <c:lineChart>
        <c:grouping val="standard"/>
        <c:varyColors val="0"/>
        <c:ser>
          <c:idx val="2"/>
          <c:order val="2"/>
          <c:tx>
            <c:strRef>
              <c:f>Sheet1!$E$1</c:f>
              <c:strCache>
                <c:ptCount val="1"/>
                <c:pt idx="0">
                  <c:v/>
                </c:pt>
              </c:strCache>
            </c:strRef>
          </c:tx>
          <c:spPr>
            <a:ln w="28575" cap="rnd">
              <a:solidFill>
                <a:schemeClr val="accent3"/>
              </a:solidFill>
              <a:round/>
            </a:ln>
            <a:effectLst/>
          </c:spPr>
          <c:marker>
            <c:symbol val="none"/>
          </c:marker>
          <c:dLbls>
            <c:delete val="1"/>
          </c:dLbls>
          <c:cat>
            <c:strRef>
              <c:f>Sheet1!$A$2:$A$3</c:f>
              <c:strCache>
                <c:ptCount val="2"/>
                <c:pt idx="0">
                  <c:v>2025年支出</c:v>
                </c:pt>
                <c:pt idx="1">
                  <c:v>2024年支出</c:v>
                </c:pt>
              </c:strCache>
            </c:strRef>
          </c:cat>
          <c:val>
            <c:numRef>
              <c:f>Sheet1!$E$2:$E$3</c:f>
              <c:numCache>
                <c:formatCode>General</c:formatCode>
                <c:ptCount val="2"/>
              </c:numCache>
            </c:numRef>
          </c:val>
          <c:smooth val="0"/>
        </c:ser>
        <c:dLbls>
          <c:showLegendKey val="0"/>
          <c:showVal val="0"/>
          <c:showCatName val="0"/>
          <c:showSerName val="0"/>
          <c:showPercent val="0"/>
          <c:showBubbleSize val="0"/>
        </c:dLbls>
        <c:marker val="0"/>
        <c:smooth val="0"/>
        <c:axId val="659837026"/>
        <c:axId val="144834764"/>
      </c:lineChart>
      <c:catAx>
        <c:axId val="65983702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44834764"/>
        <c:crosses val="autoZero"/>
        <c:auto val="1"/>
        <c:lblAlgn val="ctr"/>
        <c:lblOffset val="100"/>
        <c:noMultiLvlLbl val="0"/>
      </c:catAx>
      <c:valAx>
        <c:axId val="1448347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5983702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Info spid="_x0000_s1027"/>
    <customShpInfo spid="_x0000_s1028"/>
    <customShpInfo spid="_x0000_s1029"/>
    <customShpInfo spid="_x0000_s1030"/>
    <customShpInfo spid="_x0000_s1031"/>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37</Pages>
  <Words>9252</Words>
  <Characters>10535</Characters>
  <TotalTime>69</TotalTime>
  <ScaleCrop>false</ScaleCrop>
  <LinksUpToDate>false</LinksUpToDate>
  <CharactersWithSpaces>10932</CharactersWithSpaces>
  <Application>WPS Office_11.1.0.9021_F1E327BC-269C-435d-A152-05C5408002CA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2026-05-31T02:05:00Z</dcterms:created>
  <dc:creator>admin</dc:creator>
  <cp:lastModifiedBy>Administrator</cp:lastModifiedBy>
  <cp:lastPrinted>2026-07-27T01:21:00Z</cp:lastPrinted>
  <dcterms:modified xsi:type="dcterms:W3CDTF">2026-09-03T10:19:55Z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2026-05-25T10:06:10Z</vt:filetime>
  </property>
  <property fmtid="{D5CDD505-2E9C-101B-9397-08002B2CF9AE}" pid="4" name="KSOTemplateDocerSaveRecord">
    <vt:lpwstr>eyJoZGlkIjoiMDQzZGYxZmZlNWE5NTMzOWQ1YmUzMDliY2JhYjkwY2QiLCJ1c2VySWQiOiIzNzE1Njg5MDEifQ==</vt:lpwstr>
  </property>
  <property fmtid="{D5CDD505-2E9C-101B-9397-08002B2CF9AE}" pid="5" name="KSOProductBuildVer">
    <vt:lpwstr>2052-11.1.0.9021</vt:lpwstr>
  </property>
  <property fmtid="{D5CDD505-2E9C-101B-9397-08002B2CF9AE}" pid="6" name="ICV">
    <vt:lpwstr>CAB0A7A28B294258BD45A56DB963A65A_13</vt:lpwstr>
  </property>
</Properties>
</file>