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bookmarkStart w:id="0" w:name="_GoBack"/>
      <w:bookmarkEnd w:id="0"/>
    </w:p>
    <w:p>
      <w:pPr>
        <w:spacing w:line="600" w:lineRule="exact"/>
        <w:rPr>
          <w:rFonts w:eastAsia="黑体"/>
          <w:sz w:val="32"/>
          <w:szCs w:val="32"/>
        </w:rPr>
      </w:pPr>
    </w:p>
    <w:p>
      <w:pPr>
        <w:spacing w:line="600" w:lineRule="exact"/>
        <w:rPr>
          <w:rFonts w:eastAsia="黑体"/>
          <w:sz w:val="32"/>
          <w:szCs w:val="32"/>
        </w:rPr>
      </w:pPr>
    </w:p>
    <w:p>
      <w:pPr>
        <w:jc w:val="center"/>
        <w:rPr>
          <w:rFonts w:hint="eastAsia" w:ascii="方正小标宋简体" w:eastAsia="方正小标宋简体"/>
          <w:sz w:val="52"/>
          <w:szCs w:val="52"/>
        </w:rPr>
      </w:pPr>
      <w:r>
        <w:rPr>
          <w:rFonts w:hint="eastAsia" w:ascii="方正小标宋简体" w:eastAsia="方正小标宋简体"/>
          <w:sz w:val="52"/>
          <w:szCs w:val="52"/>
        </w:rPr>
        <w:t>2023年度</w:t>
      </w:r>
      <w:r>
        <w:rPr>
          <w:rFonts w:hint="eastAsia" w:ascii="方正小标宋简体" w:eastAsia="方正小标宋简体"/>
          <w:sz w:val="52"/>
          <w:szCs w:val="52"/>
          <w:lang w:eastAsia="zh-CN"/>
        </w:rPr>
        <w:t>中国共产党东安县委员会统一战线</w:t>
      </w:r>
      <w:r>
        <w:rPr>
          <w:rFonts w:hint="eastAsia" w:ascii="方正小标宋简体" w:eastAsia="方正小标宋简体"/>
          <w:sz w:val="52"/>
          <w:szCs w:val="52"/>
        </w:rPr>
        <w:t>部门（单位）整体支出绩效自评报告</w:t>
      </w:r>
    </w:p>
    <w:p>
      <w:pPr>
        <w:jc w:val="center"/>
        <w:rPr>
          <w:rFonts w:eastAsia="方正小标宋_GBK"/>
          <w:b/>
          <w:sz w:val="52"/>
          <w:szCs w:val="5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楷体_GB2312"/>
          <w:b/>
          <w:sz w:val="32"/>
          <w:szCs w:val="32"/>
        </w:rPr>
      </w:pPr>
    </w:p>
    <w:p>
      <w:pPr>
        <w:jc w:val="center"/>
        <w:rPr>
          <w:rFonts w:eastAsia="黑体"/>
          <w:sz w:val="32"/>
          <w:szCs w:val="32"/>
        </w:rPr>
      </w:pPr>
    </w:p>
    <w:p>
      <w:pPr>
        <w:jc w:val="center"/>
        <w:rPr>
          <w:rFonts w:eastAsia="黑体"/>
          <w:sz w:val="32"/>
          <w:szCs w:val="32"/>
        </w:rPr>
      </w:pPr>
    </w:p>
    <w:p>
      <w:pPr>
        <w:spacing w:line="600" w:lineRule="exact"/>
        <w:jc w:val="center"/>
        <w:rPr>
          <w:rFonts w:eastAsia="仿宋_GB2312"/>
          <w:sz w:val="32"/>
          <w:szCs w:val="32"/>
          <w:u w:val="single"/>
        </w:rPr>
      </w:pPr>
      <w:r>
        <w:rPr>
          <w:rFonts w:eastAsia="仿宋_GB2312"/>
          <w:sz w:val="32"/>
          <w:szCs w:val="32"/>
        </w:rPr>
        <w:t>单位名称：</w:t>
      </w:r>
      <w:r>
        <w:rPr>
          <w:rFonts w:eastAsia="仿宋_GB2312"/>
          <w:sz w:val="32"/>
          <w:szCs w:val="32"/>
          <w:u w:val="single"/>
        </w:rPr>
        <w:t>（盖章）</w:t>
      </w:r>
    </w:p>
    <w:p>
      <w:pPr>
        <w:spacing w:line="600" w:lineRule="exact"/>
        <w:ind w:firstLine="2880" w:firstLineChars="900"/>
        <w:rPr>
          <w:rFonts w:eastAsia="楷体_GB2312"/>
          <w:sz w:val="32"/>
          <w:szCs w:val="32"/>
        </w:rPr>
      </w:pPr>
      <w:r>
        <w:rPr>
          <w:rFonts w:hint="eastAsia" w:eastAsia="楷体_GB2312"/>
          <w:sz w:val="32"/>
          <w:szCs w:val="32"/>
          <w:lang w:val="en-US" w:eastAsia="zh-CN"/>
        </w:rPr>
        <w:t>2024</w:t>
      </w:r>
      <w:r>
        <w:rPr>
          <w:rFonts w:eastAsia="楷体_GB2312"/>
          <w:sz w:val="32"/>
          <w:szCs w:val="32"/>
        </w:rPr>
        <w:t xml:space="preserve">年 </w:t>
      </w:r>
      <w:r>
        <w:rPr>
          <w:rFonts w:hint="eastAsia" w:eastAsia="楷体_GB2312"/>
          <w:sz w:val="32"/>
          <w:szCs w:val="32"/>
          <w:lang w:val="en-US" w:eastAsia="zh-CN"/>
        </w:rPr>
        <w:t>5</w:t>
      </w:r>
      <w:r>
        <w:rPr>
          <w:rFonts w:eastAsia="楷体_GB2312"/>
          <w:sz w:val="32"/>
          <w:szCs w:val="32"/>
        </w:rPr>
        <w:t xml:space="preserve"> 月 </w:t>
      </w:r>
      <w:r>
        <w:rPr>
          <w:rFonts w:hint="eastAsia" w:eastAsia="楷体_GB2312"/>
          <w:sz w:val="32"/>
          <w:szCs w:val="32"/>
          <w:lang w:val="en-US" w:eastAsia="zh-CN"/>
        </w:rPr>
        <w:t>21</w:t>
      </w:r>
      <w:r>
        <w:rPr>
          <w:rFonts w:eastAsia="楷体_GB2312"/>
          <w:sz w:val="32"/>
          <w:szCs w:val="32"/>
        </w:rPr>
        <w:t xml:space="preserve"> 日</w:t>
      </w:r>
    </w:p>
    <w:p>
      <w:pPr>
        <w:jc w:val="center"/>
        <w:rPr>
          <w:rFonts w:eastAsia="黑体"/>
          <w:sz w:val="32"/>
          <w:szCs w:val="32"/>
        </w:rPr>
      </w:pPr>
    </w:p>
    <w:p>
      <w:pPr>
        <w:jc w:val="center"/>
        <w:rPr>
          <w:rFonts w:eastAsia="仿宋_GB2312"/>
          <w:sz w:val="32"/>
          <w:szCs w:val="32"/>
        </w:rPr>
      </w:pPr>
      <w:r>
        <w:rPr>
          <w:rFonts w:eastAsia="仿宋_GB2312"/>
          <w:sz w:val="32"/>
          <w:szCs w:val="32"/>
        </w:rPr>
        <w:t>（此页为封面）</w:t>
      </w:r>
    </w:p>
    <w:p>
      <w:pPr>
        <w:adjustRightInd w:val="0"/>
        <w:spacing w:line="600" w:lineRule="exact"/>
        <w:jc w:val="center"/>
        <w:rPr>
          <w:rFonts w:eastAsia="仿宋_GB2312"/>
          <w:sz w:val="32"/>
          <w:szCs w:val="32"/>
        </w:rPr>
      </w:pPr>
      <w:r>
        <w:rPr>
          <w:rFonts w:eastAsia="仿宋_GB2312"/>
          <w:sz w:val="32"/>
          <w:szCs w:val="32"/>
        </w:rPr>
        <w:br w:type="page"/>
      </w:r>
    </w:p>
    <w:p>
      <w:pPr>
        <w:keepNext w:val="0"/>
        <w:keepLines w:val="0"/>
        <w:pageBreakBefore w:val="0"/>
        <w:kinsoku/>
        <w:wordWrap/>
        <w:overflowPunct/>
        <w:topLinePunct w:val="0"/>
        <w:autoSpaceDN/>
        <w:bidi w:val="0"/>
        <w:adjustRightInd w:val="0"/>
        <w:snapToGrid w:val="0"/>
        <w:spacing w:line="600" w:lineRule="exact"/>
        <w:ind w:firstLine="723" w:firstLineChars="200"/>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一、部门概况</w:t>
      </w:r>
    </w:p>
    <w:p>
      <w:pPr>
        <w:keepNext w:val="0"/>
        <w:keepLines w:val="0"/>
        <w:pageBreakBefore w:val="0"/>
        <w:kinsoku/>
        <w:wordWrap/>
        <w:overflowPunct/>
        <w:topLinePunct w:val="0"/>
        <w:autoSpaceDN/>
        <w:bidi w:val="0"/>
        <w:spacing w:line="600" w:lineRule="exact"/>
        <w:ind w:left="160" w:leftChars="76" w:firstLine="659" w:firstLineChars="205"/>
        <w:textAlignment w:val="auto"/>
        <w:outlineLvl w:val="9"/>
        <w:rPr>
          <w:rFonts w:ascii="仿宋" w:hAnsi="仿宋" w:eastAsia="仿宋"/>
          <w:b/>
          <w:bCs/>
          <w:sz w:val="32"/>
          <w:szCs w:val="32"/>
        </w:rPr>
      </w:pPr>
      <w:r>
        <w:rPr>
          <w:rFonts w:ascii="仿宋" w:hAnsi="仿宋" w:eastAsia="仿宋" w:cs="仿宋"/>
          <w:b/>
          <w:bCs/>
          <w:sz w:val="32"/>
          <w:szCs w:val="32"/>
        </w:rPr>
        <w:t>1</w:t>
      </w:r>
      <w:r>
        <w:rPr>
          <w:rFonts w:hint="eastAsia" w:ascii="仿宋" w:hAnsi="仿宋" w:eastAsia="仿宋" w:cs="仿宋"/>
          <w:b/>
          <w:bCs/>
          <w:sz w:val="32"/>
          <w:szCs w:val="32"/>
        </w:rPr>
        <w:t>、单位机构、人员情况</w:t>
      </w:r>
    </w:p>
    <w:p>
      <w:pPr>
        <w:keepNext w:val="0"/>
        <w:keepLines w:val="0"/>
        <w:pageBreakBefore w:val="0"/>
        <w:kinsoku/>
        <w:wordWrap/>
        <w:overflowPunct/>
        <w:topLinePunct w:val="0"/>
        <w:autoSpaceDN/>
        <w:bidi w:val="0"/>
        <w:adjustRightInd w:val="0"/>
        <w:snapToGrid w:val="0"/>
        <w:spacing w:line="600" w:lineRule="exact"/>
        <w:ind w:firstLine="527"/>
        <w:textAlignment w:val="auto"/>
        <w:outlineLvl w:val="9"/>
        <w:rPr>
          <w:rFonts w:ascii="仿宋" w:hAnsi="仿宋" w:eastAsia="仿宋"/>
          <w:sz w:val="32"/>
          <w:szCs w:val="32"/>
        </w:rPr>
      </w:pPr>
      <w:r>
        <w:rPr>
          <w:rFonts w:hint="eastAsia" w:ascii="仿宋" w:hAnsi="仿宋" w:eastAsia="仿宋" w:cs="仿宋"/>
          <w:sz w:val="32"/>
          <w:szCs w:val="32"/>
        </w:rPr>
        <w:t>本单位属于正科级单位，编制</w:t>
      </w:r>
      <w:r>
        <w:rPr>
          <w:rFonts w:hint="eastAsia" w:ascii="仿宋" w:hAnsi="仿宋" w:eastAsia="仿宋" w:cs="仿宋"/>
          <w:sz w:val="32"/>
          <w:szCs w:val="32"/>
          <w:lang w:val="en-US" w:eastAsia="zh-CN"/>
        </w:rPr>
        <w:t>17</w:t>
      </w:r>
      <w:r>
        <w:rPr>
          <w:rFonts w:hint="eastAsia" w:ascii="仿宋" w:hAnsi="仿宋" w:eastAsia="仿宋" w:cs="仿宋"/>
          <w:sz w:val="32"/>
          <w:szCs w:val="32"/>
        </w:rPr>
        <w:t>人，实有在职干部职工</w:t>
      </w:r>
      <w:r>
        <w:rPr>
          <w:rFonts w:hint="eastAsia" w:ascii="仿宋" w:hAnsi="仿宋" w:eastAsia="仿宋" w:cs="仿宋"/>
          <w:sz w:val="32"/>
          <w:szCs w:val="32"/>
          <w:lang w:val="en-US" w:eastAsia="zh-CN"/>
        </w:rPr>
        <w:t>16</w:t>
      </w:r>
      <w:r>
        <w:rPr>
          <w:rFonts w:hint="eastAsia" w:ascii="仿宋" w:hAnsi="仿宋" w:eastAsia="仿宋" w:cs="仿宋"/>
          <w:sz w:val="32"/>
          <w:szCs w:val="32"/>
        </w:rPr>
        <w:t>人，退休</w:t>
      </w:r>
      <w:r>
        <w:rPr>
          <w:rFonts w:hint="eastAsia" w:ascii="仿宋" w:hAnsi="仿宋" w:eastAsia="仿宋" w:cs="仿宋"/>
          <w:sz w:val="32"/>
          <w:szCs w:val="32"/>
          <w:lang w:val="en-US" w:eastAsia="zh-CN"/>
        </w:rPr>
        <w:t>5</w:t>
      </w:r>
      <w:r>
        <w:rPr>
          <w:rFonts w:hint="eastAsia" w:ascii="仿宋" w:hAnsi="仿宋" w:eastAsia="仿宋" w:cs="仿宋"/>
          <w:sz w:val="32"/>
          <w:szCs w:val="32"/>
        </w:rPr>
        <w:t>人。</w:t>
      </w:r>
    </w:p>
    <w:p>
      <w:pPr>
        <w:keepNext w:val="0"/>
        <w:keepLines w:val="0"/>
        <w:pageBreakBefore w:val="0"/>
        <w:kinsoku/>
        <w:wordWrap/>
        <w:overflowPunct/>
        <w:topLinePunct w:val="0"/>
        <w:autoSpaceDN/>
        <w:bidi w:val="0"/>
        <w:spacing w:line="600" w:lineRule="exact"/>
        <w:ind w:left="160" w:leftChars="76" w:firstLine="659" w:firstLineChars="205"/>
        <w:textAlignment w:val="auto"/>
        <w:outlineLvl w:val="9"/>
        <w:rPr>
          <w:rFonts w:ascii="宋体"/>
          <w:b/>
          <w:bCs/>
          <w:sz w:val="32"/>
          <w:szCs w:val="32"/>
        </w:rPr>
      </w:pPr>
      <w:r>
        <w:rPr>
          <w:rFonts w:ascii="宋体" w:hAnsi="宋体" w:cs="宋体"/>
          <w:b/>
          <w:bCs/>
          <w:sz w:val="32"/>
          <w:szCs w:val="32"/>
        </w:rPr>
        <w:t>2</w:t>
      </w:r>
      <w:r>
        <w:rPr>
          <w:rFonts w:hint="eastAsia" w:ascii="宋体" w:hAnsi="宋体" w:cs="宋体"/>
          <w:b/>
          <w:bCs/>
          <w:sz w:val="32"/>
          <w:szCs w:val="32"/>
        </w:rPr>
        <w:t>、县</w:t>
      </w:r>
      <w:r>
        <w:rPr>
          <w:rFonts w:hint="eastAsia" w:ascii="宋体" w:hAnsi="宋体" w:cs="宋体"/>
          <w:b/>
          <w:bCs/>
          <w:sz w:val="32"/>
          <w:szCs w:val="32"/>
          <w:lang w:eastAsia="zh-CN"/>
        </w:rPr>
        <w:t>统战部</w:t>
      </w:r>
      <w:r>
        <w:rPr>
          <w:rFonts w:hint="eastAsia" w:ascii="宋体" w:hAnsi="宋体" w:cs="宋体"/>
          <w:b/>
          <w:bCs/>
          <w:sz w:val="32"/>
          <w:szCs w:val="32"/>
        </w:rPr>
        <w:t>的主要职责</w:t>
      </w:r>
    </w:p>
    <w:p>
      <w:pPr>
        <w:spacing w:line="600" w:lineRule="exact"/>
        <w:ind w:left="160" w:leftChars="76" w:firstLine="465" w:firstLineChars="155"/>
        <w:rPr>
          <w:rFonts w:hint="eastAsia" w:ascii="仿宋" w:hAnsi="仿宋" w:eastAsia="仿宋" w:cs="仿宋"/>
          <w:sz w:val="32"/>
          <w:szCs w:val="32"/>
        </w:rPr>
      </w:pPr>
      <w:r>
        <w:rPr>
          <w:rFonts w:hint="eastAsia" w:ascii="仿宋" w:hAnsi="仿宋" w:eastAsia="仿宋" w:cs="仿宋"/>
          <w:sz w:val="30"/>
          <w:szCs w:val="30"/>
        </w:rPr>
        <w:t>贯彻执行党的统一战线的各项方针、政策；贯彻落实党领导的多党合作与政治协商制度；</w:t>
      </w:r>
      <w:r>
        <w:rPr>
          <w:rFonts w:hint="eastAsia" w:ascii="仿宋" w:hAnsi="仿宋" w:eastAsia="仿宋" w:cs="仿宋"/>
          <w:color w:val="000000"/>
          <w:sz w:val="30"/>
          <w:szCs w:val="30"/>
        </w:rPr>
        <w:t>组织贯彻落实党的民族政策和民族区域自治制度。负责调查研究少数民族地区经济社会发展情况，提出加快少数民族地区经济社会发展和少数民族干部培养选拔的政策性意见建议；会同组织部门拟订少数民族干部队伍建设规划，做好少数民族干部教育培养和管理使用工作；协调、指导处理民族工作中的重要问题和重要事项，维护民族关系长期和谐稳定。</w:t>
      </w:r>
      <w:r>
        <w:rPr>
          <w:rFonts w:hint="eastAsia" w:ascii="仿宋" w:hAnsi="仿宋" w:eastAsia="仿宋" w:cs="仿宋"/>
          <w:sz w:val="30"/>
          <w:szCs w:val="30"/>
        </w:rPr>
        <w:t>负责开展以祖国统一为重点的海外统一战线工作，搞好台湾同胞、海外侨胞的联络、联谊工作。</w:t>
      </w:r>
    </w:p>
    <w:p>
      <w:pPr>
        <w:keepNext w:val="0"/>
        <w:keepLines w:val="0"/>
        <w:pageBreakBefore w:val="0"/>
        <w:kinsoku/>
        <w:wordWrap/>
        <w:overflowPunct/>
        <w:topLinePunct w:val="0"/>
        <w:autoSpaceDN/>
        <w:bidi w:val="0"/>
        <w:adjustRightInd w:val="0"/>
        <w:snapToGrid w:val="0"/>
        <w:spacing w:line="600" w:lineRule="exact"/>
        <w:ind w:firstLine="723" w:firstLineChars="200"/>
        <w:textAlignment w:val="auto"/>
        <w:outlineLvl w:val="9"/>
        <w:rPr>
          <w:rFonts w:hint="eastAsia" w:ascii="仿宋" w:hAnsi="仿宋" w:eastAsia="仿宋" w:cs="仿宋"/>
          <w:b/>
          <w:bCs/>
          <w:sz w:val="36"/>
          <w:szCs w:val="36"/>
        </w:rPr>
      </w:pPr>
      <w:r>
        <w:rPr>
          <w:rFonts w:hint="eastAsia" w:ascii="仿宋" w:hAnsi="仿宋" w:eastAsia="仿宋" w:cs="仿宋"/>
          <w:b/>
          <w:bCs/>
          <w:sz w:val="36"/>
          <w:szCs w:val="36"/>
        </w:rPr>
        <w:t>二、部门整体支出使用情况</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（一）基本支出</w:t>
      </w:r>
    </w:p>
    <w:p>
      <w:pPr>
        <w:keepNext w:val="0"/>
        <w:keepLines w:val="0"/>
        <w:pageBreakBefore w:val="0"/>
        <w:kinsoku/>
        <w:wordWrap/>
        <w:overflowPunct/>
        <w:topLinePunct w:val="0"/>
        <w:autoSpaceDE/>
        <w:autoSpaceDN/>
        <w:bidi w:val="0"/>
        <w:adjustRightInd/>
        <w:snapToGrid/>
        <w:spacing w:line="600" w:lineRule="exact"/>
        <w:ind w:firstLine="750" w:firstLineChars="25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1.20</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年支出决算</w:t>
      </w:r>
      <w:r>
        <w:rPr>
          <w:rFonts w:hint="eastAsia" w:ascii="仿宋_GB2312" w:hAnsi="仿宋_GB2312" w:eastAsia="仿宋_GB2312" w:cs="仿宋_GB2312"/>
          <w:sz w:val="30"/>
          <w:szCs w:val="30"/>
          <w:lang w:val="en-US" w:eastAsia="zh-CN"/>
        </w:rPr>
        <w:t>249</w:t>
      </w:r>
      <w:r>
        <w:rPr>
          <w:rFonts w:hint="eastAsia" w:ascii="仿宋_GB2312" w:hAnsi="仿宋_GB2312" w:eastAsia="仿宋_GB2312" w:cs="仿宋_GB2312"/>
          <w:sz w:val="30"/>
          <w:szCs w:val="30"/>
        </w:rPr>
        <w:t>万元，财政拨款支出</w:t>
      </w:r>
      <w:r>
        <w:rPr>
          <w:rFonts w:hint="eastAsia" w:ascii="仿宋_GB2312" w:hAnsi="仿宋_GB2312" w:eastAsia="仿宋_GB2312" w:cs="仿宋_GB2312"/>
          <w:sz w:val="30"/>
          <w:szCs w:val="30"/>
          <w:lang w:val="en-US" w:eastAsia="zh-CN"/>
        </w:rPr>
        <w:t>249</w:t>
      </w:r>
      <w:r>
        <w:rPr>
          <w:rFonts w:hint="eastAsia" w:ascii="仿宋_GB2312" w:hAnsi="仿宋_GB2312" w:eastAsia="仿宋_GB2312" w:cs="仿宋_GB2312"/>
          <w:sz w:val="30"/>
          <w:szCs w:val="30"/>
        </w:rPr>
        <w:t>万元。其中基本支出</w:t>
      </w:r>
      <w:r>
        <w:rPr>
          <w:rFonts w:hint="eastAsia" w:ascii="仿宋_GB2312" w:hAnsi="仿宋_GB2312" w:eastAsia="仿宋_GB2312" w:cs="仿宋_GB2312"/>
          <w:sz w:val="30"/>
          <w:szCs w:val="30"/>
          <w:lang w:val="en-US" w:eastAsia="zh-CN"/>
        </w:rPr>
        <w:t>227</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项目支出</w:t>
      </w:r>
      <w:r>
        <w:rPr>
          <w:rFonts w:hint="eastAsia" w:ascii="仿宋_GB2312" w:hAnsi="仿宋_GB2312" w:eastAsia="仿宋_GB2312" w:cs="仿宋_GB2312"/>
          <w:sz w:val="30"/>
          <w:szCs w:val="30"/>
          <w:lang w:val="en-US" w:eastAsia="zh-CN"/>
        </w:rPr>
        <w:t>22万元，</w:t>
      </w:r>
      <w:r>
        <w:rPr>
          <w:rFonts w:hint="eastAsia" w:ascii="仿宋_GB2312" w:hAnsi="仿宋_GB2312" w:eastAsia="仿宋_GB2312" w:cs="仿宋_GB2312"/>
          <w:sz w:val="30"/>
          <w:szCs w:val="30"/>
        </w:rPr>
        <w:t>具体项目如下：</w:t>
      </w:r>
    </w:p>
    <w:tbl>
      <w:tblPr>
        <w:tblStyle w:val="9"/>
        <w:tblW w:w="6330"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color w:val="222222"/>
                <w:sz w:val="30"/>
                <w:szCs w:val="30"/>
                <w:shd w:val="clear" w:color="auto" w:fill="FFFFFF"/>
              </w:rPr>
              <w:t>项目</w:t>
            </w:r>
          </w:p>
        </w:tc>
        <w:tc>
          <w:tcPr>
            <w:tcW w:w="270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color w:val="222222"/>
                <w:sz w:val="30"/>
                <w:szCs w:val="30"/>
                <w:shd w:val="clear" w:color="auto" w:fill="FFFFFF"/>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color w:val="222222"/>
                <w:sz w:val="30"/>
                <w:szCs w:val="30"/>
                <w:shd w:val="clear" w:color="auto" w:fill="FFFFFF"/>
              </w:rPr>
              <w:t>工资福利支出</w:t>
            </w:r>
          </w:p>
        </w:tc>
        <w:tc>
          <w:tcPr>
            <w:tcW w:w="270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177.8345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63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color w:val="222222"/>
                <w:sz w:val="30"/>
                <w:szCs w:val="30"/>
                <w:shd w:val="clear" w:color="auto" w:fill="FFFFFF"/>
              </w:rPr>
              <w:t>商品和服务支出</w:t>
            </w:r>
          </w:p>
        </w:tc>
        <w:tc>
          <w:tcPr>
            <w:tcW w:w="270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44.1655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color w:val="222222"/>
                <w:sz w:val="30"/>
                <w:szCs w:val="30"/>
                <w:shd w:val="clear" w:color="auto" w:fill="FFFFFF"/>
              </w:rPr>
              <w:t>对个人和家庭补助</w:t>
            </w:r>
          </w:p>
        </w:tc>
        <w:tc>
          <w:tcPr>
            <w:tcW w:w="270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color w:val="222222"/>
                <w:sz w:val="30"/>
                <w:szCs w:val="30"/>
                <w:shd w:val="clear" w:color="auto" w:fill="FFFFFF"/>
              </w:rPr>
              <w:t>合 计</w:t>
            </w:r>
          </w:p>
        </w:tc>
        <w:tc>
          <w:tcPr>
            <w:tcW w:w="270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227</w:t>
            </w:r>
          </w:p>
        </w:tc>
      </w:tr>
    </w:tbl>
    <w:p>
      <w:pPr>
        <w:pStyle w:val="19"/>
        <w:keepNext w:val="0"/>
        <w:keepLines w:val="0"/>
        <w:pageBreakBefore w:val="0"/>
        <w:numPr>
          <w:ilvl w:val="0"/>
          <w:numId w:val="0"/>
        </w:numPr>
        <w:kinsoku/>
        <w:wordWrap/>
        <w:overflowPunct/>
        <w:topLinePunct w:val="0"/>
        <w:autoSpaceDE/>
        <w:autoSpaceDN/>
        <w:bidi w:val="0"/>
        <w:adjustRightInd/>
        <w:spacing w:line="600" w:lineRule="exact"/>
        <w:ind w:firstLine="600" w:firstLineChars="200"/>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工资福利支出177.8345万元，主要用于人员工资、奖金、津补贴和社保费用等；一般商品服务支出44.1655万元，主要用于日常办公开支。</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基本支出用于保障部门正常运转、完成日常工作任务而发生的各项支出，包括用于在职人员基本工资、绩效工资、津贴补贴、社保等人员经费以及办公费、印刷费、水电费、办公设备购置、差旅费等日常公用经费。</w:t>
      </w:r>
    </w:p>
    <w:p>
      <w:pPr>
        <w:keepNext w:val="0"/>
        <w:keepLines w:val="0"/>
        <w:pageBreakBefore w:val="0"/>
        <w:kinsoku/>
        <w:wordWrap/>
        <w:overflowPunct/>
        <w:topLinePunct w:val="0"/>
        <w:autoSpaceDE/>
        <w:autoSpaceDN/>
        <w:bidi w:val="0"/>
        <w:adjustRightInd/>
        <w:snapToGrid/>
        <w:spacing w:line="600" w:lineRule="exact"/>
        <w:ind w:firstLine="300" w:firstLineChars="1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2.20</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年“三公经费”财政拨款支出共</w:t>
      </w:r>
      <w:r>
        <w:rPr>
          <w:rFonts w:hint="eastAsia" w:ascii="仿宋_GB2312" w:hAnsi="仿宋_GB2312" w:eastAsia="仿宋_GB2312" w:cs="仿宋_GB2312"/>
          <w:sz w:val="30"/>
          <w:szCs w:val="30"/>
          <w:lang w:val="en-US" w:eastAsia="zh-CN"/>
        </w:rPr>
        <w:t>6.3781</w:t>
      </w:r>
      <w:r>
        <w:rPr>
          <w:rFonts w:hint="eastAsia" w:ascii="仿宋_GB2312" w:hAnsi="仿宋_GB2312" w:eastAsia="仿宋_GB2312" w:cs="仿宋_GB2312"/>
          <w:sz w:val="30"/>
          <w:szCs w:val="30"/>
        </w:rPr>
        <w:t>万元，与上年决算数</w:t>
      </w:r>
      <w:r>
        <w:rPr>
          <w:rFonts w:hint="eastAsia" w:ascii="仿宋_GB2312" w:hAnsi="仿宋_GB2312" w:eastAsia="仿宋_GB2312" w:cs="仿宋_GB2312"/>
          <w:sz w:val="30"/>
          <w:szCs w:val="30"/>
          <w:lang w:eastAsia="zh-CN"/>
        </w:rPr>
        <w:t>下降</w:t>
      </w:r>
      <w:r>
        <w:rPr>
          <w:rFonts w:hint="eastAsia" w:ascii="仿宋_GB2312" w:hAnsi="仿宋_GB2312" w:eastAsia="仿宋_GB2312" w:cs="仿宋_GB2312"/>
          <w:sz w:val="30"/>
          <w:szCs w:val="30"/>
        </w:rPr>
        <w:t>，具体情况如下：</w:t>
      </w:r>
    </w:p>
    <w:p>
      <w:pPr>
        <w:keepNext w:val="0"/>
        <w:keepLines w:val="0"/>
        <w:pageBreakBefore w:val="0"/>
        <w:kinsoku/>
        <w:wordWrap/>
        <w:overflowPunct/>
        <w:topLinePunct w:val="0"/>
        <w:autoSpaceDE/>
        <w:autoSpaceDN/>
        <w:bidi w:val="0"/>
        <w:adjustRightInd/>
        <w:snapToGrid/>
        <w:spacing w:line="600" w:lineRule="exact"/>
        <w:ind w:firstLine="300" w:firstLineChars="1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a. 因公出国（境）费0支出；</w:t>
      </w:r>
    </w:p>
    <w:p>
      <w:pPr>
        <w:keepNext w:val="0"/>
        <w:keepLines w:val="0"/>
        <w:pageBreakBefore w:val="0"/>
        <w:kinsoku/>
        <w:wordWrap/>
        <w:overflowPunct/>
        <w:topLinePunct w:val="0"/>
        <w:autoSpaceDE/>
        <w:autoSpaceDN/>
        <w:bidi w:val="0"/>
        <w:adjustRightInd/>
        <w:snapToGrid/>
        <w:spacing w:line="600" w:lineRule="exact"/>
        <w:ind w:firstLine="300" w:firstLineChars="1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b. 公务用车购置及运行维护费支出0万元，具体是：公务车保有量 0辆，全年运行维护费支出0万元。</w:t>
      </w:r>
    </w:p>
    <w:p>
      <w:pPr>
        <w:keepNext w:val="0"/>
        <w:keepLines w:val="0"/>
        <w:pageBreakBefore w:val="0"/>
        <w:kinsoku/>
        <w:wordWrap/>
        <w:overflowPunct/>
        <w:topLinePunct w:val="0"/>
        <w:autoSpaceDE/>
        <w:autoSpaceDN/>
        <w:bidi w:val="0"/>
        <w:adjustRightInd/>
        <w:snapToGrid/>
        <w:spacing w:line="600" w:lineRule="exact"/>
        <w:ind w:firstLine="300" w:firstLineChars="1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C、公务接待费支出</w:t>
      </w:r>
      <w:r>
        <w:rPr>
          <w:rFonts w:hint="eastAsia" w:ascii="仿宋_GB2312" w:hAnsi="仿宋_GB2312" w:eastAsia="仿宋_GB2312" w:cs="仿宋_GB2312"/>
          <w:sz w:val="30"/>
          <w:szCs w:val="30"/>
          <w:lang w:val="en-US" w:eastAsia="zh-CN"/>
        </w:rPr>
        <w:t>6.3781</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eastAsia="zh-CN"/>
        </w:rPr>
        <w:t>较上年数下降</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eastAsia="zh-CN"/>
        </w:rPr>
        <w:t>二</w:t>
      </w: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eastAsia="zh-CN"/>
        </w:rPr>
        <w:t>项目</w:t>
      </w:r>
      <w:r>
        <w:rPr>
          <w:rFonts w:hint="eastAsia" w:ascii="仿宋_GB2312" w:hAnsi="仿宋_GB2312" w:eastAsia="仿宋_GB2312" w:cs="仿宋_GB2312"/>
          <w:b/>
          <w:sz w:val="30"/>
          <w:szCs w:val="30"/>
        </w:rPr>
        <w:t>支出</w:t>
      </w:r>
    </w:p>
    <w:p>
      <w:pPr>
        <w:adjustRightInd w:val="0"/>
        <w:snapToGrid w:val="0"/>
        <w:spacing w:line="600" w:lineRule="exact"/>
        <w:ind w:firstLine="600" w:firstLineChars="200"/>
        <w:rPr>
          <w:rFonts w:hint="eastAsia"/>
          <w:lang w:val="en-US" w:eastAsia="zh-CN"/>
        </w:rPr>
      </w:pPr>
      <w:r>
        <w:rPr>
          <w:rFonts w:hint="eastAsia" w:ascii="仿宋_GB2312" w:hAnsi="仿宋_GB2312" w:eastAsia="仿宋_GB2312" w:cs="仿宋_GB2312"/>
          <w:kern w:val="2"/>
          <w:sz w:val="30"/>
          <w:szCs w:val="30"/>
          <w:lang w:val="en-US" w:eastAsia="zh-CN" w:bidi="ar-SA"/>
        </w:rPr>
        <w:t>项目支出主要是</w:t>
      </w:r>
      <w:r>
        <w:rPr>
          <w:rFonts w:hint="eastAsia" w:ascii="仿宋" w:hAnsi="仿宋" w:eastAsia="仿宋" w:cs="仿宋"/>
          <w:sz w:val="32"/>
          <w:szCs w:val="32"/>
          <w:lang w:val="en-US" w:eastAsia="zh-CN"/>
        </w:rPr>
        <w:t>侨务、外事、宗教，“四同”创建活动等工作开支和弥补办公经费不足，确保机构正常运转。</w:t>
      </w:r>
      <w:r>
        <w:rPr>
          <w:rFonts w:hint="eastAsia" w:ascii="仿宋_GB2312" w:hAnsi="仿宋_GB2312" w:eastAsia="仿宋_GB2312" w:cs="仿宋_GB2312"/>
          <w:kern w:val="2"/>
          <w:sz w:val="30"/>
          <w:szCs w:val="30"/>
          <w:lang w:val="en-US" w:eastAsia="zh-CN" w:bidi="ar-SA"/>
        </w:rPr>
        <w:t>其中基本支出中商品和服务支出22万元。</w:t>
      </w:r>
    </w:p>
    <w:p>
      <w:pPr>
        <w:pStyle w:val="19"/>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jc w:val="both"/>
        <w:textAlignment w:val="auto"/>
        <w:outlineLvl w:val="9"/>
        <w:rPr>
          <w:rFonts w:ascii="Times New Roman" w:hAnsi="Times New Roman" w:eastAsia="黑体" w:cs="Times New Roman"/>
          <w:b/>
          <w:bCs/>
          <w:kern w:val="2"/>
          <w:sz w:val="32"/>
          <w:szCs w:val="32"/>
          <w:lang w:val="en-US" w:eastAsia="zh-CN" w:bidi="ar-SA"/>
        </w:rPr>
      </w:pPr>
      <w:r>
        <w:rPr>
          <w:rFonts w:hint="eastAsia" w:ascii="仿宋" w:hAnsi="仿宋" w:eastAsia="仿宋" w:cs="仿宋"/>
          <w:b/>
          <w:bCs/>
          <w:kern w:val="2"/>
          <w:sz w:val="36"/>
          <w:szCs w:val="36"/>
          <w:lang w:val="en-US" w:eastAsia="zh-CN" w:bidi="ar-SA"/>
        </w:rPr>
        <w:t>政府性基金预算支出情况</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我单位无政府性基金预算支出情况</w:t>
      </w:r>
    </w:p>
    <w:p>
      <w:pPr>
        <w:keepNext w:val="0"/>
        <w:keepLines w:val="0"/>
        <w:pageBreakBefore w:val="0"/>
        <w:kinsoku/>
        <w:wordWrap/>
        <w:overflowPunct/>
        <w:topLinePunct w:val="0"/>
        <w:autoSpaceDN/>
        <w:bidi w:val="0"/>
        <w:adjustRightInd w:val="0"/>
        <w:snapToGrid w:val="0"/>
        <w:spacing w:line="600" w:lineRule="exact"/>
        <w:ind w:firstLine="723" w:firstLineChars="200"/>
        <w:textAlignment w:val="auto"/>
        <w:outlineLvl w:val="9"/>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四、国有资本经营预算支出情况</w:t>
      </w:r>
    </w:p>
    <w:p>
      <w:pPr>
        <w:pStyle w:val="19"/>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Times New Roman" w:hAnsi="Times New Roman" w:eastAsia="黑体"/>
          <w:sz w:val="32"/>
          <w:szCs w:val="32"/>
        </w:rPr>
      </w:pPr>
      <w:r>
        <w:rPr>
          <w:rFonts w:hint="eastAsia" w:ascii="Times New Roman" w:hAnsi="Times New Roman" w:eastAsia="仿宋_GB2312"/>
          <w:color w:val="000000"/>
          <w:sz w:val="32"/>
          <w:szCs w:val="32"/>
        </w:rPr>
        <w:t>我单位无国有资本经营预算支出情况</w:t>
      </w:r>
    </w:p>
    <w:p>
      <w:pPr>
        <w:keepNext w:val="0"/>
        <w:keepLines w:val="0"/>
        <w:pageBreakBefore w:val="0"/>
        <w:kinsoku/>
        <w:wordWrap/>
        <w:overflowPunct/>
        <w:topLinePunct w:val="0"/>
        <w:autoSpaceDN/>
        <w:bidi w:val="0"/>
        <w:adjustRightInd w:val="0"/>
        <w:snapToGrid w:val="0"/>
        <w:spacing w:line="600" w:lineRule="exact"/>
        <w:ind w:firstLine="723" w:firstLineChars="200"/>
        <w:textAlignment w:val="auto"/>
        <w:outlineLvl w:val="9"/>
        <w:rPr>
          <w:rFonts w:hint="eastAsia" w:ascii="仿宋" w:hAnsi="仿宋" w:eastAsia="仿宋" w:cs="仿宋"/>
          <w:b/>
          <w:bCs/>
          <w:sz w:val="36"/>
          <w:szCs w:val="36"/>
        </w:rPr>
      </w:pPr>
      <w:r>
        <w:rPr>
          <w:rFonts w:hint="eastAsia" w:ascii="仿宋" w:hAnsi="仿宋" w:eastAsia="仿宋" w:cs="仿宋"/>
          <w:b/>
          <w:bCs/>
          <w:sz w:val="36"/>
          <w:szCs w:val="36"/>
          <w:lang w:eastAsia="zh-CN"/>
        </w:rPr>
        <w:t>五、</w:t>
      </w:r>
      <w:r>
        <w:rPr>
          <w:rFonts w:hint="eastAsia" w:ascii="仿宋" w:hAnsi="仿宋" w:eastAsia="仿宋" w:cs="仿宋"/>
          <w:b/>
          <w:bCs/>
          <w:sz w:val="36"/>
          <w:szCs w:val="36"/>
        </w:rPr>
        <w:t>社会保险基金预算支出情况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pPr>
      <w:r>
        <w:rPr>
          <w:rFonts w:hint="eastAsia" w:ascii="Times New Roman" w:hAnsi="Times New Roman" w:eastAsia="仿宋_GB2312"/>
          <w:color w:val="000000"/>
          <w:sz w:val="32"/>
          <w:szCs w:val="32"/>
        </w:rPr>
        <w:t>我单位无社会保险基金预算支出情况</w:t>
      </w:r>
    </w:p>
    <w:p>
      <w:pPr>
        <w:keepNext w:val="0"/>
        <w:keepLines w:val="0"/>
        <w:pageBreakBefore w:val="0"/>
        <w:kinsoku/>
        <w:wordWrap/>
        <w:overflowPunct/>
        <w:topLinePunct w:val="0"/>
        <w:autoSpaceDN/>
        <w:bidi w:val="0"/>
        <w:adjustRightInd w:val="0"/>
        <w:snapToGrid w:val="0"/>
        <w:spacing w:line="600" w:lineRule="exact"/>
        <w:ind w:firstLine="723" w:firstLineChars="200"/>
        <w:textAlignment w:val="auto"/>
        <w:outlineLvl w:val="9"/>
        <w:rPr>
          <w:rFonts w:hint="eastAsia" w:ascii="仿宋" w:hAnsi="仿宋" w:eastAsia="仿宋" w:cs="仿宋"/>
          <w:b/>
          <w:bCs/>
          <w:sz w:val="36"/>
          <w:szCs w:val="36"/>
        </w:rPr>
      </w:pPr>
      <w:r>
        <w:rPr>
          <w:rFonts w:hint="eastAsia" w:ascii="仿宋" w:hAnsi="仿宋" w:eastAsia="仿宋" w:cs="仿宋"/>
          <w:b/>
          <w:bCs/>
          <w:sz w:val="36"/>
          <w:szCs w:val="36"/>
          <w:lang w:eastAsia="zh-CN"/>
        </w:rPr>
        <w:t>六</w:t>
      </w:r>
      <w:r>
        <w:rPr>
          <w:rFonts w:hint="eastAsia" w:ascii="仿宋" w:hAnsi="仿宋" w:eastAsia="仿宋" w:cs="仿宋"/>
          <w:b/>
          <w:bCs/>
          <w:sz w:val="36"/>
          <w:szCs w:val="36"/>
        </w:rPr>
        <w:t>、部门整体支出绩效情况</w:t>
      </w:r>
    </w:p>
    <w:p>
      <w:pPr>
        <w:widowControl/>
        <w:shd w:val="clear" w:color="auto" w:fill="FFFFFF"/>
        <w:autoSpaceDE w:val="0"/>
        <w:spacing w:line="600" w:lineRule="exact"/>
        <w:ind w:firstLine="640"/>
        <w:jc w:val="left"/>
        <w:rPr>
          <w:rFonts w:ascii="仿宋" w:hAnsi="仿宋" w:eastAsia="仿宋"/>
          <w:color w:val="222222"/>
          <w:kern w:val="0"/>
          <w:sz w:val="32"/>
          <w:szCs w:val="32"/>
        </w:rPr>
      </w:pPr>
      <w:r>
        <w:rPr>
          <w:rFonts w:ascii="仿宋" w:hAnsi="仿宋" w:eastAsia="仿宋" w:cs="仿宋"/>
          <w:color w:val="222222"/>
          <w:kern w:val="0"/>
          <w:sz w:val="32"/>
          <w:szCs w:val="32"/>
        </w:rPr>
        <w:t>202</w:t>
      </w:r>
      <w:r>
        <w:rPr>
          <w:rFonts w:hint="eastAsia" w:ascii="仿宋" w:hAnsi="仿宋" w:eastAsia="仿宋" w:cs="仿宋"/>
          <w:color w:val="222222"/>
          <w:kern w:val="0"/>
          <w:sz w:val="32"/>
          <w:szCs w:val="32"/>
          <w:lang w:val="en-US" w:eastAsia="zh-CN"/>
        </w:rPr>
        <w:t>3</w:t>
      </w:r>
      <w:r>
        <w:rPr>
          <w:rFonts w:hint="eastAsia" w:ascii="仿宋" w:hAnsi="仿宋" w:eastAsia="仿宋" w:cs="仿宋"/>
          <w:color w:val="222222"/>
          <w:kern w:val="0"/>
          <w:sz w:val="32"/>
          <w:szCs w:val="32"/>
        </w:rPr>
        <w:t>年，根据年初工作规划和重点性工作，围绕全面建成小康社会的发展蓝图，积极履职，强化管理，较好的完成了年度工作目标。通过加强预算收支管理，不断建立健全内部管理制度，梳理内部管理流程，部门整体支出管理情况得到提升。根据</w:t>
      </w:r>
      <w:r>
        <w:rPr>
          <w:rFonts w:ascii="仿宋" w:hAnsi="仿宋" w:eastAsia="仿宋" w:cs="仿宋"/>
          <w:color w:val="222222"/>
          <w:kern w:val="0"/>
          <w:sz w:val="32"/>
          <w:szCs w:val="32"/>
        </w:rPr>
        <w:t>202</w:t>
      </w:r>
      <w:r>
        <w:rPr>
          <w:rFonts w:hint="eastAsia" w:ascii="仿宋" w:hAnsi="仿宋" w:eastAsia="仿宋" w:cs="仿宋"/>
          <w:color w:val="222222"/>
          <w:kern w:val="0"/>
          <w:sz w:val="32"/>
          <w:szCs w:val="32"/>
          <w:lang w:val="en-US" w:eastAsia="zh-CN"/>
        </w:rPr>
        <w:t>3</w:t>
      </w:r>
      <w:r>
        <w:rPr>
          <w:rFonts w:hint="eastAsia" w:ascii="仿宋" w:hAnsi="仿宋" w:eastAsia="仿宋" w:cs="仿宋"/>
          <w:color w:val="222222"/>
          <w:kern w:val="0"/>
          <w:sz w:val="32"/>
          <w:szCs w:val="32"/>
        </w:rPr>
        <w:t>年度部门整体支出状况的概述和分析，</w:t>
      </w:r>
      <w:r>
        <w:rPr>
          <w:rFonts w:ascii="仿宋" w:hAnsi="仿宋" w:eastAsia="仿宋" w:cs="仿宋"/>
          <w:color w:val="222222"/>
          <w:kern w:val="0"/>
          <w:sz w:val="32"/>
          <w:szCs w:val="32"/>
        </w:rPr>
        <w:t xml:space="preserve"> </w:t>
      </w:r>
      <w:r>
        <w:rPr>
          <w:rFonts w:hint="eastAsia" w:ascii="仿宋" w:hAnsi="仿宋" w:eastAsia="仿宋" w:cs="仿宋"/>
          <w:color w:val="222222"/>
          <w:kern w:val="0"/>
          <w:sz w:val="32"/>
          <w:szCs w:val="32"/>
        </w:rPr>
        <w:t>部门整体支出绩效情况如下：</w:t>
      </w:r>
    </w:p>
    <w:p>
      <w:pPr>
        <w:keepNext w:val="0"/>
        <w:keepLines w:val="0"/>
        <w:pageBreakBefore w:val="0"/>
        <w:widowControl/>
        <w:shd w:val="clear" w:color="auto" w:fill="FFFFFF"/>
        <w:kinsoku/>
        <w:wordWrap/>
        <w:overflowPunct/>
        <w:topLinePunct w:val="0"/>
        <w:autoSpaceDE w:val="0"/>
        <w:autoSpaceDN/>
        <w:bidi w:val="0"/>
        <w:spacing w:line="600" w:lineRule="exact"/>
        <w:ind w:firstLine="643"/>
        <w:jc w:val="left"/>
        <w:textAlignment w:val="auto"/>
        <w:outlineLvl w:val="9"/>
        <w:rPr>
          <w:rFonts w:ascii="宋体"/>
          <w:b/>
          <w:bCs/>
          <w:color w:val="666666"/>
          <w:kern w:val="0"/>
          <w:sz w:val="32"/>
          <w:szCs w:val="32"/>
        </w:rPr>
      </w:pPr>
      <w:r>
        <w:rPr>
          <w:rFonts w:hint="eastAsia" w:ascii="宋体" w:hAnsi="宋体" w:cs="宋体"/>
          <w:b/>
          <w:bCs/>
          <w:color w:val="222222"/>
          <w:kern w:val="0"/>
          <w:sz w:val="32"/>
          <w:szCs w:val="32"/>
        </w:rPr>
        <w:t>（一）经济效益评价</w:t>
      </w:r>
    </w:p>
    <w:p>
      <w:pPr>
        <w:keepNext w:val="0"/>
        <w:keepLines w:val="0"/>
        <w:pageBreakBefore w:val="0"/>
        <w:widowControl/>
        <w:shd w:val="clear" w:color="auto" w:fill="FFFFFF"/>
        <w:kinsoku/>
        <w:wordWrap/>
        <w:overflowPunct/>
        <w:topLinePunct w:val="0"/>
        <w:autoSpaceDE w:val="0"/>
        <w:autoSpaceDN/>
        <w:bidi w:val="0"/>
        <w:spacing w:line="600" w:lineRule="exact"/>
        <w:ind w:firstLine="643"/>
        <w:jc w:val="left"/>
        <w:textAlignment w:val="auto"/>
        <w:outlineLvl w:val="9"/>
        <w:rPr>
          <w:rFonts w:ascii="仿宋" w:hAnsi="仿宋" w:eastAsia="仿宋"/>
          <w:color w:val="000000"/>
          <w:sz w:val="32"/>
          <w:szCs w:val="32"/>
        </w:rPr>
      </w:pPr>
      <w:r>
        <w:rPr>
          <w:rFonts w:hint="eastAsia" w:ascii="仿宋" w:hAnsi="仿宋" w:eastAsia="仿宋" w:cs="仿宋"/>
          <w:b/>
          <w:bCs/>
          <w:color w:val="222222"/>
          <w:kern w:val="0"/>
          <w:sz w:val="32"/>
          <w:szCs w:val="32"/>
          <w:lang w:val="en-US" w:eastAsia="zh-CN"/>
        </w:rPr>
        <w:t>1</w:t>
      </w:r>
      <w:r>
        <w:rPr>
          <w:rFonts w:ascii="仿宋" w:hAnsi="仿宋" w:eastAsia="仿宋" w:cs="仿宋"/>
          <w:b/>
          <w:bCs/>
          <w:color w:val="222222"/>
          <w:kern w:val="0"/>
          <w:sz w:val="32"/>
          <w:szCs w:val="32"/>
        </w:rPr>
        <w:t xml:space="preserve">. </w:t>
      </w:r>
      <w:r>
        <w:rPr>
          <w:rFonts w:hint="eastAsia" w:ascii="仿宋" w:hAnsi="仿宋" w:eastAsia="仿宋" w:cs="仿宋"/>
          <w:b/>
          <w:bCs/>
          <w:color w:val="222222"/>
          <w:kern w:val="0"/>
          <w:sz w:val="32"/>
          <w:szCs w:val="32"/>
        </w:rPr>
        <w:t>预算执行控制较好。</w:t>
      </w:r>
      <w:r>
        <w:rPr>
          <w:rFonts w:hint="eastAsia" w:ascii="仿宋" w:hAnsi="仿宋" w:eastAsia="仿宋" w:cs="仿宋"/>
          <w:color w:val="000000"/>
          <w:sz w:val="32"/>
          <w:szCs w:val="32"/>
        </w:rPr>
        <w:t>支出总额控制在预算总额以内，</w:t>
      </w:r>
      <w:r>
        <w:rPr>
          <w:rFonts w:hint="eastAsia" w:ascii="仿宋" w:hAnsi="仿宋" w:eastAsia="仿宋" w:cs="仿宋"/>
          <w:color w:val="222222"/>
          <w:kern w:val="0"/>
          <w:sz w:val="32"/>
          <w:szCs w:val="32"/>
        </w:rPr>
        <w:t>本年部门预算未进行预算相关事项的调整；</w:t>
      </w:r>
      <w:r>
        <w:rPr>
          <w:rFonts w:hint="eastAsia" w:ascii="仿宋" w:hAnsi="仿宋" w:eastAsia="仿宋" w:cs="仿宋"/>
          <w:color w:val="000000"/>
          <w:sz w:val="32"/>
          <w:szCs w:val="32"/>
        </w:rPr>
        <w:t>预算完成率达到</w:t>
      </w:r>
      <w:r>
        <w:rPr>
          <w:rFonts w:ascii="仿宋" w:hAnsi="仿宋" w:eastAsia="仿宋" w:cs="仿宋"/>
          <w:color w:val="000000"/>
          <w:sz w:val="32"/>
          <w:szCs w:val="32"/>
        </w:rPr>
        <w:t>100%</w:t>
      </w:r>
      <w:r>
        <w:rPr>
          <w:rFonts w:hint="eastAsia" w:ascii="仿宋" w:hAnsi="仿宋" w:eastAsia="仿宋" w:cs="仿宋"/>
          <w:color w:val="000000"/>
          <w:sz w:val="32"/>
          <w:szCs w:val="32"/>
        </w:rPr>
        <w:t>，预算控制较好，全年无截留或滞留专项资金情况；全年没有新建楼堂馆所。</w:t>
      </w:r>
    </w:p>
    <w:p>
      <w:pPr>
        <w:keepNext w:val="0"/>
        <w:keepLines w:val="0"/>
        <w:pageBreakBefore w:val="0"/>
        <w:widowControl/>
        <w:shd w:val="clear" w:color="auto" w:fill="FFFFFF"/>
        <w:kinsoku/>
        <w:wordWrap/>
        <w:overflowPunct/>
        <w:topLinePunct w:val="0"/>
        <w:autoSpaceDE w:val="0"/>
        <w:autoSpaceDN/>
        <w:bidi w:val="0"/>
        <w:spacing w:line="600" w:lineRule="exact"/>
        <w:ind w:firstLine="643"/>
        <w:jc w:val="left"/>
        <w:textAlignment w:val="auto"/>
        <w:outlineLvl w:val="9"/>
        <w:rPr>
          <w:rFonts w:ascii="仿宋" w:hAnsi="仿宋" w:eastAsia="仿宋"/>
          <w:color w:val="000000"/>
          <w:kern w:val="0"/>
          <w:sz w:val="32"/>
          <w:szCs w:val="32"/>
        </w:rPr>
      </w:pPr>
      <w:r>
        <w:rPr>
          <w:rFonts w:hint="eastAsia" w:ascii="仿宋" w:hAnsi="仿宋" w:eastAsia="仿宋" w:cs="仿宋"/>
          <w:b/>
          <w:bCs/>
          <w:color w:val="000000"/>
          <w:kern w:val="0"/>
          <w:sz w:val="32"/>
          <w:szCs w:val="32"/>
          <w:lang w:val="en-US" w:eastAsia="zh-CN"/>
        </w:rPr>
        <w:t>2</w:t>
      </w:r>
      <w:r>
        <w:rPr>
          <w:rFonts w:ascii="仿宋" w:hAnsi="仿宋" w:eastAsia="仿宋" w:cs="仿宋"/>
          <w:b/>
          <w:bCs/>
          <w:color w:val="000000"/>
          <w:kern w:val="0"/>
          <w:sz w:val="32"/>
          <w:szCs w:val="32"/>
        </w:rPr>
        <w:t xml:space="preserve">. </w:t>
      </w:r>
      <w:r>
        <w:rPr>
          <w:rFonts w:hint="eastAsia" w:ascii="仿宋" w:hAnsi="仿宋" w:eastAsia="仿宋" w:cs="仿宋"/>
          <w:b/>
          <w:bCs/>
          <w:color w:val="000000"/>
          <w:kern w:val="0"/>
          <w:sz w:val="32"/>
          <w:szCs w:val="32"/>
        </w:rPr>
        <w:t>预算管理较为理想</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制度执行总体较为有效，但仍需进一步强化。全年公用经费控制率为</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；“三公”经费总体控制较好，</w:t>
      </w:r>
      <w:r>
        <w:rPr>
          <w:rFonts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年“三公经费”财政拨款支出共</w:t>
      </w:r>
      <w:r>
        <w:rPr>
          <w:rFonts w:hint="eastAsia" w:ascii="仿宋" w:hAnsi="仿宋" w:eastAsia="仿宋" w:cs="仿宋"/>
          <w:sz w:val="30"/>
          <w:szCs w:val="30"/>
          <w:lang w:val="en-US" w:eastAsia="zh-CN"/>
        </w:rPr>
        <w:t>6.3781</w:t>
      </w:r>
      <w:r>
        <w:rPr>
          <w:rFonts w:hint="eastAsia" w:ascii="仿宋" w:hAnsi="仿宋" w:eastAsia="仿宋" w:cs="仿宋"/>
          <w:sz w:val="30"/>
          <w:szCs w:val="30"/>
        </w:rPr>
        <w:t>万</w:t>
      </w:r>
      <w:r>
        <w:rPr>
          <w:rFonts w:hint="eastAsia" w:ascii="仿宋" w:hAnsi="仿宋" w:eastAsia="仿宋" w:cs="仿宋"/>
          <w:sz w:val="32"/>
          <w:szCs w:val="32"/>
          <w:lang w:eastAsia="zh-CN"/>
        </w:rPr>
        <w:t>较预算数下降</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对于单位的政府采购项目，凡单位购买属于政府采购范围内的</w:t>
      </w:r>
      <w:r>
        <w:rPr>
          <w:rFonts w:hint="eastAsia" w:ascii="仿宋" w:hAnsi="仿宋" w:eastAsia="仿宋" w:cs="仿宋"/>
          <w:color w:val="000000"/>
          <w:kern w:val="0"/>
          <w:sz w:val="32"/>
          <w:szCs w:val="32"/>
          <w:shd w:val="clear" w:color="auto" w:fill="FFFFFF"/>
        </w:rPr>
        <w:t>货物、工程和服务，严格遵守政府采购</w:t>
      </w:r>
      <w:r>
        <w:rPr>
          <w:rFonts w:hint="eastAsia" w:ascii="仿宋" w:hAnsi="仿宋" w:eastAsia="仿宋" w:cs="仿宋"/>
          <w:color w:val="000000"/>
          <w:kern w:val="0"/>
          <w:sz w:val="32"/>
          <w:szCs w:val="32"/>
        </w:rPr>
        <w:t>相关法律法规的规定办理相关审批手续，政府采购执行率达到</w:t>
      </w:r>
      <w:r>
        <w:rPr>
          <w:rFonts w:ascii="仿宋" w:hAnsi="仿宋" w:eastAsia="仿宋" w:cs="仿宋"/>
          <w:color w:val="000000"/>
          <w:kern w:val="0"/>
          <w:sz w:val="32"/>
          <w:szCs w:val="32"/>
        </w:rPr>
        <w:t>100%</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资金使用管理逐步加强。单位支出严格按照国家财经法规和财务管理制度规定执行，正确组织资金的筹集、调度和使用，债权债务及时结算、结清。费用开支有标准、有预算，正确核算收入、税金、利润及利润分配。所有支出均通过我单位财政直接支付方式办理，资金使用无截留、挤占、挪用、虚列支出等情况。（</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）部门预算收支严格按年初部门预算方案执行，部门预决算、“三公”经费预决算按要求及时进行了公开。</w:t>
      </w:r>
    </w:p>
    <w:p>
      <w:pPr>
        <w:keepNext w:val="0"/>
        <w:keepLines w:val="0"/>
        <w:pageBreakBefore w:val="0"/>
        <w:widowControl/>
        <w:shd w:val="clear" w:color="auto" w:fill="FFFFFF"/>
        <w:kinsoku/>
        <w:wordWrap/>
        <w:overflowPunct/>
        <w:topLinePunct w:val="0"/>
        <w:autoSpaceDE w:val="0"/>
        <w:autoSpaceDN/>
        <w:bidi w:val="0"/>
        <w:spacing w:line="600" w:lineRule="exact"/>
        <w:ind w:firstLine="641"/>
        <w:jc w:val="left"/>
        <w:textAlignment w:val="auto"/>
        <w:outlineLvl w:val="9"/>
        <w:rPr>
          <w:rFonts w:ascii="宋体"/>
          <w:b/>
          <w:bCs/>
          <w:color w:val="666666"/>
          <w:kern w:val="0"/>
          <w:sz w:val="32"/>
          <w:szCs w:val="32"/>
        </w:rPr>
      </w:pPr>
      <w:r>
        <w:rPr>
          <w:rFonts w:hint="eastAsia" w:ascii="宋体" w:hAnsi="宋体" w:cs="宋体"/>
          <w:b/>
          <w:bCs/>
          <w:color w:val="222222"/>
          <w:kern w:val="0"/>
          <w:sz w:val="32"/>
          <w:szCs w:val="32"/>
        </w:rPr>
        <w:t>（二）效率性评价和有效性评价</w:t>
      </w:r>
    </w:p>
    <w:p>
      <w:pPr>
        <w:keepNext w:val="0"/>
        <w:keepLines w:val="0"/>
        <w:pageBreakBefore w:val="0"/>
        <w:widowControl/>
        <w:shd w:val="clear" w:color="auto" w:fill="FFFFFF"/>
        <w:kinsoku/>
        <w:wordWrap/>
        <w:overflowPunct/>
        <w:topLinePunct w:val="0"/>
        <w:autoSpaceDE w:val="0"/>
        <w:autoSpaceDN/>
        <w:bidi w:val="0"/>
        <w:spacing w:line="600" w:lineRule="exact"/>
        <w:ind w:firstLine="640"/>
        <w:jc w:val="left"/>
        <w:textAlignment w:val="auto"/>
        <w:outlineLvl w:val="9"/>
        <w:rPr>
          <w:rFonts w:ascii="仿宋" w:hAnsi="仿宋" w:eastAsia="仿宋"/>
          <w:color w:val="000000"/>
          <w:kern w:val="0"/>
          <w:sz w:val="32"/>
          <w:szCs w:val="32"/>
        </w:rPr>
      </w:pPr>
      <w:r>
        <w:rPr>
          <w:rFonts w:hint="eastAsia" w:ascii="仿宋" w:hAnsi="仿宋" w:eastAsia="仿宋" w:cs="仿宋"/>
          <w:color w:val="000000"/>
          <w:kern w:val="0"/>
          <w:sz w:val="32"/>
          <w:szCs w:val="32"/>
        </w:rPr>
        <w:t>预算安排的基本支出保障了正常的工作运转，在执行上是严格遵守各项财经纪律的，在资金的使用上也是放心的，严守法律底线、纪律底线、道德底线。</w:t>
      </w:r>
    </w:p>
    <w:p>
      <w:pPr>
        <w:keepNext w:val="0"/>
        <w:keepLines w:val="0"/>
        <w:pageBreakBefore w:val="0"/>
        <w:widowControl/>
        <w:shd w:val="clear" w:color="auto" w:fill="FFFFFF"/>
        <w:kinsoku/>
        <w:wordWrap/>
        <w:overflowPunct/>
        <w:topLinePunct w:val="0"/>
        <w:autoSpaceDE w:val="0"/>
        <w:autoSpaceDN/>
        <w:bidi w:val="0"/>
        <w:spacing w:line="600" w:lineRule="exact"/>
        <w:ind w:firstLine="643"/>
        <w:jc w:val="left"/>
        <w:textAlignment w:val="auto"/>
        <w:outlineLvl w:val="9"/>
        <w:rPr>
          <w:rFonts w:ascii="宋体"/>
          <w:b/>
          <w:bCs/>
          <w:color w:val="666666"/>
          <w:kern w:val="0"/>
          <w:sz w:val="32"/>
          <w:szCs w:val="32"/>
        </w:rPr>
      </w:pPr>
      <w:r>
        <w:rPr>
          <w:rFonts w:hint="eastAsia" w:ascii="宋体" w:hAnsi="宋体" w:cs="宋体"/>
          <w:b/>
          <w:bCs/>
          <w:color w:val="222222"/>
          <w:kern w:val="0"/>
          <w:sz w:val="32"/>
          <w:szCs w:val="32"/>
        </w:rPr>
        <w:t>（三）社会公众满意度评价</w:t>
      </w:r>
    </w:p>
    <w:p>
      <w:pPr>
        <w:widowControl/>
        <w:shd w:val="clear" w:color="auto" w:fill="FFFFFF"/>
        <w:autoSpaceDE w:val="0"/>
        <w:spacing w:line="600" w:lineRule="exact"/>
        <w:ind w:firstLine="640"/>
        <w:jc w:val="left"/>
        <w:rPr>
          <w:rFonts w:hint="eastAsia" w:ascii="仿宋" w:hAnsi="仿宋" w:eastAsia="仿宋" w:cs="仿宋"/>
          <w:color w:val="000000"/>
          <w:kern w:val="0"/>
          <w:sz w:val="32"/>
          <w:szCs w:val="32"/>
        </w:rPr>
      </w:pPr>
      <w:r>
        <w:rPr>
          <w:rFonts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年，全体干部职工在县委、县政府的正确领导下，克服人手短缺、经验不足等种种困难，积极做好县委统战部财务管理工作，保证了财政资金的安全，各级统战服务对象都对我们的工作开展表示满意。</w:t>
      </w:r>
    </w:p>
    <w:p>
      <w:pPr>
        <w:keepNext w:val="0"/>
        <w:keepLines w:val="0"/>
        <w:pageBreakBefore w:val="0"/>
        <w:kinsoku/>
        <w:wordWrap/>
        <w:overflowPunct/>
        <w:topLinePunct w:val="0"/>
        <w:autoSpaceDN/>
        <w:bidi w:val="0"/>
        <w:adjustRightInd w:val="0"/>
        <w:snapToGrid w:val="0"/>
        <w:spacing w:line="600" w:lineRule="exact"/>
        <w:ind w:firstLine="723" w:firstLineChars="200"/>
        <w:textAlignment w:val="auto"/>
        <w:outlineLvl w:val="9"/>
        <w:rPr>
          <w:rFonts w:hint="eastAsia" w:ascii="仿宋" w:hAnsi="仿宋" w:eastAsia="仿宋" w:cs="仿宋"/>
          <w:b/>
          <w:bCs/>
          <w:sz w:val="36"/>
          <w:szCs w:val="36"/>
        </w:rPr>
      </w:pPr>
      <w:r>
        <w:rPr>
          <w:rFonts w:hint="eastAsia" w:ascii="仿宋" w:hAnsi="仿宋" w:eastAsia="仿宋" w:cs="仿宋"/>
          <w:b/>
          <w:bCs/>
          <w:sz w:val="36"/>
          <w:szCs w:val="36"/>
          <w:lang w:eastAsia="zh-CN"/>
        </w:rPr>
        <w:t>七</w:t>
      </w:r>
      <w:r>
        <w:rPr>
          <w:rFonts w:hint="eastAsia" w:ascii="仿宋" w:hAnsi="仿宋" w:eastAsia="仿宋" w:cs="仿宋"/>
          <w:b/>
          <w:bCs/>
          <w:sz w:val="36"/>
          <w:szCs w:val="36"/>
        </w:rPr>
        <w:t>、存在的主要问题。</w:t>
      </w:r>
    </w:p>
    <w:p>
      <w:pPr>
        <w:keepNext w:val="0"/>
        <w:keepLines w:val="0"/>
        <w:pageBreakBefore w:val="0"/>
        <w:widowControl/>
        <w:shd w:val="clear" w:color="auto" w:fill="FFFFFF"/>
        <w:kinsoku/>
        <w:wordWrap/>
        <w:overflowPunct/>
        <w:topLinePunct w:val="0"/>
        <w:autoSpaceDE w:val="0"/>
        <w:autoSpaceDN/>
        <w:bidi w:val="0"/>
        <w:spacing w:line="600" w:lineRule="exact"/>
        <w:ind w:firstLine="640"/>
        <w:jc w:val="left"/>
        <w:textAlignment w:val="auto"/>
        <w:outlineLvl w:val="9"/>
        <w:rPr>
          <w:rFonts w:hint="eastAsia" w:ascii="仿宋" w:hAnsi="仿宋" w:eastAsia="仿宋_GB2312"/>
          <w:color w:val="666666"/>
          <w:kern w:val="0"/>
          <w:sz w:val="24"/>
          <w:szCs w:val="24"/>
          <w:lang w:eastAsia="zh-CN"/>
        </w:rPr>
      </w:pPr>
      <w:r>
        <w:rPr>
          <w:rFonts w:hint="eastAsia" w:ascii="仿宋" w:hAnsi="仿宋" w:eastAsia="仿宋" w:cs="仿宋"/>
          <w:color w:val="222222"/>
          <w:kern w:val="0"/>
          <w:sz w:val="32"/>
          <w:szCs w:val="32"/>
        </w:rPr>
        <w:t>预算编制的合理性有待提高</w:t>
      </w:r>
      <w:r>
        <w:rPr>
          <w:rFonts w:hint="eastAsia" w:ascii="仿宋" w:hAnsi="仿宋" w:eastAsia="仿宋" w:cs="仿宋"/>
          <w:color w:val="222222"/>
          <w:kern w:val="0"/>
          <w:sz w:val="32"/>
          <w:szCs w:val="32"/>
          <w:lang w:eastAsia="zh-CN"/>
        </w:rPr>
        <w:t>，</w:t>
      </w:r>
      <w:r>
        <w:rPr>
          <w:rFonts w:hint="eastAsia" w:ascii="仿宋_GB2312" w:hAnsi="仿宋_GB2312" w:eastAsia="仿宋_GB2312" w:cs="仿宋_GB2312"/>
          <w:sz w:val="30"/>
          <w:szCs w:val="30"/>
        </w:rPr>
        <w:t>编制的部分绩效目标与预算匹配度不高</w:t>
      </w:r>
      <w:r>
        <w:rPr>
          <w:rFonts w:hint="eastAsia" w:ascii="仿宋_GB2312" w:hAnsi="仿宋_GB2312" w:eastAsia="仿宋_GB2312" w:cs="仿宋_GB2312"/>
          <w:sz w:val="30"/>
          <w:szCs w:val="30"/>
          <w:lang w:eastAsia="zh-CN"/>
        </w:rPr>
        <w:t>。</w:t>
      </w:r>
    </w:p>
    <w:p>
      <w:pPr>
        <w:keepNext w:val="0"/>
        <w:keepLines w:val="0"/>
        <w:pageBreakBefore w:val="0"/>
        <w:kinsoku/>
        <w:wordWrap/>
        <w:overflowPunct/>
        <w:topLinePunct w:val="0"/>
        <w:autoSpaceDN/>
        <w:bidi w:val="0"/>
        <w:adjustRightInd w:val="0"/>
        <w:snapToGrid w:val="0"/>
        <w:spacing w:line="600" w:lineRule="exact"/>
        <w:ind w:firstLine="723" w:firstLineChars="200"/>
        <w:textAlignment w:val="auto"/>
        <w:outlineLvl w:val="9"/>
        <w:rPr>
          <w:rFonts w:hint="eastAsia" w:ascii="仿宋" w:hAnsi="仿宋" w:eastAsia="仿宋" w:cs="仿宋"/>
          <w:b/>
          <w:bCs/>
          <w:sz w:val="36"/>
          <w:szCs w:val="36"/>
        </w:rPr>
      </w:pPr>
      <w:r>
        <w:rPr>
          <w:rFonts w:hint="eastAsia" w:ascii="仿宋" w:hAnsi="仿宋" w:eastAsia="仿宋" w:cs="仿宋"/>
          <w:b/>
          <w:bCs/>
          <w:sz w:val="36"/>
          <w:szCs w:val="36"/>
          <w:lang w:eastAsia="zh-CN"/>
        </w:rPr>
        <w:t>八</w:t>
      </w:r>
      <w:r>
        <w:rPr>
          <w:rFonts w:hint="eastAsia" w:ascii="仿宋" w:hAnsi="仿宋" w:eastAsia="仿宋" w:cs="仿宋"/>
          <w:b/>
          <w:bCs/>
          <w:sz w:val="36"/>
          <w:szCs w:val="36"/>
        </w:rPr>
        <w:t>、整改措施和有关建议</w:t>
      </w:r>
    </w:p>
    <w:p>
      <w:pPr>
        <w:keepNext w:val="0"/>
        <w:keepLines w:val="0"/>
        <w:pageBreakBefore w:val="0"/>
        <w:widowControl/>
        <w:shd w:val="clear" w:color="auto" w:fill="FFFFFF"/>
        <w:kinsoku/>
        <w:wordWrap/>
        <w:overflowPunct/>
        <w:topLinePunct w:val="0"/>
        <w:autoSpaceDE w:val="0"/>
        <w:autoSpaceDN/>
        <w:bidi w:val="0"/>
        <w:adjustRightInd/>
        <w:snapToGrid/>
        <w:spacing w:line="600" w:lineRule="exact"/>
        <w:ind w:firstLine="640"/>
        <w:jc w:val="left"/>
        <w:textAlignment w:val="auto"/>
        <w:outlineLvl w:val="9"/>
        <w:rPr>
          <w:rFonts w:ascii="仿宋" w:hAnsi="仿宋" w:eastAsia="仿宋"/>
          <w:color w:val="666666"/>
          <w:kern w:val="0"/>
          <w:sz w:val="24"/>
          <w:szCs w:val="24"/>
        </w:rPr>
      </w:pPr>
      <w:r>
        <w:rPr>
          <w:rFonts w:hint="eastAsia" w:ascii="仿宋" w:hAnsi="仿宋" w:eastAsia="仿宋" w:cs="仿宋"/>
          <w:color w:val="222222"/>
          <w:kern w:val="0"/>
          <w:sz w:val="32"/>
          <w:szCs w:val="32"/>
        </w:rPr>
        <w:t>针对上述存在的问题及整体支出管理工作的需要，拟实施的改进措施如下：</w:t>
      </w:r>
    </w:p>
    <w:p>
      <w:pPr>
        <w:numPr>
          <w:ilvl w:val="0"/>
          <w:numId w:val="2"/>
        </w:numPr>
        <w:adjustRightInd w:val="0"/>
        <w:snapToGrid w:val="0"/>
        <w:spacing w:line="600" w:lineRule="exact"/>
        <w:ind w:firstLine="643" w:firstLineChars="200"/>
        <w:rPr>
          <w:rFonts w:hint="eastAsia" w:ascii="仿宋" w:hAnsi="仿宋" w:eastAsia="仿宋" w:cs="仿宋"/>
          <w:color w:val="222222"/>
          <w:kern w:val="0"/>
          <w:sz w:val="32"/>
          <w:szCs w:val="32"/>
        </w:rPr>
      </w:pPr>
      <w:r>
        <w:rPr>
          <w:rFonts w:hint="eastAsia" w:ascii="仿宋" w:hAnsi="仿宋" w:eastAsia="仿宋" w:cs="仿宋"/>
          <w:b/>
          <w:bCs/>
          <w:color w:val="222222"/>
          <w:kern w:val="0"/>
          <w:sz w:val="32"/>
          <w:szCs w:val="32"/>
        </w:rPr>
        <w:t>细化预算编制工作，认真做好预算的编制。</w:t>
      </w:r>
      <w:r>
        <w:rPr>
          <w:rFonts w:hint="eastAsia" w:ascii="仿宋" w:hAnsi="仿宋" w:eastAsia="仿宋" w:cs="仿宋"/>
          <w:color w:val="222222"/>
          <w:kern w:val="0"/>
          <w:sz w:val="32"/>
          <w:szCs w:val="32"/>
        </w:rPr>
        <w:t>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预算“二上报二下达”方式，提高预算的合理性和准确性。</w:t>
      </w:r>
    </w:p>
    <w:p>
      <w:pPr>
        <w:widowControl/>
        <w:shd w:val="clear" w:color="auto" w:fill="FFFFFF"/>
        <w:autoSpaceDE w:val="0"/>
        <w:spacing w:line="600" w:lineRule="exact"/>
        <w:ind w:firstLine="640"/>
        <w:jc w:val="left"/>
        <w:rPr>
          <w:rFonts w:ascii="仿宋" w:hAnsi="仿宋" w:eastAsia="仿宋"/>
          <w:color w:val="666666"/>
          <w:kern w:val="0"/>
          <w:sz w:val="24"/>
          <w:szCs w:val="24"/>
        </w:rPr>
      </w:pPr>
      <w:r>
        <w:rPr>
          <w:rFonts w:ascii="仿宋" w:hAnsi="仿宋" w:eastAsia="仿宋" w:cs="仿宋"/>
          <w:b/>
          <w:bCs/>
          <w:color w:val="222222"/>
          <w:kern w:val="0"/>
          <w:sz w:val="32"/>
          <w:szCs w:val="32"/>
        </w:rPr>
        <w:t xml:space="preserve">2. </w:t>
      </w:r>
      <w:r>
        <w:rPr>
          <w:rFonts w:hint="eastAsia" w:ascii="仿宋" w:hAnsi="仿宋" w:eastAsia="仿宋" w:cs="仿宋"/>
          <w:b/>
          <w:bCs/>
          <w:color w:val="222222"/>
          <w:kern w:val="0"/>
          <w:sz w:val="32"/>
          <w:szCs w:val="32"/>
        </w:rPr>
        <w:t>加强财务管理，严格财务审核。</w:t>
      </w:r>
      <w:r>
        <w:rPr>
          <w:rFonts w:hint="eastAsia" w:ascii="仿宋" w:hAnsi="仿宋" w:eastAsia="仿宋" w:cs="仿宋"/>
          <w:color w:val="222222"/>
          <w:kern w:val="0"/>
          <w:sz w:val="32"/>
          <w:szCs w:val="32"/>
        </w:rPr>
        <w:t>在费用报账支付时，按照预算规定的费用项目和用途进行资金使用审核、列报支付、财务核算，杜绝超支现象的发生。</w:t>
      </w:r>
    </w:p>
    <w:p>
      <w:pPr>
        <w:widowControl/>
        <w:shd w:val="clear" w:color="auto" w:fill="FFFFFF"/>
        <w:autoSpaceDE w:val="0"/>
        <w:spacing w:line="600" w:lineRule="exact"/>
        <w:ind w:firstLine="640"/>
        <w:jc w:val="left"/>
        <w:rPr>
          <w:rFonts w:hint="eastAsia" w:ascii="仿宋" w:hAnsi="仿宋" w:eastAsia="仿宋" w:cs="仿宋"/>
          <w:color w:val="222222"/>
          <w:kern w:val="0"/>
          <w:sz w:val="32"/>
          <w:szCs w:val="32"/>
        </w:rPr>
      </w:pPr>
      <w:r>
        <w:rPr>
          <w:rFonts w:ascii="仿宋" w:hAnsi="仿宋" w:eastAsia="仿宋" w:cs="仿宋"/>
          <w:b/>
          <w:bCs/>
          <w:color w:val="222222"/>
          <w:kern w:val="0"/>
          <w:sz w:val="32"/>
          <w:szCs w:val="32"/>
        </w:rPr>
        <w:t>3</w:t>
      </w:r>
      <w:r>
        <w:rPr>
          <w:rFonts w:hint="eastAsia" w:ascii="仿宋" w:hAnsi="仿宋" w:eastAsia="仿宋" w:cs="仿宋"/>
          <w:b/>
          <w:bCs/>
          <w:color w:val="222222"/>
          <w:kern w:val="0"/>
          <w:sz w:val="32"/>
          <w:szCs w:val="32"/>
        </w:rPr>
        <w:t>．持续抓好“三公”经费控制管理。</w:t>
      </w:r>
      <w:r>
        <w:rPr>
          <w:rFonts w:hint="eastAsia" w:ascii="仿宋" w:hAnsi="仿宋" w:eastAsia="仿宋" w:cs="仿宋"/>
          <w:color w:val="222222"/>
          <w:kern w:val="0"/>
          <w:sz w:val="32"/>
          <w:szCs w:val="32"/>
        </w:rPr>
        <w:t>严格控制“三公”经费的规模和比例，把关“三公”经费支出的审核、审批，杜绝挪用和挤占其他预算资金行为；进一步细化“三公”经费的管理，合理压缩“三公”经费支出。</w:t>
      </w:r>
    </w:p>
    <w:p>
      <w:pPr>
        <w:widowControl/>
        <w:shd w:val="clear" w:color="auto" w:fill="FFFFFF"/>
        <w:autoSpaceDE w:val="0"/>
        <w:spacing w:line="600" w:lineRule="exact"/>
        <w:ind w:firstLine="640"/>
        <w:jc w:val="left"/>
        <w:rPr>
          <w:rFonts w:hint="eastAsia" w:ascii="仿宋_GB2312" w:hAnsi="仿宋_GB2312" w:eastAsia="仿宋_GB2312" w:cs="仿宋_GB2312"/>
          <w:sz w:val="30"/>
          <w:szCs w:val="30"/>
        </w:rPr>
      </w:pPr>
      <w:r>
        <w:rPr>
          <w:rFonts w:hint="eastAsia" w:ascii="仿宋" w:hAnsi="仿宋" w:eastAsia="仿宋" w:cs="仿宋"/>
          <w:color w:val="222222"/>
          <w:kern w:val="0"/>
          <w:sz w:val="32"/>
          <w:szCs w:val="32"/>
          <w:lang w:val="en-US" w:eastAsia="zh-CN"/>
        </w:rPr>
        <w:t>4.</w:t>
      </w:r>
      <w:r>
        <w:rPr>
          <w:rFonts w:hint="eastAsia" w:ascii="仿宋" w:hAnsi="仿宋" w:eastAsia="仿宋" w:cs="仿宋"/>
          <w:b/>
          <w:bCs/>
          <w:color w:val="222222"/>
          <w:kern w:val="0"/>
          <w:sz w:val="32"/>
          <w:szCs w:val="32"/>
          <w:lang w:val="en-US" w:eastAsia="zh-CN"/>
        </w:rPr>
        <w:t>强化人才队伍建设，开展预算绩效自评交流调研工作，提高财务人员绩效评价专业能力。</w:t>
      </w:r>
    </w:p>
    <w:p>
      <w:pPr>
        <w:keepNext w:val="0"/>
        <w:keepLines w:val="0"/>
        <w:pageBreakBefore w:val="0"/>
        <w:kinsoku/>
        <w:wordWrap/>
        <w:overflowPunct/>
        <w:topLinePunct w:val="0"/>
        <w:autoSpaceDN/>
        <w:bidi w:val="0"/>
        <w:adjustRightInd w:val="0"/>
        <w:snapToGrid w:val="0"/>
        <w:spacing w:line="600" w:lineRule="exact"/>
        <w:ind w:firstLine="723" w:firstLineChars="200"/>
        <w:textAlignment w:val="auto"/>
        <w:outlineLvl w:val="9"/>
        <w:rPr>
          <w:rFonts w:hint="eastAsia" w:ascii="仿宋" w:hAnsi="仿宋" w:eastAsia="仿宋" w:cs="仿宋"/>
          <w:b/>
          <w:bCs/>
          <w:sz w:val="36"/>
          <w:szCs w:val="36"/>
        </w:rPr>
      </w:pPr>
      <w:r>
        <w:rPr>
          <w:rFonts w:hint="eastAsia" w:ascii="仿宋" w:hAnsi="仿宋" w:eastAsia="仿宋" w:cs="仿宋"/>
          <w:b/>
          <w:bCs/>
          <w:sz w:val="36"/>
          <w:szCs w:val="36"/>
          <w:lang w:eastAsia="zh-CN"/>
        </w:rPr>
        <w:t>九</w:t>
      </w:r>
      <w:r>
        <w:rPr>
          <w:rFonts w:hint="eastAsia" w:ascii="仿宋" w:hAnsi="仿宋" w:eastAsia="仿宋" w:cs="仿宋"/>
          <w:b/>
          <w:bCs/>
          <w:sz w:val="36"/>
          <w:szCs w:val="36"/>
        </w:rPr>
        <w:t>、评价结果</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根据部门整体支出绩效评价指标体系，20</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年度评价得分为9</w:t>
      </w:r>
      <w:r>
        <w:rPr>
          <w:rFonts w:hint="eastAsia" w:ascii="仿宋_GB2312" w:hAnsi="仿宋_GB2312" w:eastAsia="仿宋_GB2312" w:cs="仿宋_GB2312"/>
          <w:sz w:val="30"/>
          <w:szCs w:val="30"/>
          <w:lang w:val="en-US" w:eastAsia="zh-CN"/>
        </w:rPr>
        <w:t>9.34</w:t>
      </w:r>
      <w:r>
        <w:rPr>
          <w:rFonts w:hint="eastAsia" w:ascii="仿宋_GB2312" w:hAnsi="仿宋_GB2312" w:eastAsia="仿宋_GB2312" w:cs="仿宋_GB2312"/>
          <w:sz w:val="30"/>
          <w:szCs w:val="30"/>
        </w:rPr>
        <w:t>分。</w:t>
      </w:r>
    </w:p>
    <w:p>
      <w:pPr>
        <w:keepNext w:val="0"/>
        <w:keepLines w:val="0"/>
        <w:pageBreakBefore w:val="0"/>
        <w:kinsoku/>
        <w:wordWrap/>
        <w:overflowPunct/>
        <w:topLinePunct w:val="0"/>
        <w:autoSpaceDE/>
        <w:autoSpaceDN/>
        <w:bidi w:val="0"/>
        <w:adjustRightInd/>
        <w:snapToGrid/>
        <w:spacing w:line="600" w:lineRule="exact"/>
        <w:ind w:firstLine="723" w:firstLineChars="200"/>
        <w:textAlignment w:val="auto"/>
        <w:outlineLvl w:val="9"/>
        <w:rPr>
          <w:rFonts w:hint="eastAsia" w:ascii="黑体" w:hAnsi="黑体" w:eastAsia="黑体" w:cs="黑体"/>
          <w:b/>
          <w:sz w:val="30"/>
          <w:szCs w:val="30"/>
          <w:lang w:eastAsia="zh-CN"/>
        </w:rPr>
      </w:pPr>
      <w:r>
        <w:rPr>
          <w:rFonts w:hint="eastAsia" w:ascii="仿宋" w:hAnsi="仿宋" w:eastAsia="仿宋" w:cs="仿宋"/>
          <w:b/>
          <w:bCs/>
          <w:sz w:val="36"/>
          <w:szCs w:val="36"/>
          <w:lang w:eastAsia="zh-CN"/>
        </w:rPr>
        <w:t>十、其他需要说明的情况</w:t>
      </w:r>
    </w:p>
    <w:p>
      <w:pPr>
        <w:pStyle w:val="3"/>
        <w:keepNext w:val="0"/>
        <w:keepLines w:val="0"/>
        <w:pageBreakBefore w:val="0"/>
        <w:numPr>
          <w:ilvl w:val="0"/>
          <w:numId w:val="0"/>
        </w:numPr>
        <w:kinsoku/>
        <w:wordWrap/>
        <w:overflowPunct/>
        <w:topLinePunct w:val="0"/>
        <w:autoSpaceDN/>
        <w:bidi w:val="0"/>
        <w:adjustRightInd/>
        <w:snapToGrid/>
        <w:spacing w:line="600" w:lineRule="exact"/>
        <w:ind w:firstLine="900" w:firstLineChars="300"/>
        <w:textAlignment w:val="auto"/>
        <w:outlineLvl w:val="9"/>
        <w:rPr>
          <w:rFonts w:eastAsia="仿宋_GB2312"/>
          <w:sz w:val="32"/>
          <w:szCs w:val="32"/>
        </w:rPr>
      </w:pPr>
      <w:r>
        <w:rPr>
          <w:rFonts w:hint="eastAsia" w:ascii="仿宋_GB2312" w:hAnsi="仿宋_GB2312" w:eastAsia="仿宋_GB2312" w:cs="仿宋_GB2312"/>
          <w:kern w:val="2"/>
          <w:sz w:val="30"/>
          <w:szCs w:val="30"/>
          <w:lang w:val="en-US" w:eastAsia="zh-CN" w:bidi="ar-SA"/>
        </w:rPr>
        <w:t>无</w:t>
      </w:r>
    </w:p>
    <w:sectPr>
      <w:footerReference r:id="rId3"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2064B"/>
    <w:multiLevelType w:val="singleLevel"/>
    <w:tmpl w:val="AB42064B"/>
    <w:lvl w:ilvl="0" w:tentative="0">
      <w:start w:val="1"/>
      <w:numFmt w:val="decimal"/>
      <w:suff w:val="space"/>
      <w:lvlText w:val="%1."/>
      <w:lvlJc w:val="left"/>
    </w:lvl>
  </w:abstractNum>
  <w:abstractNum w:abstractNumId="1">
    <w:nsid w:val="71A49EC7"/>
    <w:multiLevelType w:val="singleLevel"/>
    <w:tmpl w:val="71A49EC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3NmRlMWE4NDAzODg1Y2VhODU4ZDVlNDM1NGIyZDQifQ=="/>
  </w:docVars>
  <w:rsids>
    <w:rsidRoot w:val="00E023F5"/>
    <w:rsid w:val="00037B95"/>
    <w:rsid w:val="00151FB2"/>
    <w:rsid w:val="0017128D"/>
    <w:rsid w:val="00273308"/>
    <w:rsid w:val="002A087C"/>
    <w:rsid w:val="00491393"/>
    <w:rsid w:val="004A139B"/>
    <w:rsid w:val="005A30F2"/>
    <w:rsid w:val="005B2827"/>
    <w:rsid w:val="006117C5"/>
    <w:rsid w:val="0061728F"/>
    <w:rsid w:val="0073431B"/>
    <w:rsid w:val="00762D52"/>
    <w:rsid w:val="00783181"/>
    <w:rsid w:val="00836368"/>
    <w:rsid w:val="00877BA1"/>
    <w:rsid w:val="00A76448"/>
    <w:rsid w:val="00B30C5E"/>
    <w:rsid w:val="00B74A87"/>
    <w:rsid w:val="00C25252"/>
    <w:rsid w:val="00CE0BD6"/>
    <w:rsid w:val="00D116AF"/>
    <w:rsid w:val="00D1790A"/>
    <w:rsid w:val="00D90AB0"/>
    <w:rsid w:val="00DF468F"/>
    <w:rsid w:val="00E023F5"/>
    <w:rsid w:val="00E641CA"/>
    <w:rsid w:val="00E96CA1"/>
    <w:rsid w:val="00EA1F7D"/>
    <w:rsid w:val="00F16E04"/>
    <w:rsid w:val="00F94903"/>
    <w:rsid w:val="07C53728"/>
    <w:rsid w:val="129C6B7B"/>
    <w:rsid w:val="19BF7295"/>
    <w:rsid w:val="39000043"/>
    <w:rsid w:val="40966B51"/>
    <w:rsid w:val="41E04973"/>
    <w:rsid w:val="43DC34E1"/>
    <w:rsid w:val="46CF76F8"/>
    <w:rsid w:val="4C531FCD"/>
    <w:rsid w:val="4CC5644D"/>
    <w:rsid w:val="578A0B4E"/>
    <w:rsid w:val="58E53E93"/>
    <w:rsid w:val="74C677C4"/>
    <w:rsid w:val="774F0B38"/>
    <w:rsid w:val="7D6C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3">
    <w:name w:val="index 5"/>
    <w:basedOn w:val="1"/>
    <w:next w:val="1"/>
    <w:qFormat/>
    <w:uiPriority w:val="0"/>
    <w:pPr>
      <w:ind w:left="1680"/>
    </w:p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next w:val="7"/>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400" w:leftChars="200" w:hanging="200" w:hanging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FollowedHyperlink"/>
    <w:basedOn w:val="10"/>
    <w:qFormat/>
    <w:uiPriority w:val="0"/>
    <w:rPr>
      <w:color w:val="800080" w:themeColor="followedHyperlink"/>
      <w:u w:val="single"/>
    </w:rPr>
  </w:style>
  <w:style w:type="character" w:styleId="13">
    <w:name w:val="Hyperlink"/>
    <w:basedOn w:val="10"/>
    <w:qFormat/>
    <w:uiPriority w:val="0"/>
    <w:rPr>
      <w:color w:val="0000FF" w:themeColor="hyperlink"/>
      <w:u w:val="single"/>
    </w:rPr>
  </w:style>
  <w:style w:type="character" w:customStyle="1" w:styleId="14">
    <w:name w:val="页眉 Char"/>
    <w:basedOn w:val="10"/>
    <w:link w:val="6"/>
    <w:qFormat/>
    <w:uiPriority w:val="0"/>
    <w:rPr>
      <w:kern w:val="2"/>
      <w:sz w:val="18"/>
      <w:szCs w:val="18"/>
    </w:rPr>
  </w:style>
  <w:style w:type="character" w:customStyle="1" w:styleId="15">
    <w:name w:val="页脚 Char"/>
    <w:basedOn w:val="10"/>
    <w:link w:val="5"/>
    <w:qFormat/>
    <w:uiPriority w:val="0"/>
    <w:rPr>
      <w:kern w:val="2"/>
      <w:sz w:val="18"/>
      <w:szCs w:val="18"/>
    </w:rPr>
  </w:style>
  <w:style w:type="character" w:customStyle="1" w:styleId="16">
    <w:name w:val="批注框文本 Char"/>
    <w:basedOn w:val="10"/>
    <w:link w:val="4"/>
    <w:qFormat/>
    <w:uiPriority w:val="0"/>
    <w:rPr>
      <w:kern w:val="2"/>
      <w:sz w:val="18"/>
      <w:szCs w:val="18"/>
    </w:rPr>
  </w:style>
  <w:style w:type="character" w:customStyle="1" w:styleId="17">
    <w:name w:val="NormalCharacter"/>
    <w:qFormat/>
    <w:uiPriority w:val="0"/>
  </w:style>
  <w:style w:type="paragraph" w:customStyle="1" w:styleId="18">
    <w:name w:val="无间隔"/>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2282</Words>
  <Characters>2360</Characters>
  <Lines>5</Lines>
  <Paragraphs>1</Paragraphs>
  <TotalTime>1</TotalTime>
  <ScaleCrop>false</ScaleCrop>
  <LinksUpToDate>false</LinksUpToDate>
  <CharactersWithSpaces>2399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Administrator</cp:lastModifiedBy>
  <cp:lastPrinted>2013-10-09T02:05:00Z</cp:lastPrinted>
  <dcterms:modified xsi:type="dcterms:W3CDTF">2024-09-20T02:12:41Z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81F6DC620930454DA851740372F05FD8_13</vt:lpwstr>
  </property>
</Properties>
</file>