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附件1：</w:t>
      </w:r>
    </w:p>
    <w:p>
      <w:pPr>
        <w:spacing w:line="360" w:lineRule="exact"/>
        <w:jc w:val="center"/>
        <w:rPr>
          <w:rFonts w:ascii="仿宋" w:hAnsi="仿宋" w:eastAsia="仿宋" w:cs="黑体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部门整体支出绩效运行跟踪监控管理表</w:t>
      </w:r>
    </w:p>
    <w:p>
      <w:pPr>
        <w:jc w:val="center"/>
        <w:rPr>
          <w:rFonts w:ascii="楷体_GB2312" w:hAnsi="宋体" w:eastAsia="楷体_GB2312"/>
          <w:sz w:val="28"/>
          <w:szCs w:val="28"/>
        </w:rPr>
      </w:pPr>
      <w:r>
        <w:rPr>
          <w:rFonts w:hint="eastAsia" w:ascii="楷体_GB2312" w:hAnsi="宋体" w:eastAsia="楷体_GB2312"/>
          <w:sz w:val="28"/>
          <w:szCs w:val="28"/>
        </w:rPr>
        <w:t xml:space="preserve">（ 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2021</w:t>
      </w:r>
      <w:r>
        <w:rPr>
          <w:rFonts w:hint="eastAsia" w:ascii="楷体_GB2312" w:hAnsi="宋体" w:eastAsia="楷体_GB2312"/>
          <w:sz w:val="28"/>
          <w:szCs w:val="28"/>
        </w:rPr>
        <w:t xml:space="preserve"> 年度）</w:t>
      </w:r>
    </w:p>
    <w:p>
      <w:pPr>
        <w:spacing w:line="360" w:lineRule="exact"/>
        <w:ind w:left="-359" w:leftChars="-171" w:right="-525" w:rightChars="-250"/>
        <w:jc w:val="left"/>
        <w:rPr>
          <w:rFonts w:ascii="仿宋_GB2312" w:hAnsi="仿宋_GB2312" w:eastAsia="仿宋_GB2312"/>
          <w:sz w:val="24"/>
          <w:szCs w:val="21"/>
        </w:rPr>
      </w:pPr>
      <w:r>
        <w:rPr>
          <w:rFonts w:hint="eastAsia" w:ascii="仿宋_GB2312" w:hAnsi="仿宋_GB2312" w:eastAsia="仿宋_GB2312"/>
          <w:sz w:val="24"/>
          <w:szCs w:val="21"/>
        </w:rPr>
        <w:t xml:space="preserve">填报单位：（盖章）  </w:t>
      </w:r>
      <w:r>
        <w:rPr>
          <w:rFonts w:hint="eastAsia" w:ascii="仿宋_GB2312" w:hAnsi="仿宋_GB2312" w:eastAsia="仿宋_GB2312"/>
          <w:kern w:val="2"/>
          <w:sz w:val="24"/>
          <w:szCs w:val="21"/>
          <w:lang w:eastAsia="zh-CN"/>
        </w:rPr>
        <w:t>东安县民政局</w:t>
      </w:r>
      <w:r>
        <w:rPr>
          <w:rFonts w:hint="eastAsia" w:ascii="仿宋_GB2312" w:hAnsi="仿宋_GB2312" w:eastAsia="仿宋_GB2312"/>
          <w:sz w:val="24"/>
          <w:szCs w:val="21"/>
        </w:rPr>
        <w:t xml:space="preserve">                                   金额单位：万元     </w:t>
      </w:r>
    </w:p>
    <w:tbl>
      <w:tblPr>
        <w:tblStyle w:val="8"/>
        <w:tblW w:w="9976" w:type="dxa"/>
        <w:tblInd w:w="-3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832"/>
        <w:gridCol w:w="115"/>
        <w:gridCol w:w="301"/>
        <w:gridCol w:w="327"/>
        <w:gridCol w:w="105"/>
        <w:gridCol w:w="529"/>
        <w:gridCol w:w="57"/>
        <w:gridCol w:w="779"/>
        <w:gridCol w:w="424"/>
        <w:gridCol w:w="730"/>
        <w:gridCol w:w="557"/>
        <w:gridCol w:w="61"/>
        <w:gridCol w:w="855"/>
        <w:gridCol w:w="359"/>
        <w:gridCol w:w="63"/>
        <w:gridCol w:w="310"/>
        <w:gridCol w:w="338"/>
        <w:gridCol w:w="400"/>
        <w:gridCol w:w="630"/>
        <w:gridCol w:w="194"/>
        <w:gridCol w:w="436"/>
        <w:gridCol w:w="10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单位名称</w:t>
            </w:r>
          </w:p>
        </w:tc>
        <w:tc>
          <w:tcPr>
            <w:tcW w:w="35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eastAsia="zh-CN"/>
              </w:rPr>
              <w:t>东安县民政局</w:t>
            </w:r>
          </w:p>
        </w:tc>
        <w:tc>
          <w:tcPr>
            <w:tcW w:w="19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单位负责人</w:t>
            </w:r>
          </w:p>
        </w:tc>
        <w:tc>
          <w:tcPr>
            <w:tcW w:w="27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eastAsia="zh-CN"/>
              </w:rPr>
              <w:t>施祖益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人员编制数</w:t>
            </w:r>
          </w:p>
        </w:tc>
        <w:tc>
          <w:tcPr>
            <w:tcW w:w="35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45</w:t>
            </w:r>
          </w:p>
        </w:tc>
        <w:tc>
          <w:tcPr>
            <w:tcW w:w="19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实有人数</w:t>
            </w:r>
          </w:p>
        </w:tc>
        <w:tc>
          <w:tcPr>
            <w:tcW w:w="27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跟踪期限</w:t>
            </w:r>
          </w:p>
        </w:tc>
        <w:tc>
          <w:tcPr>
            <w:tcW w:w="8207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2020.01.01-2020.12.31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b/>
                <w:bCs/>
                <w:kern w:val="2"/>
                <w:sz w:val="24"/>
                <w:szCs w:val="21"/>
              </w:rPr>
              <w:t>单位年度收入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527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年初部门预算</w:t>
            </w:r>
          </w:p>
        </w:tc>
        <w:tc>
          <w:tcPr>
            <w:tcW w:w="127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年初结余</w:t>
            </w:r>
          </w:p>
        </w:tc>
        <w:tc>
          <w:tcPr>
            <w:tcW w:w="1935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年中预算调整数</w:t>
            </w:r>
          </w:p>
        </w:tc>
        <w:tc>
          <w:tcPr>
            <w:tcW w:w="148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预算调整率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收入合计</w:t>
            </w:r>
          </w:p>
        </w:tc>
        <w:tc>
          <w:tcPr>
            <w:tcW w:w="14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预算内拨款</w:t>
            </w:r>
          </w:p>
        </w:tc>
        <w:tc>
          <w:tcPr>
            <w:tcW w:w="1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非税收入</w:t>
            </w: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其他拨款</w:t>
            </w:r>
          </w:p>
        </w:tc>
        <w:tc>
          <w:tcPr>
            <w:tcW w:w="127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935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489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13886</w:t>
            </w:r>
          </w:p>
        </w:tc>
        <w:tc>
          <w:tcPr>
            <w:tcW w:w="14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13886</w:t>
            </w:r>
          </w:p>
        </w:tc>
        <w:tc>
          <w:tcPr>
            <w:tcW w:w="1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75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935" w:type="dxa"/>
            <w:gridSpan w:val="6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489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b/>
                <w:bCs/>
                <w:kern w:val="2"/>
                <w:sz w:val="24"/>
                <w:szCs w:val="21"/>
              </w:rPr>
              <w:t>年中预算调整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5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（列明年中预算调整内容及金额）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b/>
                <w:bCs/>
                <w:kern w:val="2"/>
                <w:sz w:val="24"/>
                <w:szCs w:val="21"/>
              </w:rPr>
              <w:t>单位年度支出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2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支出合计</w:t>
            </w:r>
          </w:p>
        </w:tc>
        <w:tc>
          <w:tcPr>
            <w:tcW w:w="22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基本支出</w:t>
            </w:r>
          </w:p>
        </w:tc>
        <w:tc>
          <w:tcPr>
            <w:tcW w:w="30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2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年初部门预算</w:t>
            </w: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13886</w:t>
            </w:r>
          </w:p>
        </w:tc>
        <w:tc>
          <w:tcPr>
            <w:tcW w:w="22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667</w:t>
            </w:r>
          </w:p>
        </w:tc>
        <w:tc>
          <w:tcPr>
            <w:tcW w:w="30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13219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2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实际发生支出</w:t>
            </w: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13886</w:t>
            </w:r>
          </w:p>
        </w:tc>
        <w:tc>
          <w:tcPr>
            <w:tcW w:w="22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667</w:t>
            </w:r>
          </w:p>
        </w:tc>
        <w:tc>
          <w:tcPr>
            <w:tcW w:w="30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13219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2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结余</w:t>
            </w:r>
          </w:p>
        </w:tc>
        <w:tc>
          <w:tcPr>
            <w:tcW w:w="25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22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30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9976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b/>
                <w:bCs/>
                <w:kern w:val="2"/>
                <w:sz w:val="24"/>
                <w:szCs w:val="21"/>
              </w:rPr>
              <w:t>其中</w:t>
            </w:r>
            <w:r>
              <w:rPr>
                <w:rFonts w:hint="eastAsia" w:ascii="仿宋_GB2312" w:hAnsi="仿宋_GB2312" w:eastAsia="仿宋_GB2312"/>
                <w:b/>
                <w:bCs/>
                <w:kern w:val="2"/>
                <w:sz w:val="24"/>
                <w:szCs w:val="21"/>
              </w:rPr>
              <w:t>：</w:t>
            </w:r>
            <w:r>
              <w:rPr>
                <w:rFonts w:ascii="仿宋_GB2312" w:hAnsi="仿宋_GB2312" w:eastAsia="仿宋_GB2312"/>
                <w:b/>
                <w:bCs/>
                <w:kern w:val="2"/>
                <w:sz w:val="24"/>
                <w:szCs w:val="21"/>
              </w:rPr>
              <w:t>三公经费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0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公务接待费</w:t>
            </w:r>
          </w:p>
        </w:tc>
        <w:tc>
          <w:tcPr>
            <w:tcW w:w="2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公务用车运行和购置费</w:t>
            </w:r>
          </w:p>
        </w:tc>
        <w:tc>
          <w:tcPr>
            <w:tcW w:w="21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因公出国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（境）费</w:t>
            </w:r>
          </w:p>
        </w:tc>
        <w:tc>
          <w:tcPr>
            <w:tcW w:w="168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三公经费合计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0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年初预算安排数</w:t>
            </w: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20</w:t>
            </w:r>
          </w:p>
        </w:tc>
        <w:tc>
          <w:tcPr>
            <w:tcW w:w="2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0</w:t>
            </w:r>
          </w:p>
        </w:tc>
        <w:tc>
          <w:tcPr>
            <w:tcW w:w="21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0</w:t>
            </w:r>
          </w:p>
        </w:tc>
        <w:tc>
          <w:tcPr>
            <w:tcW w:w="168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0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实际发生支出</w:t>
            </w: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16.05</w:t>
            </w:r>
          </w:p>
        </w:tc>
        <w:tc>
          <w:tcPr>
            <w:tcW w:w="2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0</w:t>
            </w:r>
          </w:p>
        </w:tc>
        <w:tc>
          <w:tcPr>
            <w:tcW w:w="21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0</w:t>
            </w:r>
          </w:p>
        </w:tc>
        <w:tc>
          <w:tcPr>
            <w:tcW w:w="168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16.05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</w:trPr>
        <w:tc>
          <w:tcPr>
            <w:tcW w:w="20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结余</w:t>
            </w:r>
          </w:p>
        </w:tc>
        <w:tc>
          <w:tcPr>
            <w:tcW w:w="14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3.95</w:t>
            </w:r>
          </w:p>
        </w:tc>
        <w:tc>
          <w:tcPr>
            <w:tcW w:w="26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0</w:t>
            </w:r>
          </w:p>
        </w:tc>
        <w:tc>
          <w:tcPr>
            <w:tcW w:w="21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0</w:t>
            </w:r>
          </w:p>
        </w:tc>
        <w:tc>
          <w:tcPr>
            <w:tcW w:w="168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default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3.95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6" w:hRule="atLeast"/>
        </w:trPr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绩效目标完成情况</w:t>
            </w:r>
          </w:p>
        </w:tc>
        <w:tc>
          <w:tcPr>
            <w:tcW w:w="9455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目标1：执行财政预算，合理配置财政收入支出，确保各项资金及时拨付；</w:t>
            </w:r>
          </w:p>
          <w:p>
            <w:pPr>
              <w:widowControl w:val="0"/>
              <w:spacing w:line="360" w:lineRule="exact"/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目标2：</w:t>
            </w: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eastAsia="zh-CN"/>
              </w:rPr>
              <w:t>严格按财政支付要求，确保民生资金及项目资金落到实处。</w:t>
            </w: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目标3：</w:t>
            </w: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sz w:val="24"/>
                <w:szCs w:val="21"/>
              </w:rPr>
              <w:t>其中</w:t>
            </w:r>
          </w:p>
        </w:tc>
        <w:tc>
          <w:tcPr>
            <w:tcW w:w="126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一级指标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二级指标</w:t>
            </w: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指标内容</w:t>
            </w: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指标值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完成情况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仿宋_GB2312" w:eastAsia="仿宋_GB2312"/>
                <w:kern w:val="2"/>
                <w:sz w:val="24"/>
                <w:szCs w:val="21"/>
              </w:rPr>
              <w:t>完成率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目标1</w:t>
            </w:r>
          </w:p>
        </w:tc>
        <w:tc>
          <w:tcPr>
            <w:tcW w:w="126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产出指标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  <w:lang w:eastAsia="zh-CN"/>
              </w:rPr>
              <w:t>民政专项资金</w:t>
            </w: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  <w:lang w:val="en-US" w:eastAsia="zh-CN"/>
              </w:rPr>
              <w:t>完成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效益指标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  <w:lang w:eastAsia="zh-CN"/>
              </w:rPr>
              <w:t>民政专项资金</w:t>
            </w: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  <w:lang w:val="en-US" w:eastAsia="zh-CN"/>
              </w:rPr>
              <w:t>完成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绩效目标完成情况</w:t>
            </w:r>
          </w:p>
        </w:tc>
        <w:tc>
          <w:tcPr>
            <w:tcW w:w="9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目标2</w:t>
            </w:r>
          </w:p>
        </w:tc>
        <w:tc>
          <w:tcPr>
            <w:tcW w:w="126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产出指标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  <w:lang w:eastAsia="zh-CN"/>
              </w:rPr>
              <w:t>民政专项资金</w:t>
            </w: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  <w:lang w:val="en-US" w:eastAsia="zh-CN"/>
              </w:rPr>
              <w:t>完成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效益指标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  <w:lang w:eastAsia="zh-CN"/>
              </w:rPr>
              <w:t>民政专项资金</w:t>
            </w: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  <w:lang w:val="en-US" w:eastAsia="zh-CN"/>
              </w:rPr>
              <w:t>完成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>目标3</w:t>
            </w:r>
          </w:p>
        </w:tc>
        <w:tc>
          <w:tcPr>
            <w:tcW w:w="1262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产出指标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  <w:lang w:eastAsia="zh-CN"/>
              </w:rPr>
              <w:t>民政专项资金</w:t>
            </w: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  <w:lang w:val="en-US" w:eastAsia="zh-CN"/>
              </w:rPr>
              <w:t>完成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宋体"/>
                <w:sz w:val="24"/>
                <w:szCs w:val="24"/>
              </w:rPr>
              <w:t>效益指标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  <w:lang w:eastAsia="zh-CN"/>
              </w:rPr>
              <w:t>民政专项资金</w:t>
            </w: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  <w:lang w:val="en-US" w:eastAsia="zh-CN"/>
              </w:rPr>
              <w:t>完成</w:t>
            </w: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26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5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9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kern w:val="2"/>
                <w:sz w:val="24"/>
                <w:szCs w:val="21"/>
              </w:rPr>
              <w:t>……</w:t>
            </w:r>
          </w:p>
        </w:tc>
        <w:tc>
          <w:tcPr>
            <w:tcW w:w="1262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宋体"/>
                <w:sz w:val="24"/>
                <w:szCs w:val="24"/>
              </w:rPr>
            </w:pPr>
          </w:p>
        </w:tc>
        <w:tc>
          <w:tcPr>
            <w:tcW w:w="26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0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hint="eastAsia" w:ascii="仿宋_GB2312" w:hAnsi="仿宋_GB2312" w:eastAsia="仿宋_GB2312"/>
                <w:sz w:val="24"/>
                <w:szCs w:val="21"/>
              </w:rPr>
              <w:t xml:space="preserve"> 存在问题及绩效目标出现偏差的原因</w:t>
            </w:r>
          </w:p>
        </w:tc>
        <w:tc>
          <w:tcPr>
            <w:tcW w:w="8207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kern w:val="2"/>
                <w:sz w:val="24"/>
                <w:szCs w:val="21"/>
              </w:rPr>
            </w:pPr>
            <w:r>
              <w:rPr>
                <w:rFonts w:ascii="仿宋_GB2312" w:hAnsi="微软雅黑" w:eastAsia="仿宋_GB2312" w:cs="仿宋_GB2312"/>
                <w:color w:val="000000"/>
                <w:sz w:val="24"/>
                <w:szCs w:val="24"/>
                <w:lang w:bidi="ar"/>
              </w:rPr>
              <w:t>预算完成率有待提高</w:t>
            </w:r>
            <w:r>
              <w:rPr>
                <w:rFonts w:hint="eastAsia" w:ascii="仿宋_GB2312" w:hAnsi="微软雅黑" w:eastAsia="仿宋_GB2312" w:cs="仿宋_GB2312"/>
                <w:color w:val="000000"/>
                <w:sz w:val="24"/>
                <w:szCs w:val="24"/>
                <w:lang w:bidi="ar"/>
              </w:rPr>
              <w:t>，严格按照预算支出，厉行节约。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9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>整改措施及下一步建议</w:t>
            </w:r>
          </w:p>
        </w:tc>
        <w:tc>
          <w:tcPr>
            <w:tcW w:w="8207" w:type="dxa"/>
            <w:gridSpan w:val="1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hint="eastAsia" w:ascii="仿宋_GB2312" w:hAnsi="仿宋_GB2312" w:eastAsia="仿宋_GB2312"/>
                <w:sz w:val="24"/>
                <w:lang w:val="en-US" w:eastAsia="zh-CN"/>
              </w:rPr>
            </w:pPr>
            <w:r>
              <w:rPr>
                <w:rFonts w:ascii="仿宋_GB2312" w:hAnsi="微软雅黑" w:eastAsia="仿宋_GB2312" w:cs="仿宋_GB2312"/>
                <w:color w:val="000000"/>
                <w:sz w:val="24"/>
                <w:szCs w:val="24"/>
                <w:lang w:bidi="ar"/>
              </w:rPr>
              <w:t>合理安排预算支出计划，加强预算的控制。科学编制预算，提高预算准确率</w:t>
            </w:r>
            <w:r>
              <w:rPr>
                <w:rFonts w:hint="eastAsia" w:ascii="仿宋_GB2312" w:hAnsi="微软雅黑" w:eastAsia="仿宋_GB2312" w:cs="仿宋_GB2312"/>
                <w:color w:val="000000"/>
                <w:sz w:val="24"/>
                <w:szCs w:val="24"/>
                <w:lang w:val="en-US" w:eastAsia="zh-CN" w:bidi="ar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5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  <w:lang w:eastAsia="zh-CN"/>
              </w:rPr>
              <w:t>县</w:t>
            </w:r>
            <w:r>
              <w:rPr>
                <w:rFonts w:hint="eastAsia" w:ascii="仿宋_GB2312" w:hAnsi="仿宋_GB2312" w:eastAsia="仿宋_GB2312"/>
                <w:sz w:val="24"/>
              </w:rPr>
              <w:t>财政局归口业务</w:t>
            </w:r>
            <w:r>
              <w:rPr>
                <w:rFonts w:hint="eastAsia" w:ascii="仿宋_GB2312" w:hAnsi="仿宋_GB2312" w:eastAsia="仿宋_GB2312"/>
                <w:sz w:val="24"/>
                <w:lang w:eastAsia="zh-CN"/>
              </w:rPr>
              <w:t>股</w:t>
            </w:r>
            <w:r>
              <w:rPr>
                <w:rFonts w:hint="eastAsia" w:ascii="仿宋_GB2312" w:hAnsi="仿宋_GB2312" w:eastAsia="仿宋_GB2312"/>
                <w:sz w:val="24"/>
              </w:rPr>
              <w:t>室审核意见</w:t>
            </w:r>
          </w:p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</w:p>
        </w:tc>
        <w:tc>
          <w:tcPr>
            <w:tcW w:w="8207" w:type="dxa"/>
            <w:gridSpan w:val="1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                                             </w:t>
            </w:r>
          </w:p>
          <w:p>
            <w:pPr>
              <w:widowControl w:val="0"/>
              <w:spacing w:afterLines="50"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                                               （公章）</w:t>
            </w: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 xml:space="preserve">                               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5" w:hRule="atLeast"/>
        </w:trPr>
        <w:tc>
          <w:tcPr>
            <w:tcW w:w="1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  <w:lang w:eastAsia="zh-CN"/>
              </w:rPr>
              <w:t>县</w:t>
            </w:r>
            <w:r>
              <w:rPr>
                <w:rFonts w:hint="eastAsia" w:ascii="仿宋_GB2312" w:hAnsi="仿宋_GB2312" w:eastAsia="仿宋_GB2312"/>
                <w:sz w:val="24"/>
              </w:rPr>
              <w:t>财政局预算绩效管理</w:t>
            </w:r>
            <w:r>
              <w:rPr>
                <w:rFonts w:hint="eastAsia" w:ascii="仿宋_GB2312" w:hAnsi="仿宋_GB2312" w:eastAsia="仿宋_GB2312"/>
                <w:sz w:val="24"/>
                <w:lang w:eastAsia="zh-CN"/>
              </w:rPr>
              <w:t>股</w:t>
            </w:r>
            <w:r>
              <w:rPr>
                <w:rFonts w:hint="eastAsia" w:ascii="仿宋_GB2312" w:hAnsi="仿宋_GB2312" w:eastAsia="仿宋_GB2312"/>
                <w:sz w:val="24"/>
              </w:rPr>
              <w:t>意见</w:t>
            </w:r>
          </w:p>
        </w:tc>
        <w:tc>
          <w:tcPr>
            <w:tcW w:w="8207" w:type="dxa"/>
            <w:gridSpan w:val="19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Lines="50"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</w:t>
            </w:r>
          </w:p>
          <w:p>
            <w:pPr>
              <w:widowControl w:val="0"/>
              <w:spacing w:afterLines="50" w:line="360" w:lineRule="exact"/>
              <w:rPr>
                <w:rFonts w:ascii="仿宋_GB2312" w:hAnsi="仿宋_GB2312" w:eastAsia="仿宋_GB2312"/>
                <w:sz w:val="24"/>
              </w:rPr>
            </w:pPr>
          </w:p>
          <w:p>
            <w:pPr>
              <w:widowControl w:val="0"/>
              <w:spacing w:afterLines="50" w:line="360" w:lineRule="exact"/>
              <w:rPr>
                <w:rFonts w:ascii="仿宋_GB2312" w:hAns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/>
                <w:sz w:val="24"/>
              </w:rPr>
              <w:t xml:space="preserve">                                                  （公章）</w:t>
            </w:r>
          </w:p>
          <w:p>
            <w:pPr>
              <w:widowControl w:val="0"/>
              <w:spacing w:line="360" w:lineRule="exact"/>
              <w:rPr>
                <w:rFonts w:ascii="仿宋_GB2312" w:hAnsi="仿宋_GB2312" w:eastAsia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/>
                <w:bCs/>
                <w:sz w:val="24"/>
              </w:rPr>
              <w:t xml:space="preserve">                                              年     月     日</w:t>
            </w:r>
          </w:p>
        </w:tc>
      </w:tr>
    </w:tbl>
    <w:p>
      <w:pPr>
        <w:spacing w:beforeLines="50" w:line="360" w:lineRule="auto"/>
        <w:ind w:right="-1052" w:rightChars="-501"/>
        <w:rPr>
          <w:rFonts w:ascii="仿宋_GB2312" w:hAnsi="仿宋_GB2312" w:eastAsia="仿宋_GB2312"/>
          <w:bCs/>
          <w:sz w:val="24"/>
        </w:rPr>
      </w:pPr>
      <w:r>
        <w:rPr>
          <w:rFonts w:hint="eastAsia" w:ascii="仿宋_GB2312" w:hAnsi="仿宋_GB2312" w:eastAsia="仿宋_GB2312"/>
          <w:bCs/>
          <w:sz w:val="24"/>
        </w:rPr>
        <w:t xml:space="preserve">单位负责人（签章）： </w:t>
      </w:r>
      <w:r>
        <w:rPr>
          <w:rFonts w:hint="eastAsia" w:ascii="仿宋_GB2312" w:hAnsi="仿宋_GB2312" w:eastAsia="仿宋_GB2312"/>
          <w:bCs/>
          <w:sz w:val="24"/>
          <w:lang w:eastAsia="zh-CN"/>
        </w:rPr>
        <w:t>施祖益</w:t>
      </w:r>
      <w:r>
        <w:rPr>
          <w:rFonts w:hint="eastAsia" w:ascii="仿宋_GB2312" w:hAnsi="仿宋_GB2312" w:eastAsia="仿宋_GB2312"/>
          <w:bCs/>
          <w:sz w:val="24"/>
        </w:rPr>
        <w:t xml:space="preserve">                          填报人（签章）： </w:t>
      </w:r>
      <w:r>
        <w:rPr>
          <w:rFonts w:hint="eastAsia" w:ascii="仿宋_GB2312" w:hAnsi="仿宋_GB2312" w:eastAsia="仿宋_GB2312"/>
          <w:bCs/>
          <w:sz w:val="24"/>
          <w:lang w:eastAsia="zh-CN"/>
        </w:rPr>
        <w:t>陈亚荣</w:t>
      </w:r>
      <w:r>
        <w:rPr>
          <w:rFonts w:hint="eastAsia" w:ascii="仿宋_GB2312" w:hAnsi="仿宋_GB2312" w:eastAsia="仿宋_GB2312"/>
          <w:bCs/>
          <w:sz w:val="24"/>
        </w:rPr>
        <w:t xml:space="preserve">                                        </w:t>
      </w:r>
    </w:p>
    <w:p>
      <w:pPr>
        <w:spacing w:line="360" w:lineRule="auto"/>
        <w:ind w:right="-1052" w:rightChars="-501"/>
        <w:rPr>
          <w:rFonts w:ascii="仿宋_GB2312" w:hAnsi="仿宋_GB2312" w:eastAsia="仿宋_GB2312"/>
          <w:bCs/>
          <w:sz w:val="24"/>
        </w:rPr>
      </w:pPr>
      <w:r>
        <w:rPr>
          <w:rFonts w:hint="eastAsia" w:ascii="仿宋_GB2312" w:hAnsi="仿宋_GB2312" w:eastAsia="仿宋_GB2312"/>
          <w:bCs/>
          <w:sz w:val="24"/>
        </w:rPr>
        <w:t xml:space="preserve">联系电话：  </w:t>
      </w:r>
      <w:r>
        <w:rPr>
          <w:rFonts w:hint="eastAsia" w:ascii="仿宋_GB2312" w:hAnsi="仿宋_GB2312" w:eastAsia="仿宋_GB2312"/>
          <w:bCs/>
          <w:sz w:val="24"/>
          <w:lang w:val="en-US" w:eastAsia="zh-CN"/>
        </w:rPr>
        <w:t>0746-4228278</w:t>
      </w:r>
      <w:r>
        <w:rPr>
          <w:rFonts w:hint="eastAsia" w:ascii="仿宋_GB2312" w:hAnsi="仿宋_GB2312" w:eastAsia="仿宋_GB2312"/>
          <w:bCs/>
          <w:sz w:val="24"/>
        </w:rPr>
        <w:t xml:space="preserve">                           填报日期：</w:t>
      </w:r>
      <w:r>
        <w:rPr>
          <w:rFonts w:hint="eastAsia" w:ascii="仿宋_GB2312" w:hAnsi="仿宋_GB2312" w:eastAsia="仿宋_GB2312"/>
          <w:bCs/>
          <w:sz w:val="24"/>
          <w:lang w:val="en-US" w:eastAsia="zh-CN"/>
        </w:rPr>
        <w:t>2021</w:t>
      </w:r>
      <w:r>
        <w:rPr>
          <w:rFonts w:hint="eastAsia" w:ascii="仿宋_GB2312" w:hAnsi="仿宋_GB2312" w:eastAsia="仿宋_GB2312"/>
          <w:bCs/>
          <w:sz w:val="24"/>
        </w:rPr>
        <w:t>年</w:t>
      </w:r>
      <w:r>
        <w:rPr>
          <w:rFonts w:hint="eastAsia" w:ascii="仿宋_GB2312" w:hAnsi="仿宋_GB2312" w:eastAsia="仿宋_GB2312"/>
          <w:bCs/>
          <w:sz w:val="24"/>
          <w:lang w:val="en-US" w:eastAsia="zh-CN"/>
        </w:rPr>
        <w:t>8</w:t>
      </w:r>
      <w:r>
        <w:rPr>
          <w:rFonts w:hint="eastAsia" w:ascii="仿宋_GB2312" w:hAnsi="仿宋_GB2312" w:eastAsia="仿宋_GB2312"/>
          <w:bCs/>
          <w:sz w:val="24"/>
        </w:rPr>
        <w:t>月</w:t>
      </w:r>
      <w:r>
        <w:rPr>
          <w:rFonts w:hint="eastAsia" w:ascii="仿宋_GB2312" w:hAnsi="仿宋_GB2312" w:eastAsia="仿宋_GB2312"/>
          <w:bCs/>
          <w:sz w:val="24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hAnsi="仿宋_GB2312" w:eastAsia="仿宋_GB2312"/>
          <w:bCs/>
          <w:sz w:val="24"/>
        </w:rPr>
        <w:t>日</w:t>
      </w:r>
    </w:p>
    <w:sectPr>
      <w:footerReference r:id="rId3" w:type="even"/>
      <w:type w:val="continuous"/>
      <w:pgSz w:w="11907" w:h="16840"/>
      <w:pgMar w:top="1134" w:right="1247" w:bottom="1134" w:left="1247" w:header="851" w:footer="567" w:gutter="0"/>
      <w:cols w:space="720" w:num="1"/>
      <w:docGrid w:type="lines"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1</w:t>
    </w:r>
    <w: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0"/>
  <w:drawingGridVerticalSpacing w:val="285"/>
  <w:displayHorizontalDrawingGridEvery w:val="0"/>
  <w:characterSpacingControl w:val="compressPunctuation"/>
  <w:doNotValidateAgainstSchema/>
  <w:doNotDemarcateInvalidXml/>
  <w:compat>
    <w:spaceForUL/>
    <w:doNotLeaveBackslashAlone/>
    <w:useFELayout/>
    <w:compatSetting w:name="compatibilityMode" w:uri="http://schemas.microsoft.com/office/word" w:val="12"/>
  </w:compat>
  <w:rsids>
    <w:rsidRoot w:val="00172A27"/>
    <w:rsid w:val="00005C71"/>
    <w:rsid w:val="000456B7"/>
    <w:rsid w:val="00152464"/>
    <w:rsid w:val="00170C42"/>
    <w:rsid w:val="00172A27"/>
    <w:rsid w:val="00221790"/>
    <w:rsid w:val="0037723E"/>
    <w:rsid w:val="006A6487"/>
    <w:rsid w:val="008602C5"/>
    <w:rsid w:val="008667AB"/>
    <w:rsid w:val="008824C2"/>
    <w:rsid w:val="008A7D30"/>
    <w:rsid w:val="00BA23C3"/>
    <w:rsid w:val="00C964B6"/>
    <w:rsid w:val="00CB1781"/>
    <w:rsid w:val="00D55550"/>
    <w:rsid w:val="00F37DDE"/>
    <w:rsid w:val="00F55AF3"/>
    <w:rsid w:val="00FD4345"/>
    <w:rsid w:val="03D530B4"/>
    <w:rsid w:val="07C11580"/>
    <w:rsid w:val="0CDC1820"/>
    <w:rsid w:val="3AF17822"/>
    <w:rsid w:val="5EC6779D"/>
    <w:rsid w:val="688F039A"/>
    <w:rsid w:val="6FB91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qFormat="1"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20"/>
    </w:rPr>
  </w:style>
  <w:style w:type="paragraph" w:styleId="6">
    <w:name w:val="header"/>
    <w:basedOn w:val="1"/>
    <w:qFormat/>
    <w:uiPriority w:val="0"/>
    <w:pPr>
      <w:tabs>
        <w:tab w:val="center" w:pos="4153"/>
        <w:tab w:val="right" w:pos="8306"/>
      </w:tabs>
    </w:pPr>
    <w:rPr>
      <w:sz w:val="20"/>
    </w:rPr>
  </w:style>
  <w:style w:type="paragraph" w:styleId="7">
    <w:name w:val="Normal (Web)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hAnsi="宋体" w:cs="宋体"/>
      <w:sz w:val="24"/>
      <w:szCs w:val="24"/>
    </w:rPr>
  </w:style>
  <w:style w:type="character" w:styleId="10">
    <w:name w:val="page number"/>
    <w:basedOn w:val="9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BGZ</Company>
  <Pages>2</Pages>
  <Words>169</Words>
  <Characters>967</Characters>
  <Lines>8</Lines>
  <Paragraphs>2</Paragraphs>
  <TotalTime>12</TotalTime>
  <ScaleCrop>false</ScaleCrop>
  <LinksUpToDate>false</LinksUpToDate>
  <CharactersWithSpaces>1134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2016-09-19T01:45:00Z</dcterms:created>
  <dc:creator>史殿林</dc:creator>
  <cp:lastModifiedBy>Administrator</cp:lastModifiedBy>
  <cp:lastPrinted>2016-07-13T03:19:00Z</cp:lastPrinted>
  <dcterms:modified xsi:type="dcterms:W3CDTF">2021-08-04T01:54:02Z</dcterms:modified>
  <dc:title>国家税务总局文件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