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363" w:rsidRPr="00682ADB" w:rsidRDefault="00085363">
      <w:pPr>
        <w:adjustRightInd w:val="0"/>
        <w:spacing w:line="600" w:lineRule="exact"/>
        <w:rPr>
          <w:rFonts w:eastAsia="仿宋_GB2312"/>
          <w:sz w:val="32"/>
          <w:szCs w:val="32"/>
        </w:rPr>
      </w:pPr>
      <w:bookmarkStart w:id="0" w:name="_GoBack"/>
      <w:bookmarkEnd w:id="0"/>
    </w:p>
    <w:p w:rsidR="00682ADB" w:rsidRDefault="00682ADB" w:rsidP="00682ADB">
      <w:pPr>
        <w:jc w:val="center"/>
        <w:rPr>
          <w:rFonts w:eastAsia="方正小标宋_GBK"/>
          <w:sz w:val="36"/>
          <w:szCs w:val="36"/>
        </w:rPr>
      </w:pPr>
      <w:r>
        <w:rPr>
          <w:rFonts w:eastAsia="方正小标宋_GBK" w:hint="eastAsia"/>
          <w:sz w:val="36"/>
          <w:szCs w:val="36"/>
        </w:rPr>
        <w:t>2020</w:t>
      </w:r>
      <w:r>
        <w:rPr>
          <w:rFonts w:eastAsia="方正小标宋_GBK" w:hint="eastAsia"/>
          <w:sz w:val="36"/>
          <w:szCs w:val="36"/>
        </w:rPr>
        <w:t>年度东安县社保中心</w:t>
      </w:r>
    </w:p>
    <w:p w:rsidR="00682ADB" w:rsidRDefault="00682ADB" w:rsidP="00682ADB">
      <w:pPr>
        <w:jc w:val="center"/>
        <w:rPr>
          <w:rFonts w:eastAsia="方正小标宋_GBK"/>
          <w:sz w:val="36"/>
          <w:szCs w:val="36"/>
        </w:rPr>
      </w:pPr>
      <w:r>
        <w:rPr>
          <w:rFonts w:eastAsia="方正小标宋_GBK" w:hint="eastAsia"/>
          <w:sz w:val="36"/>
          <w:szCs w:val="36"/>
        </w:rPr>
        <w:t>部门整体</w:t>
      </w:r>
      <w:r>
        <w:rPr>
          <w:rFonts w:eastAsia="方正小标宋_GBK"/>
          <w:sz w:val="36"/>
          <w:szCs w:val="36"/>
        </w:rPr>
        <w:t>支出绩效</w:t>
      </w:r>
      <w:r>
        <w:rPr>
          <w:rFonts w:eastAsia="方正小标宋_GBK" w:hint="eastAsia"/>
          <w:sz w:val="36"/>
          <w:szCs w:val="36"/>
        </w:rPr>
        <w:t>评价</w:t>
      </w:r>
      <w:r>
        <w:rPr>
          <w:rFonts w:eastAsia="方正小标宋_GBK"/>
          <w:sz w:val="36"/>
          <w:szCs w:val="36"/>
        </w:rPr>
        <w:t>报告</w:t>
      </w:r>
    </w:p>
    <w:p w:rsidR="00682ADB" w:rsidRDefault="00682ADB" w:rsidP="00682ADB">
      <w:pPr>
        <w:adjustRightInd w:val="0"/>
        <w:spacing w:line="600" w:lineRule="exact"/>
        <w:rPr>
          <w:rFonts w:eastAsia="仿宋_GB2312"/>
          <w:sz w:val="32"/>
          <w:szCs w:val="32"/>
        </w:rPr>
      </w:pPr>
    </w:p>
    <w:p w:rsidR="00682ADB" w:rsidRDefault="00682ADB" w:rsidP="00682ADB">
      <w:pPr>
        <w:rPr>
          <w:rFonts w:ascii="仿宋_GB2312" w:eastAsia="仿宋_GB2312" w:hAnsi="仿宋_GB2312" w:cs="仿宋_GB2312"/>
          <w:sz w:val="30"/>
          <w:szCs w:val="30"/>
        </w:rPr>
      </w:pPr>
      <w:r>
        <w:rPr>
          <w:rFonts w:ascii="黑体" w:eastAsia="黑体" w:hAnsi="黑体" w:cs="黑体" w:hint="eastAsia"/>
          <w:sz w:val="30"/>
          <w:szCs w:val="30"/>
        </w:rPr>
        <w:t>一、部门概况：</w:t>
      </w:r>
    </w:p>
    <w:p w:rsidR="00682ADB" w:rsidRPr="00230ED1" w:rsidRDefault="00682ADB" w:rsidP="00230ED1">
      <w:pPr>
        <w:ind w:firstLineChars="150" w:firstLine="450"/>
        <w:rPr>
          <w:rFonts w:ascii="仿宋_GB2312" w:eastAsia="仿宋"/>
          <w:sz w:val="30"/>
          <w:szCs w:val="30"/>
        </w:rPr>
      </w:pPr>
      <w:r>
        <w:rPr>
          <w:rFonts w:ascii="仿宋_GB2312" w:eastAsia="仿宋_GB2312" w:hAnsi="仿宋_GB2312" w:cs="仿宋_GB2312"/>
          <w:sz w:val="30"/>
          <w:szCs w:val="30"/>
        </w:rPr>
        <w:t>(</w:t>
      </w:r>
      <w:proofErr w:type="gramStart"/>
      <w:r>
        <w:rPr>
          <w:rFonts w:ascii="仿宋_GB2312" w:eastAsia="仿宋_GB2312" w:hAnsi="仿宋_GB2312" w:cs="仿宋_GB2312" w:hint="eastAsia"/>
          <w:sz w:val="30"/>
          <w:szCs w:val="30"/>
        </w:rPr>
        <w:t>一</w:t>
      </w:r>
      <w:proofErr w:type="gramEnd"/>
      <w:r>
        <w:rPr>
          <w:rFonts w:ascii="仿宋_GB2312" w:eastAsia="仿宋_GB2312" w:hAnsi="仿宋_GB2312" w:cs="仿宋_GB2312"/>
          <w:sz w:val="30"/>
          <w:szCs w:val="30"/>
        </w:rPr>
        <w:t>)</w:t>
      </w:r>
      <w:r>
        <w:rPr>
          <w:rFonts w:ascii="仿宋_GB2312" w:eastAsia="仿宋_GB2312" w:hAnsi="仿宋_GB2312" w:cs="仿宋_GB2312" w:hint="eastAsia"/>
          <w:sz w:val="30"/>
          <w:szCs w:val="30"/>
        </w:rPr>
        <w:t>部门基本情况：</w:t>
      </w:r>
      <w:r>
        <w:rPr>
          <w:rFonts w:ascii="仿宋_GB2312" w:eastAsia="仿宋" w:hint="eastAsia"/>
          <w:sz w:val="30"/>
          <w:szCs w:val="30"/>
        </w:rPr>
        <w:t>县社保中心负责本县城乡居保、劳动社保、机关社保基金的筹集、支付和管理；</w:t>
      </w:r>
      <w:r w:rsidRPr="0099101A">
        <w:rPr>
          <w:rFonts w:ascii="仿宋_GB2312" w:eastAsia="仿宋" w:hint="eastAsia"/>
          <w:b/>
          <w:sz w:val="30"/>
          <w:szCs w:val="30"/>
        </w:rPr>
        <w:t>城乡居保</w:t>
      </w:r>
      <w:r>
        <w:rPr>
          <w:rFonts w:ascii="仿宋_GB2312" w:eastAsia="仿宋" w:hint="eastAsia"/>
          <w:b/>
          <w:sz w:val="30"/>
          <w:szCs w:val="30"/>
        </w:rPr>
        <w:t>：</w:t>
      </w:r>
      <w:r>
        <w:rPr>
          <w:rFonts w:ascii="仿宋_GB2312" w:eastAsia="仿宋" w:hint="eastAsia"/>
          <w:sz w:val="30"/>
          <w:szCs w:val="30"/>
        </w:rPr>
        <w:t>负责全县参加新型农村养老保险及被征地农民基本养老保障参保登记、个人账户管理、养老保险基金发放和日常管理工作，</w:t>
      </w:r>
      <w:r w:rsidRPr="0099101A">
        <w:rPr>
          <w:rFonts w:ascii="仿宋_GB2312" w:eastAsia="仿宋" w:hint="eastAsia"/>
          <w:sz w:val="30"/>
          <w:szCs w:val="30"/>
        </w:rPr>
        <w:t>负责本县乡村教师补助、乡村医生补助、独生子女父母补助、老电影放映员补助</w:t>
      </w:r>
      <w:r>
        <w:rPr>
          <w:rFonts w:ascii="仿宋_GB2312" w:eastAsia="仿宋" w:hint="eastAsia"/>
          <w:sz w:val="30"/>
          <w:szCs w:val="30"/>
        </w:rPr>
        <w:t>、老农保</w:t>
      </w:r>
      <w:r w:rsidRPr="0099101A">
        <w:rPr>
          <w:rFonts w:ascii="仿宋_GB2312" w:eastAsia="仿宋" w:hint="eastAsia"/>
          <w:sz w:val="30"/>
          <w:szCs w:val="30"/>
        </w:rPr>
        <w:t>的代发工作。</w:t>
      </w:r>
      <w:r w:rsidRPr="0099101A">
        <w:rPr>
          <w:rFonts w:ascii="仿宋_GB2312" w:eastAsia="仿宋" w:hint="eastAsia"/>
          <w:b/>
          <w:sz w:val="30"/>
          <w:szCs w:val="30"/>
        </w:rPr>
        <w:t>机关社保</w:t>
      </w:r>
      <w:r>
        <w:rPr>
          <w:rFonts w:ascii="仿宋_GB2312" w:eastAsia="仿宋" w:hint="eastAsia"/>
          <w:sz w:val="30"/>
          <w:szCs w:val="30"/>
        </w:rPr>
        <w:t>：</w:t>
      </w:r>
      <w:r w:rsidRPr="0099101A">
        <w:rPr>
          <w:rFonts w:ascii="仿宋_GB2312" w:eastAsia="仿宋" w:hint="eastAsia"/>
          <w:sz w:val="30"/>
          <w:szCs w:val="30"/>
        </w:rPr>
        <w:t>负责对纳入机关社保站管理的机关事业单位社会保险及职业年金登记，接受并核准参保单位的缴费申报；负责全县机关事业单位工作人员养老保险费及职业年金征收，建立并管理基本养老保险及职业年金个人账户</w:t>
      </w:r>
      <w:r>
        <w:rPr>
          <w:rFonts w:ascii="仿宋_GB2312" w:eastAsia="仿宋" w:hint="eastAsia"/>
          <w:sz w:val="30"/>
          <w:szCs w:val="30"/>
        </w:rPr>
        <w:t>；</w:t>
      </w:r>
      <w:r w:rsidRPr="0099101A">
        <w:rPr>
          <w:rFonts w:ascii="仿宋_GB2312" w:eastAsia="仿宋" w:hint="eastAsia"/>
          <w:sz w:val="30"/>
          <w:szCs w:val="30"/>
        </w:rPr>
        <w:t>为参保工作人员办理投保、调动、转移、停保、续保手续</w:t>
      </w:r>
      <w:r>
        <w:rPr>
          <w:rFonts w:ascii="仿宋_GB2312" w:eastAsia="仿宋" w:hint="eastAsia"/>
          <w:sz w:val="30"/>
          <w:szCs w:val="30"/>
        </w:rPr>
        <w:t>；</w:t>
      </w:r>
      <w:r w:rsidRPr="0099101A">
        <w:rPr>
          <w:rFonts w:ascii="仿宋_GB2312" w:eastAsia="仿宋" w:hint="eastAsia"/>
          <w:sz w:val="30"/>
          <w:szCs w:val="30"/>
        </w:rPr>
        <w:t>负责养老保险基金及职业年金管理</w:t>
      </w:r>
      <w:r>
        <w:rPr>
          <w:rFonts w:ascii="仿宋_GB2312" w:eastAsia="仿宋" w:hint="eastAsia"/>
          <w:sz w:val="30"/>
          <w:szCs w:val="30"/>
        </w:rPr>
        <w:t>；</w:t>
      </w:r>
      <w:r w:rsidRPr="0099101A">
        <w:rPr>
          <w:rFonts w:ascii="仿宋_GB2312" w:eastAsia="仿宋" w:hint="eastAsia"/>
          <w:sz w:val="30"/>
          <w:szCs w:val="30"/>
        </w:rPr>
        <w:t>审核并按时拨付养老保险待遇，承担社会化管理服务工作。</w:t>
      </w:r>
      <w:r w:rsidRPr="0099101A">
        <w:rPr>
          <w:rFonts w:ascii="仿宋_GB2312" w:eastAsia="仿宋" w:hint="eastAsia"/>
          <w:b/>
          <w:sz w:val="30"/>
          <w:szCs w:val="30"/>
        </w:rPr>
        <w:t>劳动社保</w:t>
      </w:r>
      <w:r>
        <w:rPr>
          <w:rFonts w:ascii="仿宋_GB2312" w:eastAsia="仿宋" w:hint="eastAsia"/>
          <w:b/>
          <w:sz w:val="30"/>
          <w:szCs w:val="30"/>
        </w:rPr>
        <w:t>：</w:t>
      </w:r>
      <w:r w:rsidRPr="0099101A">
        <w:rPr>
          <w:rFonts w:ascii="仿宋_GB2312" w:eastAsia="仿宋" w:hint="eastAsia"/>
          <w:sz w:val="30"/>
          <w:szCs w:val="30"/>
        </w:rPr>
        <w:t>负责全县私营企业、个体工商户养老保险基金的收缴和</w:t>
      </w:r>
      <w:proofErr w:type="gramStart"/>
      <w:r w:rsidRPr="0099101A">
        <w:rPr>
          <w:rFonts w:ascii="仿宋_GB2312" w:eastAsia="仿宋" w:hint="eastAsia"/>
          <w:sz w:val="30"/>
          <w:szCs w:val="30"/>
        </w:rPr>
        <w:t>扩面</w:t>
      </w:r>
      <w:proofErr w:type="gramEnd"/>
      <w:r w:rsidRPr="0099101A">
        <w:rPr>
          <w:rFonts w:ascii="仿宋_GB2312" w:eastAsia="仿宋" w:hint="eastAsia"/>
          <w:sz w:val="30"/>
          <w:szCs w:val="30"/>
        </w:rPr>
        <w:t>工作，负责企业职工养老保险基金管理工作，负责离退休人员养老金的审核、发放、退管服务及军转干部及退役士兵养老金转入转出、生活补贴发放等管理服务工作。</w:t>
      </w:r>
    </w:p>
    <w:p w:rsidR="00230ED1" w:rsidRDefault="00682ADB" w:rsidP="00230ED1">
      <w:pPr>
        <w:ind w:firstLineChars="200" w:firstLine="60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主要职责：</w:t>
      </w:r>
      <w:r>
        <w:rPr>
          <w:rFonts w:ascii="方正仿宋简体" w:eastAsia="方正仿宋简体" w:hAnsi="方正仿宋简体" w:cs="方正仿宋简体" w:hint="eastAsia"/>
          <w:sz w:val="30"/>
          <w:szCs w:val="30"/>
        </w:rPr>
        <w:t>①</w:t>
      </w:r>
      <w:r>
        <w:rPr>
          <w:rFonts w:ascii="仿宋_GB2312" w:eastAsia="仿宋_GB2312" w:hAnsi="仿宋_GB2312" w:cs="仿宋_GB2312" w:hint="eastAsia"/>
          <w:sz w:val="30"/>
          <w:szCs w:val="30"/>
        </w:rPr>
        <w:t>负责宣传、贯彻中央、省、市有关养老保险工作的法律法规和方针政策；</w:t>
      </w:r>
      <w:r>
        <w:rPr>
          <w:rFonts w:ascii="方正仿宋简体" w:eastAsia="方正仿宋简体" w:hAnsi="方正仿宋简体" w:cs="方正仿宋简体" w:hint="eastAsia"/>
          <w:sz w:val="30"/>
          <w:szCs w:val="30"/>
        </w:rPr>
        <w:t>②</w:t>
      </w:r>
      <w:r>
        <w:rPr>
          <w:rFonts w:ascii="仿宋_GB2312" w:eastAsia="仿宋_GB2312" w:hAnsi="仿宋_GB2312" w:cs="仿宋_GB2312" w:hint="eastAsia"/>
          <w:sz w:val="30"/>
          <w:szCs w:val="30"/>
        </w:rPr>
        <w:t>负责参保登记、年度审核工作；</w:t>
      </w:r>
      <w:r>
        <w:rPr>
          <w:rFonts w:ascii="方正仿宋简体" w:eastAsia="方正仿宋简体" w:hAnsi="方正仿宋简体" w:cs="方正仿宋简体" w:hint="eastAsia"/>
          <w:sz w:val="30"/>
          <w:szCs w:val="30"/>
        </w:rPr>
        <w:t>③</w:t>
      </w:r>
      <w:r>
        <w:rPr>
          <w:rFonts w:ascii="仿宋_GB2312" w:eastAsia="仿宋_GB2312" w:hAnsi="仿宋_GB2312" w:cs="仿宋_GB2312" w:hint="eastAsia"/>
          <w:sz w:val="30"/>
          <w:szCs w:val="30"/>
        </w:rPr>
        <w:lastRenderedPageBreak/>
        <w:t>负责缴费情况、参保人数、及稽核退管；</w:t>
      </w:r>
      <w:r>
        <w:rPr>
          <w:rFonts w:ascii="方正仿宋简体" w:eastAsia="方正仿宋简体" w:hAnsi="方正仿宋简体" w:cs="方正仿宋简体" w:hint="eastAsia"/>
          <w:sz w:val="30"/>
          <w:szCs w:val="30"/>
        </w:rPr>
        <w:t>④</w:t>
      </w:r>
      <w:r>
        <w:rPr>
          <w:rFonts w:ascii="仿宋_GB2312" w:eastAsia="仿宋_GB2312" w:hAnsi="仿宋_GB2312" w:cs="仿宋_GB2312" w:hint="eastAsia"/>
          <w:sz w:val="30"/>
          <w:szCs w:val="30"/>
        </w:rPr>
        <w:t>负责全县养老保险基金的征缴和支付及管理；⑤负责办理转入转出结算、个人账户余额继承等养老保险业务；⑥负责全县民办教师和代课教师、老年乡村医生、被征地农民、老放映员生活补助发放工作；</w:t>
      </w:r>
    </w:p>
    <w:p w:rsidR="00682ADB" w:rsidRDefault="00682ADB" w:rsidP="00230ED1">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 xml:space="preserve"> (</w:t>
      </w:r>
      <w:r>
        <w:rPr>
          <w:rFonts w:ascii="仿宋_GB2312" w:eastAsia="仿宋_GB2312" w:hAnsi="仿宋_GB2312" w:cs="仿宋_GB2312" w:hint="eastAsia"/>
          <w:sz w:val="30"/>
          <w:szCs w:val="30"/>
        </w:rPr>
        <w:t>二</w:t>
      </w:r>
      <w:r>
        <w:rPr>
          <w:rFonts w:ascii="仿宋_GB2312" w:eastAsia="仿宋_GB2312" w:hAnsi="仿宋_GB2312" w:cs="仿宋_GB2312"/>
          <w:sz w:val="30"/>
          <w:szCs w:val="30"/>
        </w:rPr>
        <w:t>)2020</w:t>
      </w:r>
      <w:r>
        <w:rPr>
          <w:rFonts w:ascii="仿宋_GB2312" w:eastAsia="仿宋_GB2312" w:hAnsi="仿宋_GB2312" w:cs="仿宋_GB2312" w:hint="eastAsia"/>
          <w:sz w:val="30"/>
          <w:szCs w:val="30"/>
        </w:rPr>
        <w:t>年整体支出共13237.9万元。其中财政拨款行政运行支出234万元，项目资金支出13003.9</w:t>
      </w:r>
      <w:r w:rsidR="005B533A">
        <w:rPr>
          <w:rFonts w:ascii="仿宋_GB2312" w:eastAsia="仿宋_GB2312" w:hAnsi="仿宋_GB2312" w:cs="仿宋_GB2312" w:hint="eastAsia"/>
          <w:sz w:val="30"/>
          <w:szCs w:val="30"/>
        </w:rPr>
        <w:t>万元，主要是财政对</w:t>
      </w:r>
      <w:r>
        <w:rPr>
          <w:rFonts w:ascii="仿宋_GB2312" w:eastAsia="仿宋_GB2312" w:hAnsi="仿宋_GB2312" w:cs="仿宋_GB2312" w:hint="eastAsia"/>
          <w:sz w:val="30"/>
          <w:szCs w:val="30"/>
        </w:rPr>
        <w:t>养老保险基金的运行补助支出。</w:t>
      </w:r>
    </w:p>
    <w:p w:rsidR="00682ADB" w:rsidRDefault="00682ADB" w:rsidP="00682ADB">
      <w:pPr>
        <w:rPr>
          <w:rFonts w:ascii="仿宋_GB2312" w:eastAsia="仿宋_GB2312" w:hAnsi="仿宋_GB2312" w:cs="仿宋_GB2312"/>
          <w:sz w:val="30"/>
          <w:szCs w:val="30"/>
        </w:rPr>
      </w:pPr>
      <w:r>
        <w:rPr>
          <w:rFonts w:ascii="黑体" w:eastAsia="黑体" w:hAnsi="黑体" w:cs="黑体" w:hint="eastAsia"/>
          <w:sz w:val="30"/>
          <w:szCs w:val="30"/>
        </w:rPr>
        <w:t>二、部门整体支出管理及使用情况</w:t>
      </w:r>
    </w:p>
    <w:p w:rsidR="00682ADB" w:rsidRDefault="00682ADB" w:rsidP="00682ADB">
      <w:pPr>
        <w:rPr>
          <w:rFonts w:ascii="仿宋_GB2312" w:eastAsia="仿宋_GB2312" w:hAnsi="仿宋_GB2312" w:cs="仿宋_GB2312"/>
          <w:sz w:val="30"/>
          <w:szCs w:val="30"/>
        </w:rPr>
      </w:pPr>
      <w:r>
        <w:rPr>
          <w:rFonts w:ascii="黑体" w:eastAsia="黑体" w:hAnsi="黑体" w:cs="黑体"/>
          <w:sz w:val="30"/>
          <w:szCs w:val="30"/>
        </w:rPr>
        <w:t>(</w:t>
      </w:r>
      <w:proofErr w:type="gramStart"/>
      <w:r>
        <w:rPr>
          <w:rFonts w:ascii="黑体" w:eastAsia="黑体" w:hAnsi="黑体" w:cs="黑体" w:hint="eastAsia"/>
          <w:sz w:val="30"/>
          <w:szCs w:val="30"/>
        </w:rPr>
        <w:t>一</w:t>
      </w:r>
      <w:proofErr w:type="gramEnd"/>
      <w:r>
        <w:rPr>
          <w:rFonts w:ascii="黑体" w:eastAsia="黑体" w:hAnsi="黑体" w:cs="黑体"/>
          <w:sz w:val="30"/>
          <w:szCs w:val="30"/>
        </w:rPr>
        <w:t>)</w:t>
      </w:r>
      <w:r>
        <w:rPr>
          <w:rFonts w:ascii="黑体" w:eastAsia="黑体" w:hAnsi="黑体" w:cs="黑体" w:hint="eastAsia"/>
          <w:sz w:val="30"/>
          <w:szCs w:val="30"/>
        </w:rPr>
        <w:t>基本支出</w:t>
      </w:r>
    </w:p>
    <w:p w:rsidR="00682ADB" w:rsidRDefault="00682ADB" w:rsidP="00682ADB">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2020</w:t>
      </w:r>
      <w:r>
        <w:rPr>
          <w:rFonts w:ascii="仿宋_GB2312" w:eastAsia="仿宋_GB2312" w:hAnsi="仿宋_GB2312" w:cs="仿宋_GB2312" w:hint="eastAsia"/>
          <w:sz w:val="30"/>
          <w:szCs w:val="30"/>
        </w:rPr>
        <w:t>年基本支出27173万元，其中工资及福利支出</w:t>
      </w:r>
      <w:r w:rsidRPr="00AB45D9">
        <w:rPr>
          <w:rFonts w:ascii="仿宋_GB2312" w:eastAsia="仿宋_GB2312" w:hAnsi="仿宋_GB2312" w:cs="仿宋_GB2312"/>
          <w:sz w:val="30"/>
          <w:szCs w:val="30"/>
        </w:rPr>
        <w:t>27076.93</w:t>
      </w:r>
      <w:r>
        <w:rPr>
          <w:rFonts w:ascii="仿宋_GB2312" w:eastAsia="仿宋_GB2312" w:hAnsi="仿宋_GB2312" w:cs="仿宋_GB2312" w:hint="eastAsia"/>
          <w:sz w:val="30"/>
          <w:szCs w:val="30"/>
        </w:rPr>
        <w:t>万元，商品和服务支出96.07万元。</w:t>
      </w:r>
    </w:p>
    <w:p w:rsidR="00682ADB" w:rsidRDefault="00682ADB" w:rsidP="00682ADB">
      <w:pPr>
        <w:ind w:firstLineChars="200" w:firstLine="602"/>
        <w:rPr>
          <w:rFonts w:ascii="仿宋_GB2312" w:eastAsia="仿宋_GB2312" w:hAnsi="仿宋_GB2312" w:cs="仿宋_GB2312"/>
          <w:b/>
          <w:sz w:val="30"/>
          <w:szCs w:val="30"/>
        </w:rPr>
      </w:pPr>
      <w:r>
        <w:rPr>
          <w:rFonts w:ascii="仿宋_GB2312" w:eastAsia="仿宋_GB2312" w:hAnsi="仿宋_GB2312" w:cs="仿宋_GB2312" w:hint="eastAsia"/>
          <w:b/>
          <w:sz w:val="30"/>
          <w:szCs w:val="30"/>
        </w:rPr>
        <w:t>（二）“三公”经费使用情况。</w:t>
      </w:r>
    </w:p>
    <w:p w:rsidR="00682ADB" w:rsidRDefault="00682ADB" w:rsidP="00682ADB">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、因公出国（境）费实际支出</w:t>
      </w:r>
      <w:r>
        <w:rPr>
          <w:rFonts w:ascii="仿宋_GB2312" w:eastAsia="仿宋_GB2312" w:hAnsi="仿宋_GB2312" w:cs="仿宋_GB2312"/>
          <w:sz w:val="30"/>
          <w:szCs w:val="30"/>
        </w:rPr>
        <w:t>0</w:t>
      </w:r>
      <w:r>
        <w:rPr>
          <w:rFonts w:ascii="仿宋_GB2312" w:eastAsia="仿宋_GB2312" w:hAnsi="仿宋_GB2312" w:cs="仿宋_GB2312" w:hint="eastAsia"/>
          <w:sz w:val="30"/>
          <w:szCs w:val="30"/>
        </w:rPr>
        <w:t>万元；</w:t>
      </w:r>
    </w:p>
    <w:p w:rsidR="00682ADB" w:rsidRDefault="00682ADB" w:rsidP="00682ADB">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2</w:t>
      </w:r>
      <w:r>
        <w:rPr>
          <w:rFonts w:ascii="仿宋_GB2312" w:eastAsia="仿宋_GB2312" w:hAnsi="仿宋_GB2312" w:cs="仿宋_GB2312" w:hint="eastAsia"/>
          <w:sz w:val="30"/>
          <w:szCs w:val="30"/>
        </w:rPr>
        <w:t>、公务用车运行维护费实际支出0万元。</w:t>
      </w:r>
    </w:p>
    <w:p w:rsidR="00682ADB" w:rsidRDefault="00682ADB" w:rsidP="00682ADB">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3</w:t>
      </w:r>
      <w:r>
        <w:rPr>
          <w:rFonts w:ascii="仿宋_GB2312" w:eastAsia="仿宋_GB2312" w:hAnsi="仿宋_GB2312" w:cs="仿宋_GB2312" w:hint="eastAsia"/>
          <w:sz w:val="30"/>
          <w:szCs w:val="30"/>
        </w:rPr>
        <w:t>、公务接待费支出9.07万元。主要用于上级督查及全市各县（区）到东安学习考察及乡镇到局里缴费结算、稽核退款、数据录入办理业务接待。</w:t>
      </w:r>
    </w:p>
    <w:p w:rsidR="00682ADB" w:rsidRDefault="00682ADB" w:rsidP="00682ADB">
      <w:pPr>
        <w:ind w:firstLineChars="200" w:firstLine="602"/>
        <w:rPr>
          <w:rFonts w:ascii="仿宋_GB2312" w:eastAsia="仿宋_GB2312" w:hAnsi="仿宋_GB2312" w:cs="仿宋_GB2312"/>
          <w:sz w:val="30"/>
          <w:szCs w:val="30"/>
        </w:rPr>
      </w:pPr>
      <w:r>
        <w:rPr>
          <w:rFonts w:ascii="仿宋_GB2312" w:eastAsia="仿宋_GB2312" w:hAnsi="仿宋_GB2312" w:cs="仿宋_GB2312" w:hint="eastAsia"/>
          <w:b/>
          <w:sz w:val="30"/>
          <w:szCs w:val="30"/>
        </w:rPr>
        <w:t>三</w:t>
      </w:r>
      <w:r>
        <w:rPr>
          <w:rFonts w:ascii="黑体" w:eastAsia="黑体" w:hAnsi="黑体" w:cs="黑体" w:hint="eastAsia"/>
          <w:b/>
          <w:sz w:val="30"/>
          <w:szCs w:val="30"/>
        </w:rPr>
        <w:t>、</w:t>
      </w:r>
      <w:r>
        <w:rPr>
          <w:rFonts w:ascii="黑体" w:eastAsia="黑体" w:hAnsi="黑体" w:cs="黑体" w:hint="eastAsia"/>
          <w:sz w:val="30"/>
          <w:szCs w:val="30"/>
        </w:rPr>
        <w:t>部门整体支出管理情况</w:t>
      </w:r>
    </w:p>
    <w:p w:rsidR="00682ADB" w:rsidRDefault="00682ADB" w:rsidP="00682ADB">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2020</w:t>
      </w:r>
      <w:r>
        <w:rPr>
          <w:rFonts w:ascii="仿宋_GB2312" w:eastAsia="仿宋_GB2312" w:hAnsi="仿宋_GB2312" w:cs="仿宋_GB2312" w:hint="eastAsia"/>
          <w:sz w:val="30"/>
          <w:szCs w:val="30"/>
        </w:rPr>
        <w:t>年，我</w:t>
      </w:r>
      <w:r w:rsidR="005B533A">
        <w:rPr>
          <w:rFonts w:ascii="仿宋_GB2312" w:eastAsia="仿宋_GB2312" w:hAnsi="仿宋_GB2312" w:cs="仿宋_GB2312" w:hint="eastAsia"/>
          <w:sz w:val="30"/>
          <w:szCs w:val="30"/>
        </w:rPr>
        <w:t>中心</w:t>
      </w:r>
      <w:r>
        <w:rPr>
          <w:rFonts w:ascii="仿宋_GB2312" w:eastAsia="仿宋_GB2312" w:hAnsi="仿宋_GB2312" w:cs="仿宋_GB2312" w:hint="eastAsia"/>
          <w:sz w:val="30"/>
          <w:szCs w:val="30"/>
        </w:rPr>
        <w:t>内部管理制度进一步健全，会计核算符合财务制度规定，财务处理及时、规范。按照财政局要求开展了内部控制基础性评价工作，进一步完善了内部控制体系。</w:t>
      </w:r>
    </w:p>
    <w:p w:rsidR="00682ADB" w:rsidRDefault="00682ADB" w:rsidP="00682ADB">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严格使用程序。加强财务管理，健全完善财务管理制度，对</w:t>
      </w:r>
      <w:r>
        <w:rPr>
          <w:rFonts w:ascii="仿宋_GB2312" w:eastAsia="仿宋_GB2312" w:hAnsi="仿宋_GB2312" w:cs="仿宋_GB2312" w:hint="eastAsia"/>
          <w:sz w:val="30"/>
          <w:szCs w:val="30"/>
        </w:rPr>
        <w:lastRenderedPageBreak/>
        <w:t>每一个预算项目的支出提前申请，填写《用款计划审批表》，报送县财政局业务股室审批，确保资金在使用程序上严谨。</w:t>
      </w:r>
    </w:p>
    <w:p w:rsidR="00682ADB" w:rsidRDefault="00682ADB" w:rsidP="00682ADB">
      <w:pPr>
        <w:rPr>
          <w:rFonts w:ascii="黑体" w:eastAsia="黑体" w:hAnsi="黑体" w:cs="黑体"/>
          <w:sz w:val="30"/>
          <w:szCs w:val="30"/>
        </w:rPr>
      </w:pPr>
      <w:r>
        <w:rPr>
          <w:rFonts w:ascii="黑体" w:eastAsia="黑体" w:hAnsi="黑体" w:cs="黑体" w:hint="eastAsia"/>
          <w:sz w:val="30"/>
          <w:szCs w:val="30"/>
        </w:rPr>
        <w:t>四、部门整体支出绩效情况</w:t>
      </w:r>
    </w:p>
    <w:p w:rsidR="00682ADB" w:rsidRDefault="00682ADB" w:rsidP="00230ED1">
      <w:pPr>
        <w:spacing w:afterLines="50"/>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2020</w:t>
      </w:r>
      <w:r>
        <w:rPr>
          <w:rFonts w:ascii="仿宋_GB2312" w:eastAsia="仿宋_GB2312" w:hAnsi="仿宋_GB2312" w:cs="仿宋_GB2312" w:hint="eastAsia"/>
          <w:sz w:val="30"/>
          <w:szCs w:val="30"/>
        </w:rPr>
        <w:t>年我</w:t>
      </w:r>
      <w:r w:rsidR="005B533A">
        <w:rPr>
          <w:rFonts w:ascii="仿宋_GB2312" w:eastAsia="仿宋_GB2312" w:hAnsi="仿宋_GB2312" w:cs="仿宋_GB2312" w:hint="eastAsia"/>
          <w:sz w:val="30"/>
          <w:szCs w:val="30"/>
        </w:rPr>
        <w:t>中心</w:t>
      </w:r>
      <w:r>
        <w:rPr>
          <w:rFonts w:ascii="仿宋_GB2312" w:eastAsia="仿宋_GB2312" w:hAnsi="仿宋_GB2312" w:cs="仿宋_GB2312" w:hint="eastAsia"/>
          <w:sz w:val="30"/>
          <w:szCs w:val="30"/>
        </w:rPr>
        <w:t>始终认真贯彻执行《会计法》、《预算法》、《行政单位会计制度》等法律法规，认真进行了预算编制，建立健全了单位财务制度，加强了财政专项资金管理，严格按预算进度支付费用，加强了“三公”经费控制，各项经费支出严格按照政府采购、国库集中支付、公务卡支付等有关规定执行</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预算执行完成和控制较好。</w:t>
      </w:r>
    </w:p>
    <w:p w:rsidR="00682ADB" w:rsidRDefault="00682ADB" w:rsidP="00230ED1">
      <w:pPr>
        <w:spacing w:afterLines="50"/>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2020</w:t>
      </w:r>
      <w:r>
        <w:rPr>
          <w:rFonts w:ascii="仿宋_GB2312" w:eastAsia="仿宋_GB2312" w:hAnsi="仿宋_GB2312" w:cs="仿宋_GB2312" w:hint="eastAsia"/>
          <w:sz w:val="30"/>
          <w:szCs w:val="30"/>
        </w:rPr>
        <w:t>年我</w:t>
      </w:r>
      <w:r w:rsidR="005B533A">
        <w:rPr>
          <w:rFonts w:ascii="仿宋_GB2312" w:eastAsia="仿宋_GB2312" w:hAnsi="仿宋_GB2312" w:cs="仿宋_GB2312" w:hint="eastAsia"/>
          <w:sz w:val="30"/>
          <w:szCs w:val="30"/>
        </w:rPr>
        <w:t>中心</w:t>
      </w:r>
      <w:r>
        <w:rPr>
          <w:rFonts w:ascii="仿宋_GB2312" w:eastAsia="仿宋_GB2312" w:hAnsi="仿宋_GB2312" w:cs="仿宋_GB2312" w:hint="eastAsia"/>
          <w:sz w:val="30"/>
          <w:szCs w:val="30"/>
        </w:rPr>
        <w:t>如期超额完成基金征缴任务，保障了养老金及时足额发放到位，加强了养老服务管理工作</w:t>
      </w:r>
    </w:p>
    <w:p w:rsidR="00682ADB" w:rsidRDefault="00682ADB" w:rsidP="00682ADB">
      <w:pPr>
        <w:rPr>
          <w:rFonts w:ascii="黑体" w:eastAsia="黑体" w:hAnsi="黑体" w:cs="黑体"/>
          <w:sz w:val="30"/>
          <w:szCs w:val="30"/>
        </w:rPr>
      </w:pPr>
      <w:r>
        <w:rPr>
          <w:rFonts w:ascii="黑体" w:eastAsia="黑体" w:hAnsi="黑体" w:cs="黑体" w:hint="eastAsia"/>
          <w:sz w:val="30"/>
          <w:szCs w:val="30"/>
        </w:rPr>
        <w:t>五、结合《部门整体支出绩效评价指标表》（见附件）的评价结果</w:t>
      </w:r>
    </w:p>
    <w:p w:rsidR="00682ADB" w:rsidRDefault="00682ADB" w:rsidP="00682ADB">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经认真对照《</w:t>
      </w:r>
      <w:r>
        <w:rPr>
          <w:rFonts w:ascii="仿宋_GB2312" w:eastAsia="仿宋_GB2312" w:hAnsi="仿宋_GB2312" w:cs="仿宋_GB2312"/>
          <w:sz w:val="30"/>
          <w:szCs w:val="30"/>
        </w:rPr>
        <w:t>2020</w:t>
      </w:r>
      <w:r>
        <w:rPr>
          <w:rFonts w:ascii="仿宋_GB2312" w:eastAsia="仿宋_GB2312" w:hAnsi="仿宋_GB2312" w:cs="仿宋_GB2312" w:hint="eastAsia"/>
          <w:sz w:val="30"/>
          <w:szCs w:val="30"/>
        </w:rPr>
        <w:t>年部门整体支出绩效自评指标计分表》，我站各项指标都较好地达到了相关要求，</w:t>
      </w:r>
      <w:r>
        <w:rPr>
          <w:rFonts w:ascii="仿宋_GB2312" w:eastAsia="仿宋_GB2312" w:hAnsi="仿宋_GB2312" w:cs="仿宋_GB2312"/>
          <w:sz w:val="30"/>
          <w:szCs w:val="30"/>
        </w:rPr>
        <w:t>2020</w:t>
      </w:r>
      <w:r>
        <w:rPr>
          <w:rFonts w:ascii="仿宋_GB2312" w:eastAsia="仿宋_GB2312" w:hAnsi="仿宋_GB2312" w:cs="仿宋_GB2312" w:hint="eastAsia"/>
          <w:sz w:val="30"/>
          <w:szCs w:val="30"/>
        </w:rPr>
        <w:t>年部门整体支出绩效自评结论：优。</w:t>
      </w:r>
    </w:p>
    <w:p w:rsidR="00682ADB" w:rsidRDefault="00682ADB" w:rsidP="00682ADB">
      <w:pPr>
        <w:rPr>
          <w:rFonts w:ascii="黑体" w:eastAsia="黑体" w:hAnsi="黑体" w:cs="黑体"/>
          <w:sz w:val="30"/>
          <w:szCs w:val="30"/>
        </w:rPr>
      </w:pPr>
      <w:r>
        <w:rPr>
          <w:rFonts w:ascii="黑体" w:eastAsia="黑体" w:hAnsi="黑体" w:cs="黑体" w:hint="eastAsia"/>
          <w:sz w:val="30"/>
          <w:szCs w:val="30"/>
        </w:rPr>
        <w:t>六、存在的主要问题</w:t>
      </w:r>
    </w:p>
    <w:p w:rsidR="00682ADB" w:rsidRDefault="00682ADB" w:rsidP="00682ADB">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预算执行存在偏差。在实际经费列支中，未严格按照预算科目及专项项目进行列支，且各支出子项目存在调剂的现象。</w:t>
      </w:r>
    </w:p>
    <w:p w:rsidR="00682ADB" w:rsidRDefault="00682ADB" w:rsidP="00682ADB">
      <w:pPr>
        <w:rPr>
          <w:rFonts w:ascii="黑体" w:eastAsia="黑体" w:hAnsi="黑体" w:cs="黑体"/>
          <w:sz w:val="30"/>
          <w:szCs w:val="30"/>
        </w:rPr>
      </w:pPr>
      <w:r>
        <w:rPr>
          <w:rFonts w:ascii="黑体" w:eastAsia="黑体" w:hAnsi="黑体" w:cs="黑体" w:hint="eastAsia"/>
          <w:sz w:val="30"/>
          <w:szCs w:val="30"/>
        </w:rPr>
        <w:t>七、改进措施和有关建议</w:t>
      </w:r>
    </w:p>
    <w:p w:rsidR="00085363" w:rsidRPr="007F6FE8" w:rsidRDefault="00682ADB" w:rsidP="007F6FE8">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结合上一年度预算执行情况和本年度预算收支变化因素，科学、合理地编制本年预算草案，避免项目支出与基本支出划分不</w:t>
      </w:r>
      <w:r>
        <w:rPr>
          <w:rFonts w:ascii="仿宋_GB2312" w:eastAsia="仿宋_GB2312" w:hAnsi="仿宋_GB2312" w:cs="仿宋_GB2312" w:hint="eastAsia"/>
          <w:sz w:val="30"/>
          <w:szCs w:val="30"/>
        </w:rPr>
        <w:lastRenderedPageBreak/>
        <w:t>准或预算支出与实际执行出现较大偏差的情况，加强新行政单位会计制度和新预算法学习切实提高部门预算收支管理水平。</w:t>
      </w:r>
    </w:p>
    <w:p w:rsidR="00085363" w:rsidRDefault="00085363">
      <w:pPr>
        <w:adjustRightInd w:val="0"/>
        <w:snapToGrid w:val="0"/>
        <w:spacing w:line="600" w:lineRule="exact"/>
        <w:ind w:firstLineChars="200" w:firstLine="640"/>
        <w:rPr>
          <w:rFonts w:eastAsia="仿宋_GB2312"/>
          <w:sz w:val="32"/>
          <w:szCs w:val="32"/>
        </w:rPr>
      </w:pPr>
    </w:p>
    <w:p w:rsidR="00014CC9" w:rsidRDefault="00014CC9" w:rsidP="00014CC9">
      <w:pPr>
        <w:adjustRightInd w:val="0"/>
        <w:snapToGrid w:val="0"/>
        <w:spacing w:line="600" w:lineRule="exact"/>
        <w:rPr>
          <w:rFonts w:ascii="仿宋_GB2312" w:eastAsia="仿宋_GB2312" w:hAnsi="??"/>
          <w:sz w:val="32"/>
          <w:szCs w:val="32"/>
        </w:rPr>
      </w:pPr>
      <w:r>
        <w:rPr>
          <w:rFonts w:ascii="仿宋_GB2312" w:eastAsia="仿宋_GB2312" w:hAnsi="宋体" w:cs="宋体" w:hint="eastAsia"/>
          <w:sz w:val="32"/>
          <w:szCs w:val="32"/>
        </w:rPr>
        <w:t>附件：</w:t>
      </w:r>
      <w:hyperlink r:id="rId7" w:history="1">
        <w:r>
          <w:rPr>
            <w:rStyle w:val="a7"/>
            <w:rFonts w:eastAsia="仿宋_GB2312" w:hAnsi="宋体" w:cs="宋体"/>
            <w:sz w:val="32"/>
            <w:szCs w:val="32"/>
          </w:rPr>
          <w:t>部门整体支出绩效评价指标表</w:t>
        </w:r>
      </w:hyperlink>
    </w:p>
    <w:p w:rsidR="00085363" w:rsidRPr="00014CC9" w:rsidRDefault="00085363">
      <w:pPr>
        <w:adjustRightInd w:val="0"/>
        <w:snapToGrid w:val="0"/>
        <w:spacing w:line="600" w:lineRule="exact"/>
        <w:ind w:firstLineChars="200" w:firstLine="640"/>
        <w:rPr>
          <w:rFonts w:eastAsia="仿宋_GB2312"/>
          <w:sz w:val="32"/>
          <w:szCs w:val="32"/>
        </w:rPr>
      </w:pPr>
    </w:p>
    <w:p w:rsidR="00085363" w:rsidRDefault="00085363">
      <w:pPr>
        <w:adjustRightInd w:val="0"/>
        <w:snapToGrid w:val="0"/>
        <w:spacing w:line="600" w:lineRule="exact"/>
        <w:ind w:firstLineChars="200" w:firstLine="640"/>
        <w:rPr>
          <w:rFonts w:eastAsia="仿宋_GB2312"/>
          <w:sz w:val="32"/>
          <w:szCs w:val="32"/>
        </w:rPr>
      </w:pPr>
    </w:p>
    <w:p w:rsidR="00085363" w:rsidRDefault="00462B31">
      <w:pPr>
        <w:adjustRightInd w:val="0"/>
        <w:snapToGrid w:val="0"/>
        <w:spacing w:line="600" w:lineRule="exact"/>
        <w:ind w:firstLineChars="200" w:firstLine="640"/>
        <w:jc w:val="right"/>
        <w:rPr>
          <w:rFonts w:eastAsia="仿宋_GB2312"/>
          <w:sz w:val="32"/>
          <w:szCs w:val="32"/>
        </w:rPr>
      </w:pPr>
      <w:r>
        <w:rPr>
          <w:rFonts w:eastAsia="仿宋_GB2312" w:hint="eastAsia"/>
          <w:sz w:val="32"/>
          <w:szCs w:val="32"/>
        </w:rPr>
        <w:t>东安县社会保险服务中心</w:t>
      </w:r>
    </w:p>
    <w:p w:rsidR="00085363" w:rsidRDefault="00462B31" w:rsidP="00462B31">
      <w:pPr>
        <w:adjustRightInd w:val="0"/>
        <w:snapToGrid w:val="0"/>
        <w:spacing w:line="600" w:lineRule="exact"/>
        <w:ind w:firstLineChars="200" w:firstLine="640"/>
        <w:jc w:val="right"/>
        <w:rPr>
          <w:rFonts w:ascii="仿宋_GB2312" w:eastAsia="仿宋_GB2312"/>
          <w:sz w:val="32"/>
          <w:szCs w:val="32"/>
        </w:rPr>
      </w:pPr>
      <w:r>
        <w:rPr>
          <w:rFonts w:eastAsia="仿宋_GB2312"/>
          <w:sz w:val="32"/>
          <w:szCs w:val="32"/>
        </w:rPr>
        <w:t>2021</w:t>
      </w:r>
      <w:r w:rsidR="000F15D3">
        <w:rPr>
          <w:rFonts w:eastAsia="仿宋_GB2312" w:hint="eastAsia"/>
          <w:sz w:val="32"/>
          <w:szCs w:val="32"/>
        </w:rPr>
        <w:t>年</w:t>
      </w:r>
      <w:r>
        <w:rPr>
          <w:rFonts w:eastAsia="仿宋_GB2312" w:hint="eastAsia"/>
          <w:sz w:val="32"/>
          <w:szCs w:val="32"/>
        </w:rPr>
        <w:t>8</w:t>
      </w:r>
      <w:r w:rsidR="000F15D3">
        <w:rPr>
          <w:rFonts w:eastAsia="仿宋_GB2312" w:hint="eastAsia"/>
          <w:sz w:val="32"/>
          <w:szCs w:val="32"/>
        </w:rPr>
        <w:t xml:space="preserve"> </w:t>
      </w:r>
      <w:r w:rsidR="000F15D3">
        <w:rPr>
          <w:rFonts w:eastAsia="仿宋_GB2312" w:hint="eastAsia"/>
          <w:sz w:val="32"/>
          <w:szCs w:val="32"/>
        </w:rPr>
        <w:t>月</w:t>
      </w:r>
      <w:r>
        <w:rPr>
          <w:rFonts w:eastAsia="仿宋_GB2312" w:hint="eastAsia"/>
          <w:sz w:val="32"/>
          <w:szCs w:val="32"/>
        </w:rPr>
        <w:t>10</w:t>
      </w:r>
      <w:r w:rsidR="000F15D3">
        <w:rPr>
          <w:rFonts w:eastAsia="仿宋_GB2312" w:hint="eastAsia"/>
          <w:sz w:val="32"/>
          <w:szCs w:val="32"/>
        </w:rPr>
        <w:t>日</w:t>
      </w:r>
    </w:p>
    <w:sectPr w:rsidR="00085363" w:rsidSect="00085363">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431" w:rsidRDefault="00B81431" w:rsidP="00682ADB">
      <w:r>
        <w:separator/>
      </w:r>
    </w:p>
  </w:endnote>
  <w:endnote w:type="continuationSeparator" w:id="0">
    <w:p w:rsidR="00B81431" w:rsidRDefault="00B81431" w:rsidP="00682A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简体">
    <w:altName w:val="宋体"/>
    <w:charset w:val="86"/>
    <w:family w:val="auto"/>
    <w:pitch w:val="default"/>
    <w:sig w:usb0="00000000" w:usb1="00000000" w:usb2="00000010" w:usb3="00000000" w:csb0="00040000" w:csb1="00000000"/>
  </w:font>
  <w:font w:nam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431" w:rsidRDefault="00B81431" w:rsidP="00682ADB">
      <w:r>
        <w:separator/>
      </w:r>
    </w:p>
  </w:footnote>
  <w:footnote w:type="continuationSeparator" w:id="0">
    <w:p w:rsidR="00B81431" w:rsidRDefault="00B81431" w:rsidP="00682A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23F5"/>
    <w:rsid w:val="00014CC9"/>
    <w:rsid w:val="00037B95"/>
    <w:rsid w:val="00085363"/>
    <w:rsid w:val="000F15D3"/>
    <w:rsid w:val="00111D3F"/>
    <w:rsid w:val="00151FB2"/>
    <w:rsid w:val="0017128D"/>
    <w:rsid w:val="00230ED1"/>
    <w:rsid w:val="00273308"/>
    <w:rsid w:val="002A087C"/>
    <w:rsid w:val="00462B31"/>
    <w:rsid w:val="00491393"/>
    <w:rsid w:val="004A01A6"/>
    <w:rsid w:val="004A139B"/>
    <w:rsid w:val="005A30F2"/>
    <w:rsid w:val="005B2827"/>
    <w:rsid w:val="005B533A"/>
    <w:rsid w:val="006117C5"/>
    <w:rsid w:val="0061728F"/>
    <w:rsid w:val="00682ADB"/>
    <w:rsid w:val="0073431B"/>
    <w:rsid w:val="00762D52"/>
    <w:rsid w:val="00783181"/>
    <w:rsid w:val="007F6FE8"/>
    <w:rsid w:val="00836368"/>
    <w:rsid w:val="00877BA1"/>
    <w:rsid w:val="009B45F2"/>
    <w:rsid w:val="00A17A26"/>
    <w:rsid w:val="00A76448"/>
    <w:rsid w:val="00B1471B"/>
    <w:rsid w:val="00B30C5E"/>
    <w:rsid w:val="00B74A87"/>
    <w:rsid w:val="00B81431"/>
    <w:rsid w:val="00C25252"/>
    <w:rsid w:val="00CC05D2"/>
    <w:rsid w:val="00CE0BD6"/>
    <w:rsid w:val="00D116AF"/>
    <w:rsid w:val="00D1790A"/>
    <w:rsid w:val="00D90AB0"/>
    <w:rsid w:val="00DF468F"/>
    <w:rsid w:val="00E023F5"/>
    <w:rsid w:val="00E641CA"/>
    <w:rsid w:val="00E96CA1"/>
    <w:rsid w:val="00EA1F7D"/>
    <w:rsid w:val="00F16E04"/>
    <w:rsid w:val="00F94903"/>
    <w:rsid w:val="39000043"/>
    <w:rsid w:val="46CF76F8"/>
    <w:rsid w:val="58E53E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536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085363"/>
    <w:rPr>
      <w:sz w:val="18"/>
      <w:szCs w:val="18"/>
    </w:rPr>
  </w:style>
  <w:style w:type="paragraph" w:styleId="a4">
    <w:name w:val="footer"/>
    <w:basedOn w:val="a"/>
    <w:link w:val="Char0"/>
    <w:qFormat/>
    <w:rsid w:val="00085363"/>
    <w:pPr>
      <w:tabs>
        <w:tab w:val="center" w:pos="4153"/>
        <w:tab w:val="right" w:pos="8306"/>
      </w:tabs>
      <w:snapToGrid w:val="0"/>
      <w:jc w:val="left"/>
    </w:pPr>
    <w:rPr>
      <w:sz w:val="18"/>
      <w:szCs w:val="18"/>
    </w:rPr>
  </w:style>
  <w:style w:type="paragraph" w:styleId="a5">
    <w:name w:val="header"/>
    <w:basedOn w:val="a"/>
    <w:link w:val="Char1"/>
    <w:qFormat/>
    <w:rsid w:val="00085363"/>
    <w:pPr>
      <w:pBdr>
        <w:bottom w:val="single" w:sz="6" w:space="1" w:color="auto"/>
      </w:pBdr>
      <w:tabs>
        <w:tab w:val="center" w:pos="4153"/>
        <w:tab w:val="right" w:pos="8306"/>
      </w:tabs>
      <w:snapToGrid w:val="0"/>
      <w:jc w:val="center"/>
    </w:pPr>
    <w:rPr>
      <w:sz w:val="18"/>
      <w:szCs w:val="18"/>
    </w:rPr>
  </w:style>
  <w:style w:type="character" w:styleId="a6">
    <w:name w:val="FollowedHyperlink"/>
    <w:basedOn w:val="a0"/>
    <w:qFormat/>
    <w:rsid w:val="00085363"/>
    <w:rPr>
      <w:color w:val="800080" w:themeColor="followedHyperlink"/>
      <w:u w:val="single"/>
    </w:rPr>
  </w:style>
  <w:style w:type="character" w:styleId="a7">
    <w:name w:val="Hyperlink"/>
    <w:basedOn w:val="a0"/>
    <w:qFormat/>
    <w:rsid w:val="00085363"/>
    <w:rPr>
      <w:color w:val="0000FF" w:themeColor="hyperlink"/>
      <w:u w:val="single"/>
    </w:rPr>
  </w:style>
  <w:style w:type="character" w:customStyle="1" w:styleId="Char1">
    <w:name w:val="页眉 Char"/>
    <w:basedOn w:val="a0"/>
    <w:link w:val="a5"/>
    <w:qFormat/>
    <w:rsid w:val="00085363"/>
    <w:rPr>
      <w:kern w:val="2"/>
      <w:sz w:val="18"/>
      <w:szCs w:val="18"/>
    </w:rPr>
  </w:style>
  <w:style w:type="character" w:customStyle="1" w:styleId="Char0">
    <w:name w:val="页脚 Char"/>
    <w:basedOn w:val="a0"/>
    <w:link w:val="a4"/>
    <w:qFormat/>
    <w:rsid w:val="00085363"/>
    <w:rPr>
      <w:kern w:val="2"/>
      <w:sz w:val="18"/>
      <w:szCs w:val="18"/>
    </w:rPr>
  </w:style>
  <w:style w:type="character" w:customStyle="1" w:styleId="Char">
    <w:name w:val="批注框文本 Char"/>
    <w:basedOn w:val="a0"/>
    <w:link w:val="a3"/>
    <w:qFormat/>
    <w:rsid w:val="00085363"/>
    <w:rPr>
      <w:kern w:val="2"/>
      <w:sz w:val="18"/>
      <w:szCs w:val="18"/>
    </w:rPr>
  </w:style>
  <w:style w:type="paragraph" w:styleId="a8">
    <w:name w:val="Normal (Web)"/>
    <w:basedOn w:val="a"/>
    <w:rsid w:val="00682ADB"/>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882134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ADMINI~1\Users\Administrator\Desktop\10.18\&#32489;&#25928;&#33258;&#35780;&#27169;&#26495;\2016&#24180;&#27704;&#24030;&#24066;&#30452;&#37096;&#38376;&#25972;&#20307;&#25903;&#20986;&#32489;&#25928;&#35780;&#20215;&#25351;&#26631;&#34920;.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257</Words>
  <Characters>1466</Characters>
  <Application>Microsoft Office Word</Application>
  <DocSecurity>0</DocSecurity>
  <Lines>12</Lines>
  <Paragraphs>3</Paragraphs>
  <ScaleCrop>false</ScaleCrop>
  <Company>Lenovo (Beijing) Limited</Company>
  <LinksUpToDate>false</LinksUpToDate>
  <CharactersWithSpaces>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Microsoft</cp:lastModifiedBy>
  <cp:revision>13</cp:revision>
  <cp:lastPrinted>2013-10-09T02:05:00Z</cp:lastPrinted>
  <dcterms:created xsi:type="dcterms:W3CDTF">2015-08-13T01:19:00Z</dcterms:created>
  <dcterms:modified xsi:type="dcterms:W3CDTF">2021-08-01T07:35:00Z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9A39158079B249C4877607C56424A0B9</vt:lpwstr>
  </property>
</Properties>
</file>