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283" w:rsidRDefault="00EF1663">
      <w:pPr>
        <w:adjustRightInd w:val="0"/>
        <w:spacing w:line="600" w:lineRule="exact"/>
        <w:jc w:val="center"/>
        <w:rPr>
          <w:rFonts w:ascii="方正小标宋_GBK" w:eastAsia="方正小标宋_GBK"/>
          <w:sz w:val="36"/>
          <w:szCs w:val="36"/>
        </w:rPr>
      </w:pPr>
      <w:r>
        <w:rPr>
          <w:rFonts w:ascii="方正小标宋_GBK" w:eastAsia="方正小标宋_GBK" w:hint="eastAsia"/>
          <w:sz w:val="36"/>
          <w:szCs w:val="36"/>
        </w:rPr>
        <w:t>2020</w:t>
      </w:r>
      <w:r>
        <w:rPr>
          <w:rFonts w:ascii="方正小标宋_GBK" w:eastAsia="方正小标宋_GBK" w:hint="eastAsia"/>
          <w:sz w:val="36"/>
          <w:szCs w:val="36"/>
        </w:rPr>
        <w:t>年</w:t>
      </w:r>
      <w:r w:rsidR="00A11CBF">
        <w:rPr>
          <w:rFonts w:ascii="方正小标宋_GBK" w:eastAsia="方正小标宋_GBK" w:hint="eastAsia"/>
          <w:sz w:val="36"/>
          <w:szCs w:val="36"/>
          <w:u w:val="single"/>
        </w:rPr>
        <w:t>东安县社保中心</w:t>
      </w:r>
      <w:r>
        <w:rPr>
          <w:rFonts w:ascii="方正小标宋_GBK" w:eastAsia="方正小标宋_GBK" w:hint="eastAsia"/>
          <w:sz w:val="36"/>
          <w:szCs w:val="36"/>
        </w:rPr>
        <w:t>专项资金绩效评价报告</w:t>
      </w:r>
    </w:p>
    <w:p w:rsidR="00825283" w:rsidRDefault="00825283">
      <w:pPr>
        <w:spacing w:line="600" w:lineRule="exact"/>
        <w:ind w:firstLineChars="200" w:firstLine="640"/>
        <w:rPr>
          <w:rFonts w:eastAsia="黑体"/>
          <w:sz w:val="32"/>
          <w:szCs w:val="32"/>
        </w:rPr>
      </w:pPr>
    </w:p>
    <w:p w:rsidR="00825283" w:rsidRDefault="00825283">
      <w:pPr>
        <w:spacing w:line="600" w:lineRule="exact"/>
        <w:ind w:firstLineChars="200" w:firstLine="640"/>
        <w:rPr>
          <w:rFonts w:eastAsia="黑体"/>
          <w:sz w:val="32"/>
          <w:szCs w:val="32"/>
        </w:rPr>
      </w:pPr>
    </w:p>
    <w:p w:rsidR="00825283" w:rsidRDefault="00EF1663">
      <w:pPr>
        <w:adjustRightInd w:val="0"/>
        <w:snapToGrid w:val="0"/>
        <w:spacing w:line="600" w:lineRule="exact"/>
        <w:ind w:firstLineChars="200" w:firstLine="640"/>
        <w:rPr>
          <w:rFonts w:eastAsia="黑体"/>
          <w:sz w:val="32"/>
          <w:szCs w:val="32"/>
        </w:rPr>
      </w:pPr>
      <w:r>
        <w:rPr>
          <w:rFonts w:eastAsia="黑体"/>
          <w:sz w:val="32"/>
          <w:szCs w:val="32"/>
        </w:rPr>
        <w:t>一、项目概况</w:t>
      </w:r>
      <w:bookmarkStart w:id="0" w:name="_GoBack"/>
      <w:bookmarkEnd w:id="0"/>
    </w:p>
    <w:p w:rsidR="00A11CBF" w:rsidRPr="00230ED1" w:rsidRDefault="00EF1663" w:rsidP="00A11CBF">
      <w:pPr>
        <w:ind w:firstLineChars="150" w:firstLine="480"/>
        <w:rPr>
          <w:rFonts w:ascii="仿宋_GB2312" w:eastAsia="仿宋"/>
          <w:sz w:val="30"/>
          <w:szCs w:val="30"/>
        </w:rPr>
      </w:pPr>
      <w:r>
        <w:rPr>
          <w:rFonts w:eastAsia="仿宋_GB2312"/>
          <w:sz w:val="32"/>
          <w:szCs w:val="32"/>
        </w:rPr>
        <w:t>（一）</w:t>
      </w:r>
      <w:r w:rsidR="00A11CBF">
        <w:rPr>
          <w:rFonts w:ascii="仿宋_GB2312" w:eastAsia="仿宋_GB2312" w:hAnsi="仿宋_GB2312" w:cs="仿宋_GB2312" w:hint="eastAsia"/>
          <w:sz w:val="30"/>
          <w:szCs w:val="30"/>
        </w:rPr>
        <w:t>部门基本情况：</w:t>
      </w:r>
      <w:r w:rsidR="00A11CBF">
        <w:rPr>
          <w:rFonts w:ascii="仿宋_GB2312" w:eastAsia="仿宋" w:hint="eastAsia"/>
          <w:sz w:val="30"/>
          <w:szCs w:val="30"/>
        </w:rPr>
        <w:t>县社保中心负责本县城乡居保、劳动社保、机关社保基金的筹集、支付和管理；</w:t>
      </w:r>
      <w:r w:rsidR="00A11CBF" w:rsidRPr="0099101A">
        <w:rPr>
          <w:rFonts w:ascii="仿宋_GB2312" w:eastAsia="仿宋" w:hint="eastAsia"/>
          <w:b/>
          <w:sz w:val="30"/>
          <w:szCs w:val="30"/>
        </w:rPr>
        <w:t>城乡居保</w:t>
      </w:r>
      <w:r w:rsidR="00A11CBF">
        <w:rPr>
          <w:rFonts w:ascii="仿宋_GB2312" w:eastAsia="仿宋" w:hint="eastAsia"/>
          <w:b/>
          <w:sz w:val="30"/>
          <w:szCs w:val="30"/>
        </w:rPr>
        <w:t>：</w:t>
      </w:r>
      <w:r w:rsidR="00A11CBF">
        <w:rPr>
          <w:rFonts w:ascii="仿宋_GB2312" w:eastAsia="仿宋" w:hint="eastAsia"/>
          <w:sz w:val="30"/>
          <w:szCs w:val="30"/>
        </w:rPr>
        <w:t>负责全县参加新型农村养老保险及被征地农民基本养老保障参保登记、个人账户管理、养老保险基金发放和日常管理工作，</w:t>
      </w:r>
      <w:r w:rsidR="00A11CBF" w:rsidRPr="0099101A">
        <w:rPr>
          <w:rFonts w:ascii="仿宋_GB2312" w:eastAsia="仿宋" w:hint="eastAsia"/>
          <w:sz w:val="30"/>
          <w:szCs w:val="30"/>
        </w:rPr>
        <w:t>负责本县乡村教师补助、乡村医生补助、独生子女父母补助、老电影放映员补助</w:t>
      </w:r>
      <w:r w:rsidR="00A11CBF">
        <w:rPr>
          <w:rFonts w:ascii="仿宋_GB2312" w:eastAsia="仿宋" w:hint="eastAsia"/>
          <w:sz w:val="30"/>
          <w:szCs w:val="30"/>
        </w:rPr>
        <w:t>、老农保</w:t>
      </w:r>
      <w:r w:rsidR="00A11CBF" w:rsidRPr="0099101A">
        <w:rPr>
          <w:rFonts w:ascii="仿宋_GB2312" w:eastAsia="仿宋" w:hint="eastAsia"/>
          <w:sz w:val="30"/>
          <w:szCs w:val="30"/>
        </w:rPr>
        <w:t>的代发工作。</w:t>
      </w:r>
      <w:r w:rsidR="00A11CBF" w:rsidRPr="0099101A">
        <w:rPr>
          <w:rFonts w:ascii="仿宋_GB2312" w:eastAsia="仿宋" w:hint="eastAsia"/>
          <w:b/>
          <w:sz w:val="30"/>
          <w:szCs w:val="30"/>
        </w:rPr>
        <w:t>机关社保</w:t>
      </w:r>
      <w:r w:rsidR="00A11CBF">
        <w:rPr>
          <w:rFonts w:ascii="仿宋_GB2312" w:eastAsia="仿宋" w:hint="eastAsia"/>
          <w:sz w:val="30"/>
          <w:szCs w:val="30"/>
        </w:rPr>
        <w:t>：</w:t>
      </w:r>
      <w:r w:rsidR="00A11CBF" w:rsidRPr="0099101A">
        <w:rPr>
          <w:rFonts w:ascii="仿宋_GB2312" w:eastAsia="仿宋" w:hint="eastAsia"/>
          <w:sz w:val="30"/>
          <w:szCs w:val="30"/>
        </w:rPr>
        <w:t>负责对纳入机关社保站管理的机关事业单位社会保险及职业年金登记，接受并核准参保单位的缴费申报；负责全县机关事业单位工作人员养老保险费及职业年金征收，建立并管理基本养老保险及职业年金个人账户</w:t>
      </w:r>
      <w:r w:rsidR="00A11CBF">
        <w:rPr>
          <w:rFonts w:ascii="仿宋_GB2312" w:eastAsia="仿宋" w:hint="eastAsia"/>
          <w:sz w:val="30"/>
          <w:szCs w:val="30"/>
        </w:rPr>
        <w:t>；</w:t>
      </w:r>
      <w:r w:rsidR="00A11CBF" w:rsidRPr="0099101A">
        <w:rPr>
          <w:rFonts w:ascii="仿宋_GB2312" w:eastAsia="仿宋" w:hint="eastAsia"/>
          <w:sz w:val="30"/>
          <w:szCs w:val="30"/>
        </w:rPr>
        <w:t>为参保工作人员办理投保、调动、转移、停保、续保手续</w:t>
      </w:r>
      <w:r w:rsidR="00A11CBF">
        <w:rPr>
          <w:rFonts w:ascii="仿宋_GB2312" w:eastAsia="仿宋" w:hint="eastAsia"/>
          <w:sz w:val="30"/>
          <w:szCs w:val="30"/>
        </w:rPr>
        <w:t>；</w:t>
      </w:r>
      <w:r w:rsidR="00A11CBF" w:rsidRPr="0099101A">
        <w:rPr>
          <w:rFonts w:ascii="仿宋_GB2312" w:eastAsia="仿宋" w:hint="eastAsia"/>
          <w:sz w:val="30"/>
          <w:szCs w:val="30"/>
        </w:rPr>
        <w:t>负责养老保险基金及职业年金管理</w:t>
      </w:r>
      <w:r w:rsidR="00A11CBF">
        <w:rPr>
          <w:rFonts w:ascii="仿宋_GB2312" w:eastAsia="仿宋" w:hint="eastAsia"/>
          <w:sz w:val="30"/>
          <w:szCs w:val="30"/>
        </w:rPr>
        <w:t>；</w:t>
      </w:r>
      <w:r w:rsidR="00A11CBF" w:rsidRPr="0099101A">
        <w:rPr>
          <w:rFonts w:ascii="仿宋_GB2312" w:eastAsia="仿宋" w:hint="eastAsia"/>
          <w:sz w:val="30"/>
          <w:szCs w:val="30"/>
        </w:rPr>
        <w:t>审核并按时拨付养老保险待遇，承担社会化管理服务工作。</w:t>
      </w:r>
      <w:r w:rsidR="00A11CBF" w:rsidRPr="0099101A">
        <w:rPr>
          <w:rFonts w:ascii="仿宋_GB2312" w:eastAsia="仿宋" w:hint="eastAsia"/>
          <w:b/>
          <w:sz w:val="30"/>
          <w:szCs w:val="30"/>
        </w:rPr>
        <w:t>劳动社保</w:t>
      </w:r>
      <w:r w:rsidR="00A11CBF">
        <w:rPr>
          <w:rFonts w:ascii="仿宋_GB2312" w:eastAsia="仿宋" w:hint="eastAsia"/>
          <w:b/>
          <w:sz w:val="30"/>
          <w:szCs w:val="30"/>
        </w:rPr>
        <w:t>：</w:t>
      </w:r>
      <w:r w:rsidR="00A11CBF" w:rsidRPr="0099101A">
        <w:rPr>
          <w:rFonts w:ascii="仿宋_GB2312" w:eastAsia="仿宋" w:hint="eastAsia"/>
          <w:sz w:val="30"/>
          <w:szCs w:val="30"/>
        </w:rPr>
        <w:t>负责全县私营企业、个体工商户养老保险基金的收缴和</w:t>
      </w:r>
      <w:proofErr w:type="gramStart"/>
      <w:r w:rsidR="00A11CBF" w:rsidRPr="0099101A">
        <w:rPr>
          <w:rFonts w:ascii="仿宋_GB2312" w:eastAsia="仿宋" w:hint="eastAsia"/>
          <w:sz w:val="30"/>
          <w:szCs w:val="30"/>
        </w:rPr>
        <w:t>扩面</w:t>
      </w:r>
      <w:proofErr w:type="gramEnd"/>
      <w:r w:rsidR="00A11CBF" w:rsidRPr="0099101A">
        <w:rPr>
          <w:rFonts w:ascii="仿宋_GB2312" w:eastAsia="仿宋" w:hint="eastAsia"/>
          <w:sz w:val="30"/>
          <w:szCs w:val="30"/>
        </w:rPr>
        <w:t>工作，负责企业职工养老保险基金管理工作，负责离退休人员养老金的审核、发放、退管服务及军转干部及退役士兵养老金转入转出、生活补贴发放等管理服务工作。</w:t>
      </w:r>
    </w:p>
    <w:p w:rsidR="00A11CBF" w:rsidRDefault="00A11CBF" w:rsidP="00A11CBF">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主要职责：</w:t>
      </w:r>
      <w:r>
        <w:rPr>
          <w:rFonts w:ascii="方正仿宋简体" w:eastAsia="方正仿宋简体" w:hAnsi="方正仿宋简体" w:cs="方正仿宋简体" w:hint="eastAsia"/>
          <w:sz w:val="30"/>
          <w:szCs w:val="30"/>
        </w:rPr>
        <w:t>①</w:t>
      </w:r>
      <w:r>
        <w:rPr>
          <w:rFonts w:ascii="仿宋_GB2312" w:eastAsia="仿宋_GB2312" w:hAnsi="仿宋_GB2312" w:cs="仿宋_GB2312" w:hint="eastAsia"/>
          <w:sz w:val="30"/>
          <w:szCs w:val="30"/>
        </w:rPr>
        <w:t>负责宣传、贯彻中央、省、市有关养老保险工作的法律法规和方针政策；</w:t>
      </w:r>
      <w:r>
        <w:rPr>
          <w:rFonts w:ascii="方正仿宋简体" w:eastAsia="方正仿宋简体" w:hAnsi="方正仿宋简体" w:cs="方正仿宋简体" w:hint="eastAsia"/>
          <w:sz w:val="30"/>
          <w:szCs w:val="30"/>
        </w:rPr>
        <w:t>②</w:t>
      </w:r>
      <w:r>
        <w:rPr>
          <w:rFonts w:ascii="仿宋_GB2312" w:eastAsia="仿宋_GB2312" w:hAnsi="仿宋_GB2312" w:cs="仿宋_GB2312" w:hint="eastAsia"/>
          <w:sz w:val="30"/>
          <w:szCs w:val="30"/>
        </w:rPr>
        <w:t>负责参保登记、年度审核工作；</w:t>
      </w:r>
      <w:r>
        <w:rPr>
          <w:rFonts w:ascii="方正仿宋简体" w:eastAsia="方正仿宋简体" w:hAnsi="方正仿宋简体" w:cs="方正仿宋简体" w:hint="eastAsia"/>
          <w:sz w:val="30"/>
          <w:szCs w:val="30"/>
        </w:rPr>
        <w:t>③</w:t>
      </w:r>
      <w:r>
        <w:rPr>
          <w:rFonts w:ascii="仿宋_GB2312" w:eastAsia="仿宋_GB2312" w:hAnsi="仿宋_GB2312" w:cs="仿宋_GB2312" w:hint="eastAsia"/>
          <w:sz w:val="30"/>
          <w:szCs w:val="30"/>
        </w:rPr>
        <w:lastRenderedPageBreak/>
        <w:t>负责缴费情况、参保人数、及稽核退管；</w:t>
      </w:r>
      <w:r>
        <w:rPr>
          <w:rFonts w:ascii="方正仿宋简体" w:eastAsia="方正仿宋简体" w:hAnsi="方正仿宋简体" w:cs="方正仿宋简体" w:hint="eastAsia"/>
          <w:sz w:val="30"/>
          <w:szCs w:val="30"/>
        </w:rPr>
        <w:t>④</w:t>
      </w:r>
      <w:r>
        <w:rPr>
          <w:rFonts w:ascii="仿宋_GB2312" w:eastAsia="仿宋_GB2312" w:hAnsi="仿宋_GB2312" w:cs="仿宋_GB2312" w:hint="eastAsia"/>
          <w:sz w:val="30"/>
          <w:szCs w:val="30"/>
        </w:rPr>
        <w:t>负责全县养老保险基金的征缴和支付及管理；⑤负责办理转入转出结算、个人账户余额继承等养老保险业务；⑥负责全县民办教师和代课教师、老年乡村医生、被征地农民、老放映员生活补助发放工作；</w:t>
      </w:r>
    </w:p>
    <w:p w:rsidR="00825283" w:rsidRDefault="00EF1663">
      <w:pPr>
        <w:adjustRightInd w:val="0"/>
        <w:snapToGrid w:val="0"/>
        <w:spacing w:line="600" w:lineRule="exact"/>
        <w:ind w:firstLineChars="200" w:firstLine="640"/>
        <w:rPr>
          <w:rFonts w:eastAsia="黑体"/>
          <w:sz w:val="32"/>
          <w:szCs w:val="32"/>
        </w:rPr>
      </w:pPr>
      <w:r>
        <w:rPr>
          <w:rFonts w:eastAsia="黑体"/>
          <w:sz w:val="32"/>
          <w:szCs w:val="32"/>
        </w:rPr>
        <w:t>二、项目资金使用及管理情况</w:t>
      </w:r>
    </w:p>
    <w:p w:rsidR="00160BBB" w:rsidRPr="00541B5C" w:rsidRDefault="00160BBB" w:rsidP="00160BBB">
      <w:pPr>
        <w:adjustRightInd w:val="0"/>
        <w:snapToGrid w:val="0"/>
        <w:spacing w:line="600" w:lineRule="exact"/>
        <w:ind w:firstLineChars="200" w:firstLine="640"/>
        <w:rPr>
          <w:rFonts w:eastAsia="仿宋_GB2312"/>
          <w:sz w:val="32"/>
          <w:szCs w:val="32"/>
        </w:rPr>
      </w:pPr>
      <w:r>
        <w:rPr>
          <w:rFonts w:ascii="仿宋_GB2312" w:eastAsia="仿宋_GB2312" w:hAnsi="仿宋" w:cs="仿宋_GB2312" w:hint="eastAsia"/>
          <w:color w:val="000000"/>
          <w:kern w:val="0"/>
          <w:sz w:val="32"/>
          <w:szCs w:val="32"/>
        </w:rPr>
        <w:t>我中心对财政安排的项目资金进行了严格的管理，</w:t>
      </w:r>
      <w:r w:rsidRPr="002A2E01">
        <w:rPr>
          <w:rFonts w:ascii="仿宋_GB2312" w:eastAsia="仿宋_GB2312" w:hAnsi="仿宋" w:cs="仿宋_GB2312" w:hint="eastAsia"/>
          <w:color w:val="000000"/>
          <w:kern w:val="0"/>
          <w:sz w:val="32"/>
          <w:szCs w:val="32"/>
        </w:rPr>
        <w:t>会计核算</w:t>
      </w:r>
      <w:r w:rsidRPr="00DB0A80">
        <w:rPr>
          <w:rFonts w:ascii="仿宋_GB2312" w:eastAsia="仿宋_GB2312" w:hAnsi="仿宋" w:cs="仿宋_GB2312" w:hint="eastAsia"/>
          <w:color w:val="000000"/>
          <w:kern w:val="0"/>
          <w:sz w:val="32"/>
          <w:szCs w:val="32"/>
        </w:rPr>
        <w:t>严格执行财经和财务制度，日常财务处理及时规范，</w:t>
      </w:r>
      <w:r w:rsidRPr="00DB0A80">
        <w:rPr>
          <w:rFonts w:ascii="仿宋_GB2312" w:eastAsia="仿宋_GB2312" w:hAnsi="仿宋" w:cs="仿宋_GB2312"/>
          <w:color w:val="000000"/>
          <w:kern w:val="0"/>
          <w:sz w:val="32"/>
          <w:szCs w:val="32"/>
        </w:rPr>
        <w:t>20</w:t>
      </w:r>
      <w:r>
        <w:rPr>
          <w:rFonts w:ascii="仿宋_GB2312" w:eastAsia="仿宋_GB2312" w:hAnsi="仿宋" w:cs="仿宋_GB2312" w:hint="eastAsia"/>
          <w:color w:val="000000"/>
          <w:kern w:val="0"/>
          <w:sz w:val="32"/>
          <w:szCs w:val="32"/>
        </w:rPr>
        <w:t>20</w:t>
      </w:r>
      <w:r w:rsidRPr="00DB0A80">
        <w:rPr>
          <w:rFonts w:ascii="仿宋_GB2312" w:eastAsia="仿宋_GB2312" w:hAnsi="仿宋" w:cs="仿宋_GB2312" w:hint="eastAsia"/>
          <w:color w:val="000000"/>
          <w:kern w:val="0"/>
          <w:sz w:val="32"/>
          <w:szCs w:val="32"/>
        </w:rPr>
        <w:t>年按照财政局要求开展了内部控制基础性评价工作，进一步完善了内部控制体系；</w:t>
      </w:r>
      <w:r w:rsidRPr="002A2E01">
        <w:rPr>
          <w:rFonts w:ascii="仿宋_GB2312" w:eastAsia="仿宋_GB2312" w:hAnsi="仿宋" w:cs="仿宋_GB2312" w:hint="eastAsia"/>
          <w:color w:val="000000"/>
          <w:kern w:val="0"/>
          <w:sz w:val="32"/>
          <w:szCs w:val="32"/>
        </w:rPr>
        <w:t>严格预算支出管理。</w:t>
      </w:r>
      <w:r>
        <w:rPr>
          <w:rFonts w:ascii="仿宋_GB2312" w:eastAsia="仿宋_GB2312" w:hAnsi="仿宋" w:cs="仿宋_GB2312" w:hint="eastAsia"/>
          <w:color w:val="000000"/>
          <w:kern w:val="0"/>
          <w:sz w:val="32"/>
          <w:szCs w:val="32"/>
        </w:rPr>
        <w:t>认真落实预算管理和绩效管理各项制度要求，</w:t>
      </w:r>
      <w:r w:rsidRPr="002A2E01">
        <w:rPr>
          <w:rFonts w:ascii="仿宋_GB2312" w:eastAsia="仿宋_GB2312" w:hAnsi="仿宋" w:cs="仿宋_GB2312" w:hint="eastAsia"/>
          <w:color w:val="000000"/>
          <w:kern w:val="0"/>
          <w:sz w:val="32"/>
          <w:szCs w:val="32"/>
        </w:rPr>
        <w:t>在支出预算编制上，根据“总量控制，计划管理</w:t>
      </w:r>
      <w:r>
        <w:rPr>
          <w:rFonts w:ascii="仿宋_GB2312" w:eastAsia="仿宋_GB2312" w:hAnsi="仿宋" w:cs="仿宋_GB2312" w:hint="eastAsia"/>
          <w:color w:val="000000"/>
          <w:kern w:val="0"/>
          <w:sz w:val="32"/>
          <w:szCs w:val="32"/>
        </w:rPr>
        <w:t>”的要求，从严控制行政经费，</w:t>
      </w:r>
      <w:r w:rsidRPr="002A2E01">
        <w:rPr>
          <w:rFonts w:ascii="仿宋_GB2312" w:eastAsia="仿宋_GB2312" w:hAnsi="仿宋" w:cs="仿宋_GB2312" w:hint="eastAsia"/>
          <w:color w:val="000000"/>
          <w:kern w:val="0"/>
          <w:sz w:val="32"/>
          <w:szCs w:val="32"/>
        </w:rPr>
        <w:t>合理规范使用财政资金，保障</w:t>
      </w:r>
      <w:r>
        <w:rPr>
          <w:rFonts w:ascii="仿宋_GB2312" w:eastAsia="仿宋_GB2312" w:hAnsi="仿宋" w:cs="仿宋_GB2312" w:hint="eastAsia"/>
          <w:color w:val="000000"/>
          <w:kern w:val="0"/>
          <w:sz w:val="32"/>
          <w:szCs w:val="32"/>
        </w:rPr>
        <w:t>项目资金</w:t>
      </w:r>
      <w:r w:rsidRPr="00146F7D">
        <w:rPr>
          <w:rFonts w:ascii="仿宋_GB2312" w:eastAsia="仿宋_GB2312" w:hAnsi="仿宋" w:cs="仿宋_GB2312" w:hint="eastAsia"/>
          <w:color w:val="000000"/>
          <w:spacing w:val="-4"/>
          <w:kern w:val="0"/>
          <w:sz w:val="32"/>
          <w:szCs w:val="32"/>
        </w:rPr>
        <w:t>支出的规范化、合理化、科学化。</w:t>
      </w:r>
    </w:p>
    <w:p w:rsidR="00160BBB" w:rsidRDefault="00160BBB" w:rsidP="00160BBB">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2020</w:t>
      </w:r>
      <w:r>
        <w:rPr>
          <w:rFonts w:ascii="仿宋_GB2312" w:eastAsia="仿宋_GB2312" w:hAnsi="仿宋_GB2312" w:cs="仿宋_GB2312" w:hint="eastAsia"/>
          <w:sz w:val="30"/>
          <w:szCs w:val="30"/>
        </w:rPr>
        <w:t>年整体支出共13237.9万元。其中财政拨款行政运行支出234万元，项目资金支出13003.9万元，主要是财政对养老保险基金的运行补助支出。</w:t>
      </w:r>
    </w:p>
    <w:p w:rsidR="00160BBB" w:rsidRDefault="00160BBB" w:rsidP="00160BBB">
      <w:pPr>
        <w:adjustRightInd w:val="0"/>
        <w:snapToGrid w:val="0"/>
        <w:spacing w:line="600" w:lineRule="exact"/>
        <w:ind w:firstLineChars="200" w:firstLine="640"/>
        <w:rPr>
          <w:rFonts w:ascii="黑体" w:eastAsia="黑体"/>
          <w:sz w:val="32"/>
          <w:szCs w:val="32"/>
        </w:rPr>
      </w:pPr>
      <w:r w:rsidRPr="00541B5C">
        <w:rPr>
          <w:rFonts w:eastAsia="黑体"/>
          <w:sz w:val="32"/>
          <w:szCs w:val="32"/>
        </w:rPr>
        <w:t>三、</w:t>
      </w:r>
      <w:r>
        <w:rPr>
          <w:rFonts w:ascii="黑体" w:eastAsia="黑体" w:hint="eastAsia"/>
          <w:sz w:val="32"/>
          <w:szCs w:val="32"/>
        </w:rPr>
        <w:t>结合</w:t>
      </w:r>
      <w:r w:rsidRPr="00273308">
        <w:rPr>
          <w:rFonts w:ascii="黑体" w:eastAsia="黑体" w:hint="eastAsia"/>
          <w:sz w:val="32"/>
          <w:szCs w:val="32"/>
        </w:rPr>
        <w:t>《</w:t>
      </w:r>
      <w:r w:rsidRPr="00E13133">
        <w:rPr>
          <w:rFonts w:ascii="黑体" w:eastAsia="黑体" w:hint="eastAsia"/>
          <w:sz w:val="32"/>
          <w:szCs w:val="32"/>
        </w:rPr>
        <w:t>专项资金绩效评价指标表</w:t>
      </w:r>
      <w:r w:rsidRPr="00273308">
        <w:rPr>
          <w:rFonts w:ascii="黑体" w:eastAsia="黑体" w:hint="eastAsia"/>
          <w:sz w:val="32"/>
          <w:szCs w:val="32"/>
        </w:rPr>
        <w:t>》</w:t>
      </w:r>
      <w:r>
        <w:rPr>
          <w:rFonts w:ascii="黑体" w:eastAsia="黑体" w:hint="eastAsia"/>
          <w:sz w:val="32"/>
          <w:szCs w:val="32"/>
        </w:rPr>
        <w:t>的</w:t>
      </w:r>
      <w:r w:rsidRPr="00273308">
        <w:rPr>
          <w:rFonts w:ascii="黑体" w:eastAsia="黑体" w:hint="eastAsia"/>
          <w:sz w:val="32"/>
          <w:szCs w:val="32"/>
        </w:rPr>
        <w:t>评</w:t>
      </w:r>
      <w:r>
        <w:rPr>
          <w:rFonts w:ascii="黑体" w:eastAsia="黑体" w:hint="eastAsia"/>
          <w:sz w:val="32"/>
          <w:szCs w:val="32"/>
        </w:rPr>
        <w:t>价结果</w:t>
      </w:r>
    </w:p>
    <w:p w:rsidR="00160BBB" w:rsidRPr="001E7A4B" w:rsidRDefault="00160BBB" w:rsidP="00160BBB">
      <w:pPr>
        <w:widowControl/>
        <w:shd w:val="clear" w:color="auto" w:fill="FFFFFF"/>
        <w:autoSpaceDE w:val="0"/>
        <w:spacing w:line="500" w:lineRule="exact"/>
        <w:ind w:firstLine="640"/>
        <w:jc w:val="left"/>
        <w:rPr>
          <w:rFonts w:ascii="仿宋_GB2312" w:eastAsia="仿宋_GB2312" w:hAnsi="仿宋"/>
          <w:color w:val="000000"/>
          <w:kern w:val="0"/>
          <w:sz w:val="32"/>
          <w:szCs w:val="32"/>
        </w:rPr>
      </w:pPr>
      <w:r w:rsidRPr="00383624">
        <w:rPr>
          <w:rFonts w:ascii="仿宋_GB2312" w:eastAsia="仿宋_GB2312" w:hAnsi="仿宋" w:cs="仿宋_GB2312" w:hint="eastAsia"/>
          <w:color w:val="000000"/>
          <w:kern w:val="0"/>
          <w:sz w:val="32"/>
          <w:szCs w:val="32"/>
        </w:rPr>
        <w:t>我</w:t>
      </w:r>
      <w:r>
        <w:rPr>
          <w:rFonts w:ascii="仿宋_GB2312" w:eastAsia="仿宋_GB2312" w:hAnsi="仿宋" w:cs="仿宋_GB2312" w:hint="eastAsia"/>
          <w:color w:val="000000"/>
          <w:kern w:val="0"/>
          <w:sz w:val="32"/>
          <w:szCs w:val="32"/>
        </w:rPr>
        <w:t>中心财务管理工作和专项资金管理工作</w:t>
      </w:r>
      <w:r w:rsidRPr="00383624">
        <w:rPr>
          <w:rFonts w:ascii="仿宋_GB2312" w:eastAsia="仿宋_GB2312" w:hAnsi="仿宋" w:cs="仿宋_GB2312" w:hint="eastAsia"/>
          <w:color w:val="000000"/>
          <w:kern w:val="0"/>
          <w:sz w:val="32"/>
          <w:szCs w:val="32"/>
        </w:rPr>
        <w:t>严格按照国家的相关财务管理制度</w:t>
      </w:r>
      <w:r>
        <w:rPr>
          <w:rFonts w:ascii="仿宋_GB2312" w:eastAsia="仿宋_GB2312" w:hAnsi="仿宋" w:cs="仿宋_GB2312" w:hint="eastAsia"/>
          <w:color w:val="000000"/>
          <w:kern w:val="0"/>
          <w:sz w:val="32"/>
          <w:szCs w:val="32"/>
        </w:rPr>
        <w:t>执行</w:t>
      </w:r>
      <w:r w:rsidRPr="00383624">
        <w:rPr>
          <w:rFonts w:ascii="仿宋_GB2312" w:eastAsia="仿宋_GB2312" w:hAnsi="仿宋" w:cs="仿宋_GB2312" w:hint="eastAsia"/>
          <w:color w:val="000000"/>
          <w:kern w:val="0"/>
          <w:sz w:val="32"/>
          <w:szCs w:val="32"/>
        </w:rPr>
        <w:t>，财务制度健全、会计核算规范，依照计划管理使用，</w:t>
      </w:r>
      <w:r>
        <w:rPr>
          <w:rFonts w:ascii="仿宋_GB2312" w:eastAsia="仿宋_GB2312" w:hAnsi="仿宋" w:cs="仿宋_GB2312" w:hint="eastAsia"/>
          <w:color w:val="000000"/>
          <w:kern w:val="0"/>
          <w:sz w:val="32"/>
          <w:szCs w:val="32"/>
        </w:rPr>
        <w:t>专项资金的管理使用</w:t>
      </w:r>
      <w:r w:rsidRPr="00383624">
        <w:rPr>
          <w:rFonts w:ascii="仿宋_GB2312" w:eastAsia="仿宋_GB2312" w:hAnsi="仿宋" w:cs="仿宋_GB2312" w:hint="eastAsia"/>
          <w:color w:val="000000"/>
          <w:kern w:val="0"/>
          <w:sz w:val="32"/>
          <w:szCs w:val="32"/>
        </w:rPr>
        <w:t>对保障我</w:t>
      </w:r>
      <w:r>
        <w:rPr>
          <w:rFonts w:ascii="仿宋_GB2312" w:eastAsia="仿宋_GB2312" w:hAnsi="仿宋" w:cs="仿宋_GB2312" w:hint="eastAsia"/>
          <w:color w:val="000000"/>
          <w:kern w:val="0"/>
          <w:sz w:val="32"/>
          <w:szCs w:val="32"/>
        </w:rPr>
        <w:t>中心</w:t>
      </w:r>
      <w:r w:rsidRPr="00383624">
        <w:rPr>
          <w:rFonts w:ascii="仿宋_GB2312" w:eastAsia="仿宋_GB2312" w:hAnsi="仿宋" w:cs="仿宋_GB2312" w:hint="eastAsia"/>
          <w:color w:val="000000"/>
          <w:kern w:val="0"/>
          <w:sz w:val="32"/>
          <w:szCs w:val="32"/>
        </w:rPr>
        <w:t>各项</w:t>
      </w:r>
      <w:r>
        <w:rPr>
          <w:rFonts w:ascii="仿宋_GB2312" w:eastAsia="仿宋_GB2312" w:hAnsi="仿宋" w:cs="仿宋_GB2312" w:hint="eastAsia"/>
          <w:color w:val="000000"/>
          <w:kern w:val="0"/>
          <w:sz w:val="32"/>
          <w:szCs w:val="32"/>
        </w:rPr>
        <w:t>业务工作的高效运行发挥了重要作用，对照《专项资金</w:t>
      </w:r>
      <w:r w:rsidRPr="00383624">
        <w:rPr>
          <w:rFonts w:ascii="仿宋_GB2312" w:eastAsia="仿宋_GB2312" w:hAnsi="仿宋" w:cs="仿宋_GB2312" w:hint="eastAsia"/>
          <w:color w:val="000000"/>
          <w:kern w:val="0"/>
          <w:sz w:val="32"/>
          <w:szCs w:val="32"/>
        </w:rPr>
        <w:t>绩效评价指标表》，我办各项指标都较好地达到了相关要求，</w:t>
      </w:r>
      <w:r>
        <w:rPr>
          <w:rFonts w:ascii="仿宋_GB2312" w:eastAsia="仿宋_GB2312" w:hAnsi="仿宋" w:cs="仿宋_GB2312"/>
          <w:color w:val="000000"/>
          <w:kern w:val="0"/>
          <w:sz w:val="32"/>
          <w:szCs w:val="32"/>
        </w:rPr>
        <w:t>2020</w:t>
      </w:r>
      <w:r w:rsidRPr="00383624">
        <w:rPr>
          <w:rFonts w:ascii="仿宋_GB2312" w:eastAsia="仿宋_GB2312" w:hAnsi="仿宋" w:cs="仿宋_GB2312" w:hint="eastAsia"/>
          <w:color w:val="000000"/>
          <w:kern w:val="0"/>
          <w:sz w:val="32"/>
          <w:szCs w:val="32"/>
        </w:rPr>
        <w:t>年部门整体支出绩效自评结论：优。</w:t>
      </w:r>
    </w:p>
    <w:p w:rsidR="00160BBB" w:rsidRPr="00541B5C" w:rsidRDefault="00160BBB" w:rsidP="00160BBB">
      <w:pPr>
        <w:adjustRightInd w:val="0"/>
        <w:snapToGrid w:val="0"/>
        <w:spacing w:line="600" w:lineRule="exact"/>
        <w:ind w:firstLineChars="200" w:firstLine="640"/>
        <w:rPr>
          <w:rFonts w:eastAsia="黑体"/>
          <w:sz w:val="32"/>
          <w:szCs w:val="32"/>
        </w:rPr>
      </w:pPr>
      <w:r>
        <w:rPr>
          <w:rFonts w:eastAsia="黑体"/>
          <w:sz w:val="32"/>
          <w:szCs w:val="32"/>
        </w:rPr>
        <w:lastRenderedPageBreak/>
        <w:t>四</w:t>
      </w:r>
      <w:r>
        <w:rPr>
          <w:rFonts w:eastAsia="黑体" w:hint="eastAsia"/>
          <w:sz w:val="32"/>
          <w:szCs w:val="32"/>
        </w:rPr>
        <w:t>、</w:t>
      </w:r>
      <w:r>
        <w:rPr>
          <w:rFonts w:eastAsia="黑体"/>
          <w:sz w:val="32"/>
          <w:szCs w:val="32"/>
        </w:rPr>
        <w:t>存在的主要问题</w:t>
      </w:r>
    </w:p>
    <w:p w:rsidR="00160BBB" w:rsidRDefault="00160BBB" w:rsidP="00160BBB">
      <w:pPr>
        <w:adjustRightInd w:val="0"/>
        <w:snapToGrid w:val="0"/>
        <w:spacing w:line="500" w:lineRule="exact"/>
        <w:ind w:firstLineChars="200" w:firstLine="640"/>
        <w:rPr>
          <w:rFonts w:ascii="宋体"/>
          <w:b/>
          <w:bCs/>
          <w:color w:val="222222"/>
          <w:kern w:val="0"/>
          <w:sz w:val="32"/>
          <w:szCs w:val="32"/>
          <w:bdr w:val="none" w:sz="0" w:space="0" w:color="auto" w:frame="1"/>
        </w:rPr>
      </w:pPr>
      <w:r>
        <w:rPr>
          <w:rFonts w:ascii="仿宋_GB2312" w:eastAsia="仿宋_GB2312" w:hAnsi="仿宋" w:cs="仿宋_GB2312"/>
          <w:color w:val="222222"/>
          <w:kern w:val="0"/>
          <w:sz w:val="32"/>
          <w:szCs w:val="32"/>
          <w:bdr w:val="none" w:sz="0" w:space="0" w:color="auto" w:frame="1"/>
        </w:rPr>
        <w:t>1</w:t>
      </w:r>
      <w:r>
        <w:rPr>
          <w:rFonts w:ascii="仿宋_GB2312" w:eastAsia="仿宋_GB2312" w:hAnsi="仿宋" w:cs="仿宋_GB2312" w:hint="eastAsia"/>
          <w:color w:val="222222"/>
          <w:kern w:val="0"/>
          <w:sz w:val="32"/>
          <w:szCs w:val="32"/>
          <w:bdr w:val="none" w:sz="0" w:space="0" w:color="auto" w:frame="1"/>
        </w:rPr>
        <w:t>、</w:t>
      </w:r>
      <w:r w:rsidRPr="003A1E8B">
        <w:rPr>
          <w:rFonts w:ascii="仿宋_GB2312" w:eastAsia="仿宋_GB2312" w:hAnsi="仿宋" w:cs="仿宋_GB2312" w:hint="eastAsia"/>
          <w:color w:val="222222"/>
          <w:kern w:val="0"/>
          <w:sz w:val="32"/>
          <w:szCs w:val="32"/>
          <w:bdr w:val="none" w:sz="0" w:space="0" w:color="auto" w:frame="1"/>
        </w:rPr>
        <w:t>绩效目标设立不够明确、细化和量化。</w:t>
      </w:r>
      <w:r>
        <w:rPr>
          <w:rFonts w:ascii="仿宋_GB2312" w:eastAsia="仿宋_GB2312" w:hAnsi="宋体" w:cs="仿宋_GB2312" w:hint="eastAsia"/>
          <w:color w:val="333333"/>
          <w:kern w:val="0"/>
          <w:sz w:val="32"/>
          <w:szCs w:val="32"/>
        </w:rPr>
        <w:t>项目实施的协调机制有待完善。</w:t>
      </w:r>
    </w:p>
    <w:p w:rsidR="00160BBB" w:rsidRPr="003A1E8B" w:rsidRDefault="00160BBB" w:rsidP="00160BBB">
      <w:pPr>
        <w:widowControl/>
        <w:shd w:val="clear" w:color="auto" w:fill="FFFFFF"/>
        <w:autoSpaceDE w:val="0"/>
        <w:spacing w:line="500" w:lineRule="exact"/>
        <w:ind w:firstLine="640"/>
        <w:jc w:val="left"/>
        <w:rPr>
          <w:rFonts w:ascii="仿宋_GB2312" w:eastAsia="仿宋_GB2312" w:hAnsi="仿宋"/>
          <w:color w:val="222222"/>
          <w:kern w:val="0"/>
          <w:sz w:val="32"/>
          <w:szCs w:val="32"/>
          <w:bdr w:val="none" w:sz="0" w:space="0" w:color="auto" w:frame="1"/>
        </w:rPr>
      </w:pPr>
      <w:r>
        <w:rPr>
          <w:rFonts w:ascii="仿宋_GB2312" w:eastAsia="仿宋_GB2312" w:hAnsi="仿宋" w:cs="仿宋_GB2312"/>
          <w:color w:val="222222"/>
          <w:kern w:val="0"/>
          <w:sz w:val="32"/>
          <w:szCs w:val="32"/>
          <w:bdr w:val="none" w:sz="0" w:space="0" w:color="auto" w:frame="1"/>
        </w:rPr>
        <w:t>2</w:t>
      </w:r>
      <w:r w:rsidRPr="003A1E8B">
        <w:rPr>
          <w:rFonts w:ascii="仿宋_GB2312" w:eastAsia="仿宋_GB2312" w:hAnsi="仿宋" w:cs="仿宋_GB2312" w:hint="eastAsia"/>
          <w:color w:val="222222"/>
          <w:kern w:val="0"/>
          <w:sz w:val="32"/>
          <w:szCs w:val="32"/>
          <w:bdr w:val="none" w:sz="0" w:space="0" w:color="auto" w:frame="1"/>
        </w:rPr>
        <w:t>、预算编制的精准性、合理性有待提高，预算执行中存在偏差。</w:t>
      </w:r>
    </w:p>
    <w:p w:rsidR="00160BBB" w:rsidRDefault="00160BBB" w:rsidP="00160BBB">
      <w:pPr>
        <w:widowControl/>
        <w:shd w:val="clear" w:color="auto" w:fill="FFFFFF"/>
        <w:autoSpaceDE w:val="0"/>
        <w:spacing w:line="500" w:lineRule="exact"/>
        <w:ind w:firstLine="640"/>
        <w:jc w:val="left"/>
        <w:rPr>
          <w:rFonts w:ascii="仿宋_GB2312" w:eastAsia="仿宋_GB2312" w:hAnsi="仿宋" w:cs="仿宋_GB2312"/>
          <w:color w:val="222222"/>
          <w:kern w:val="0"/>
          <w:sz w:val="32"/>
          <w:szCs w:val="32"/>
          <w:bdr w:val="none" w:sz="0" w:space="0" w:color="auto" w:frame="1"/>
        </w:rPr>
      </w:pPr>
      <w:r>
        <w:rPr>
          <w:rFonts w:ascii="仿宋_GB2312" w:eastAsia="仿宋_GB2312" w:hAnsi="仿宋" w:cs="仿宋_GB2312"/>
          <w:color w:val="222222"/>
          <w:kern w:val="0"/>
          <w:sz w:val="32"/>
          <w:szCs w:val="32"/>
          <w:bdr w:val="none" w:sz="0" w:space="0" w:color="auto" w:frame="1"/>
        </w:rPr>
        <w:t>3</w:t>
      </w:r>
      <w:r w:rsidRPr="003A1E8B">
        <w:rPr>
          <w:rFonts w:ascii="仿宋_GB2312" w:eastAsia="仿宋_GB2312" w:hAnsi="仿宋" w:cs="仿宋_GB2312" w:hint="eastAsia"/>
          <w:color w:val="222222"/>
          <w:kern w:val="0"/>
          <w:sz w:val="32"/>
          <w:szCs w:val="32"/>
          <w:bdr w:val="none" w:sz="0" w:space="0" w:color="auto" w:frame="1"/>
        </w:rPr>
        <w:t>、资金使用效益有待进一步提高。</w:t>
      </w:r>
    </w:p>
    <w:p w:rsidR="00160BBB" w:rsidRPr="001E7A4B" w:rsidRDefault="00160BBB" w:rsidP="00160BBB">
      <w:pPr>
        <w:adjustRightInd w:val="0"/>
        <w:snapToGrid w:val="0"/>
        <w:spacing w:line="600" w:lineRule="exact"/>
        <w:ind w:firstLineChars="200" w:firstLine="640"/>
        <w:rPr>
          <w:rFonts w:eastAsia="黑体"/>
          <w:sz w:val="32"/>
          <w:szCs w:val="32"/>
        </w:rPr>
      </w:pPr>
      <w:r>
        <w:rPr>
          <w:rFonts w:eastAsia="黑体" w:hint="eastAsia"/>
          <w:sz w:val="32"/>
          <w:szCs w:val="32"/>
        </w:rPr>
        <w:t>五、有关</w:t>
      </w:r>
      <w:r>
        <w:rPr>
          <w:rFonts w:eastAsia="黑体"/>
          <w:sz w:val="32"/>
          <w:szCs w:val="32"/>
        </w:rPr>
        <w:t>建议</w:t>
      </w:r>
    </w:p>
    <w:p w:rsidR="00160BBB" w:rsidRDefault="00160BBB" w:rsidP="00160BBB">
      <w:pPr>
        <w:widowControl/>
        <w:shd w:val="clear" w:color="auto" w:fill="FFFFFF"/>
        <w:autoSpaceDE w:val="0"/>
        <w:spacing w:line="500" w:lineRule="exact"/>
        <w:ind w:firstLine="640"/>
        <w:jc w:val="left"/>
        <w:rPr>
          <w:rFonts w:ascii="仿宋_GB2312" w:eastAsia="仿宋_GB2312" w:hAnsi="仿宋"/>
          <w:color w:val="222222"/>
          <w:kern w:val="0"/>
          <w:sz w:val="32"/>
          <w:szCs w:val="32"/>
          <w:bdr w:val="none" w:sz="0" w:space="0" w:color="auto" w:frame="1"/>
        </w:rPr>
      </w:pPr>
      <w:r w:rsidRPr="00D4121B">
        <w:rPr>
          <w:rFonts w:ascii="仿宋_GB2312" w:eastAsia="仿宋_GB2312" w:hAnsi="仿宋" w:cs="仿宋_GB2312" w:hint="eastAsia"/>
          <w:color w:val="222222"/>
          <w:kern w:val="0"/>
          <w:sz w:val="32"/>
          <w:szCs w:val="32"/>
          <w:bdr w:val="none" w:sz="0" w:space="0" w:color="auto" w:frame="1"/>
        </w:rPr>
        <w:t>针对上述存在的问题及</w:t>
      </w:r>
      <w:r>
        <w:rPr>
          <w:rFonts w:ascii="仿宋_GB2312" w:eastAsia="仿宋_GB2312" w:hAnsi="仿宋" w:cs="仿宋_GB2312" w:hint="eastAsia"/>
          <w:color w:val="222222"/>
          <w:kern w:val="0"/>
          <w:sz w:val="32"/>
          <w:szCs w:val="32"/>
          <w:bdr w:val="none" w:sz="0" w:space="0" w:color="auto" w:frame="1"/>
        </w:rPr>
        <w:t>项目资金管理</w:t>
      </w:r>
      <w:r w:rsidRPr="00D4121B">
        <w:rPr>
          <w:rFonts w:ascii="仿宋_GB2312" w:eastAsia="仿宋_GB2312" w:hAnsi="仿宋" w:cs="仿宋_GB2312" w:hint="eastAsia"/>
          <w:color w:val="222222"/>
          <w:kern w:val="0"/>
          <w:sz w:val="32"/>
          <w:szCs w:val="32"/>
          <w:bdr w:val="none" w:sz="0" w:space="0" w:color="auto" w:frame="1"/>
        </w:rPr>
        <w:t>工作的需要，</w:t>
      </w:r>
      <w:r>
        <w:rPr>
          <w:rFonts w:ascii="仿宋_GB2312" w:eastAsia="仿宋_GB2312" w:hAnsi="仿宋" w:cs="仿宋_GB2312" w:hint="eastAsia"/>
          <w:color w:val="222222"/>
          <w:kern w:val="0"/>
          <w:sz w:val="32"/>
          <w:szCs w:val="32"/>
          <w:bdr w:val="none" w:sz="0" w:space="0" w:color="auto" w:frame="1"/>
        </w:rPr>
        <w:t>建议：</w:t>
      </w:r>
    </w:p>
    <w:p w:rsidR="00160BBB" w:rsidRPr="0030005F" w:rsidRDefault="00160BBB" w:rsidP="00160BBB">
      <w:pPr>
        <w:widowControl/>
        <w:spacing w:line="500" w:lineRule="exact"/>
        <w:ind w:firstLineChars="200" w:firstLine="640"/>
        <w:jc w:val="left"/>
        <w:rPr>
          <w:rFonts w:ascii="仿宋_GB2312" w:eastAsia="仿宋_GB2312" w:hAnsi="宋体"/>
          <w:color w:val="333333"/>
          <w:kern w:val="0"/>
          <w:sz w:val="32"/>
          <w:szCs w:val="32"/>
        </w:rPr>
      </w:pPr>
      <w:r>
        <w:rPr>
          <w:rFonts w:ascii="仿宋_GB2312" w:eastAsia="仿宋_GB2312" w:hAnsi="宋体" w:cs="仿宋_GB2312"/>
          <w:color w:val="333333"/>
          <w:kern w:val="0"/>
          <w:sz w:val="32"/>
          <w:szCs w:val="32"/>
        </w:rPr>
        <w:t>1</w:t>
      </w:r>
      <w:r>
        <w:rPr>
          <w:rFonts w:ascii="仿宋_GB2312" w:eastAsia="仿宋_GB2312" w:hAnsi="宋体" w:cs="仿宋_GB2312" w:hint="eastAsia"/>
          <w:color w:val="333333"/>
          <w:kern w:val="0"/>
          <w:sz w:val="32"/>
          <w:szCs w:val="32"/>
        </w:rPr>
        <w:t>、加大对项目实施单位</w:t>
      </w:r>
      <w:r w:rsidRPr="0030005F">
        <w:rPr>
          <w:rFonts w:ascii="仿宋_GB2312" w:eastAsia="仿宋_GB2312" w:hAnsi="宋体" w:cs="仿宋_GB2312" w:hint="eastAsia"/>
          <w:color w:val="333333"/>
          <w:kern w:val="0"/>
          <w:sz w:val="32"/>
          <w:szCs w:val="32"/>
        </w:rPr>
        <w:t>实施人员</w:t>
      </w:r>
      <w:r>
        <w:rPr>
          <w:rFonts w:ascii="仿宋_GB2312" w:eastAsia="仿宋_GB2312" w:hAnsi="宋体" w:cs="仿宋_GB2312" w:hint="eastAsia"/>
          <w:color w:val="333333"/>
          <w:kern w:val="0"/>
          <w:sz w:val="32"/>
          <w:szCs w:val="32"/>
        </w:rPr>
        <w:t>的政策和业务知识的</w:t>
      </w:r>
      <w:r w:rsidRPr="0030005F">
        <w:rPr>
          <w:rFonts w:ascii="仿宋_GB2312" w:eastAsia="仿宋_GB2312" w:hAnsi="宋体" w:cs="仿宋_GB2312" w:hint="eastAsia"/>
          <w:color w:val="333333"/>
          <w:kern w:val="0"/>
          <w:sz w:val="32"/>
          <w:szCs w:val="32"/>
        </w:rPr>
        <w:t>培训</w:t>
      </w:r>
      <w:r>
        <w:rPr>
          <w:rFonts w:ascii="仿宋_GB2312" w:eastAsia="仿宋_GB2312" w:hAnsi="宋体" w:cs="仿宋_GB2312" w:hint="eastAsia"/>
          <w:color w:val="333333"/>
          <w:kern w:val="0"/>
          <w:sz w:val="32"/>
          <w:szCs w:val="32"/>
        </w:rPr>
        <w:t>力度</w:t>
      </w:r>
      <w:r w:rsidRPr="0030005F">
        <w:rPr>
          <w:rFonts w:ascii="仿宋_GB2312" w:eastAsia="仿宋_GB2312" w:hAnsi="宋体" w:cs="仿宋_GB2312" w:hint="eastAsia"/>
          <w:color w:val="333333"/>
          <w:kern w:val="0"/>
          <w:sz w:val="32"/>
          <w:szCs w:val="32"/>
        </w:rPr>
        <w:t>，</w:t>
      </w:r>
      <w:r>
        <w:rPr>
          <w:rFonts w:ascii="仿宋_GB2312" w:eastAsia="仿宋_GB2312" w:hAnsi="宋体" w:cs="仿宋_GB2312" w:hint="eastAsia"/>
          <w:color w:val="333333"/>
          <w:kern w:val="0"/>
          <w:sz w:val="32"/>
          <w:szCs w:val="32"/>
        </w:rPr>
        <w:t>提高业务能力，加强对资金的</w:t>
      </w:r>
      <w:r w:rsidRPr="0030005F">
        <w:rPr>
          <w:rFonts w:ascii="仿宋_GB2312" w:eastAsia="仿宋_GB2312" w:hAnsi="宋体" w:cs="仿宋_GB2312" w:hint="eastAsia"/>
          <w:color w:val="333333"/>
          <w:kern w:val="0"/>
          <w:sz w:val="32"/>
          <w:szCs w:val="32"/>
        </w:rPr>
        <w:t>规范</w:t>
      </w:r>
      <w:r>
        <w:rPr>
          <w:rFonts w:ascii="仿宋_GB2312" w:eastAsia="仿宋_GB2312" w:hAnsi="宋体" w:cs="仿宋_GB2312" w:hint="eastAsia"/>
          <w:color w:val="333333"/>
          <w:kern w:val="0"/>
          <w:sz w:val="32"/>
          <w:szCs w:val="32"/>
        </w:rPr>
        <w:t>管理和</w:t>
      </w:r>
      <w:r w:rsidRPr="0030005F">
        <w:rPr>
          <w:rFonts w:ascii="仿宋_GB2312" w:eastAsia="仿宋_GB2312" w:hAnsi="宋体" w:cs="仿宋_GB2312" w:hint="eastAsia"/>
          <w:color w:val="333333"/>
          <w:kern w:val="0"/>
          <w:sz w:val="32"/>
          <w:szCs w:val="32"/>
        </w:rPr>
        <w:t>使用，提高专项资金使用效率和效益。</w:t>
      </w:r>
    </w:p>
    <w:p w:rsidR="00160BBB" w:rsidRPr="0030005F" w:rsidRDefault="00160BBB" w:rsidP="00160BBB">
      <w:pPr>
        <w:widowControl/>
        <w:spacing w:line="500" w:lineRule="exact"/>
        <w:ind w:firstLineChars="200" w:firstLine="640"/>
        <w:jc w:val="left"/>
        <w:rPr>
          <w:rFonts w:ascii="仿宋_GB2312" w:eastAsia="仿宋_GB2312" w:hAnsi="宋体"/>
          <w:color w:val="333333"/>
          <w:kern w:val="0"/>
          <w:sz w:val="32"/>
          <w:szCs w:val="32"/>
        </w:rPr>
      </w:pPr>
      <w:r w:rsidRPr="0030005F">
        <w:rPr>
          <w:rFonts w:ascii="仿宋_GB2312" w:eastAsia="仿宋_GB2312" w:hAnsi="宋体" w:cs="仿宋_GB2312"/>
          <w:color w:val="333333"/>
          <w:kern w:val="0"/>
          <w:sz w:val="32"/>
          <w:szCs w:val="32"/>
        </w:rPr>
        <w:t>2</w:t>
      </w:r>
      <w:r w:rsidRPr="0030005F">
        <w:rPr>
          <w:rFonts w:ascii="仿宋_GB2312" w:eastAsia="仿宋_GB2312" w:hAnsi="宋体" w:cs="仿宋_GB2312" w:hint="eastAsia"/>
          <w:color w:val="333333"/>
          <w:kern w:val="0"/>
          <w:sz w:val="32"/>
          <w:szCs w:val="32"/>
        </w:rPr>
        <w:t>、项目实施单位应根据实际需求，针对每一个项目制定工作目标，科学编制和细化预算，做到预算有目标，执行有细则，控制专项支出，分析资金结余或超支的原因，提高资金的使用效益。</w:t>
      </w:r>
    </w:p>
    <w:p w:rsidR="00160BBB" w:rsidRDefault="00160BBB" w:rsidP="00160BBB">
      <w:pPr>
        <w:adjustRightInd w:val="0"/>
        <w:snapToGrid w:val="0"/>
        <w:spacing w:line="600" w:lineRule="exact"/>
        <w:ind w:firstLineChars="200" w:firstLine="420"/>
        <w:rPr>
          <w:rFonts w:ascii="仿宋" w:eastAsia="仿宋" w:hAnsi="仿宋"/>
        </w:rPr>
      </w:pPr>
    </w:p>
    <w:p w:rsidR="00825283" w:rsidRDefault="00825283" w:rsidP="00160BBB">
      <w:pPr>
        <w:adjustRightInd w:val="0"/>
        <w:snapToGrid w:val="0"/>
        <w:spacing w:line="600" w:lineRule="exact"/>
        <w:ind w:firstLineChars="200" w:firstLine="420"/>
        <w:rPr>
          <w:rFonts w:ascii="仿宋" w:eastAsia="仿宋" w:hAnsi="仿宋" w:hint="eastAsia"/>
        </w:rPr>
      </w:pPr>
    </w:p>
    <w:p w:rsidR="006A58DC" w:rsidRDefault="006A58DC" w:rsidP="00160BBB">
      <w:pPr>
        <w:adjustRightInd w:val="0"/>
        <w:snapToGrid w:val="0"/>
        <w:spacing w:line="600" w:lineRule="exact"/>
        <w:ind w:firstLineChars="200" w:firstLine="420"/>
        <w:rPr>
          <w:rFonts w:ascii="仿宋" w:eastAsia="仿宋" w:hAnsi="仿宋" w:hint="eastAsia"/>
        </w:rPr>
      </w:pPr>
    </w:p>
    <w:p w:rsidR="006A58DC" w:rsidRDefault="006A58DC" w:rsidP="00160BBB">
      <w:pPr>
        <w:adjustRightInd w:val="0"/>
        <w:snapToGrid w:val="0"/>
        <w:spacing w:line="600" w:lineRule="exact"/>
        <w:ind w:firstLineChars="200" w:firstLine="420"/>
        <w:rPr>
          <w:rFonts w:ascii="仿宋" w:eastAsia="仿宋" w:hAnsi="仿宋" w:hint="eastAsia"/>
        </w:rPr>
      </w:pPr>
    </w:p>
    <w:p w:rsidR="006A58DC" w:rsidRDefault="006A58DC" w:rsidP="00160BBB">
      <w:pPr>
        <w:adjustRightInd w:val="0"/>
        <w:snapToGrid w:val="0"/>
        <w:spacing w:line="600" w:lineRule="exact"/>
        <w:ind w:firstLineChars="200" w:firstLine="420"/>
        <w:rPr>
          <w:rFonts w:ascii="仿宋" w:eastAsia="仿宋" w:hAnsi="仿宋" w:hint="eastAsia"/>
        </w:rPr>
      </w:pPr>
    </w:p>
    <w:p w:rsidR="006A58DC" w:rsidRDefault="006A58DC" w:rsidP="006A58DC">
      <w:pPr>
        <w:adjustRightInd w:val="0"/>
        <w:snapToGrid w:val="0"/>
        <w:spacing w:line="600" w:lineRule="exact"/>
        <w:ind w:firstLineChars="200" w:firstLine="640"/>
        <w:jc w:val="right"/>
        <w:rPr>
          <w:rFonts w:eastAsia="仿宋_GB2312"/>
          <w:sz w:val="32"/>
          <w:szCs w:val="32"/>
        </w:rPr>
      </w:pPr>
      <w:r>
        <w:rPr>
          <w:rFonts w:eastAsia="仿宋_GB2312" w:hint="eastAsia"/>
          <w:sz w:val="32"/>
          <w:szCs w:val="32"/>
        </w:rPr>
        <w:t>东安县社会保险服务中心</w:t>
      </w:r>
    </w:p>
    <w:p w:rsidR="006A58DC" w:rsidRDefault="006A58DC" w:rsidP="006A58DC">
      <w:pPr>
        <w:adjustRightInd w:val="0"/>
        <w:snapToGrid w:val="0"/>
        <w:spacing w:line="600" w:lineRule="exact"/>
        <w:ind w:firstLineChars="200" w:firstLine="640"/>
        <w:jc w:val="right"/>
        <w:rPr>
          <w:rFonts w:ascii="仿宋_GB2312" w:eastAsia="仿宋_GB2312"/>
          <w:sz w:val="32"/>
          <w:szCs w:val="32"/>
        </w:rPr>
      </w:pPr>
      <w:r>
        <w:rPr>
          <w:rFonts w:eastAsia="仿宋_GB2312"/>
          <w:sz w:val="32"/>
          <w:szCs w:val="32"/>
        </w:rPr>
        <w:t>2021</w:t>
      </w:r>
      <w:r>
        <w:rPr>
          <w:rFonts w:eastAsia="仿宋_GB2312" w:hint="eastAsia"/>
          <w:sz w:val="32"/>
          <w:szCs w:val="32"/>
        </w:rPr>
        <w:t>年</w:t>
      </w:r>
      <w:r>
        <w:rPr>
          <w:rFonts w:eastAsia="仿宋_GB2312" w:hint="eastAsia"/>
          <w:sz w:val="32"/>
          <w:szCs w:val="32"/>
        </w:rPr>
        <w:t xml:space="preserve">8 </w:t>
      </w:r>
      <w:r>
        <w:rPr>
          <w:rFonts w:eastAsia="仿宋_GB2312" w:hint="eastAsia"/>
          <w:sz w:val="32"/>
          <w:szCs w:val="32"/>
        </w:rPr>
        <w:t>月</w:t>
      </w:r>
      <w:r>
        <w:rPr>
          <w:rFonts w:eastAsia="仿宋_GB2312" w:hint="eastAsia"/>
          <w:sz w:val="32"/>
          <w:szCs w:val="32"/>
        </w:rPr>
        <w:t>10</w:t>
      </w:r>
      <w:r>
        <w:rPr>
          <w:rFonts w:eastAsia="仿宋_GB2312" w:hint="eastAsia"/>
          <w:sz w:val="32"/>
          <w:szCs w:val="32"/>
        </w:rPr>
        <w:t>日</w:t>
      </w:r>
    </w:p>
    <w:p w:rsidR="006A58DC" w:rsidRPr="00160BBB" w:rsidRDefault="006A58DC" w:rsidP="00160BBB">
      <w:pPr>
        <w:adjustRightInd w:val="0"/>
        <w:snapToGrid w:val="0"/>
        <w:spacing w:line="600" w:lineRule="exact"/>
        <w:ind w:firstLineChars="200" w:firstLine="420"/>
        <w:rPr>
          <w:rFonts w:ascii="仿宋" w:eastAsia="仿宋" w:hAnsi="仿宋"/>
        </w:rPr>
      </w:pPr>
    </w:p>
    <w:sectPr w:rsidR="006A58DC" w:rsidRPr="00160BBB" w:rsidSect="00825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663" w:rsidRDefault="00EF1663" w:rsidP="00A11CBF">
      <w:r>
        <w:separator/>
      </w:r>
    </w:p>
  </w:endnote>
  <w:endnote w:type="continuationSeparator" w:id="0">
    <w:p w:rsidR="00EF1663" w:rsidRDefault="00EF1663" w:rsidP="00A11C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663" w:rsidRDefault="00EF1663" w:rsidP="00A11CBF">
      <w:r>
        <w:separator/>
      </w:r>
    </w:p>
  </w:footnote>
  <w:footnote w:type="continuationSeparator" w:id="0">
    <w:p w:rsidR="00EF1663" w:rsidRDefault="00EF1663" w:rsidP="00A11C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6362"/>
    <w:rsid w:val="00160BBB"/>
    <w:rsid w:val="002E6807"/>
    <w:rsid w:val="00336928"/>
    <w:rsid w:val="00336C44"/>
    <w:rsid w:val="00347F9B"/>
    <w:rsid w:val="004A7F48"/>
    <w:rsid w:val="00503E76"/>
    <w:rsid w:val="0056201E"/>
    <w:rsid w:val="00581FCD"/>
    <w:rsid w:val="006A58DC"/>
    <w:rsid w:val="00825283"/>
    <w:rsid w:val="00873E88"/>
    <w:rsid w:val="00956362"/>
    <w:rsid w:val="00A11CBF"/>
    <w:rsid w:val="00A626F9"/>
    <w:rsid w:val="00D9303D"/>
    <w:rsid w:val="00E13133"/>
    <w:rsid w:val="00E45E3F"/>
    <w:rsid w:val="00EF1663"/>
    <w:rsid w:val="546110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283"/>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rsid w:val="0082528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825283"/>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825283"/>
    <w:pPr>
      <w:pBdr>
        <w:bottom w:val="single" w:sz="6" w:space="1" w:color="auto"/>
      </w:pBdr>
      <w:tabs>
        <w:tab w:val="center" w:pos="4153"/>
        <w:tab w:val="right" w:pos="8306"/>
      </w:tabs>
      <w:snapToGrid w:val="0"/>
      <w:jc w:val="center"/>
    </w:pPr>
    <w:rPr>
      <w:sz w:val="18"/>
      <w:szCs w:val="18"/>
    </w:rPr>
  </w:style>
  <w:style w:type="character" w:styleId="a5">
    <w:name w:val="Hyperlink"/>
    <w:basedOn w:val="a0"/>
    <w:rsid w:val="00825283"/>
    <w:rPr>
      <w:color w:val="0000FF" w:themeColor="hyperlink"/>
      <w:u w:val="single"/>
    </w:rPr>
  </w:style>
  <w:style w:type="character" w:customStyle="1" w:styleId="Char0">
    <w:name w:val="页眉 Char"/>
    <w:basedOn w:val="a0"/>
    <w:link w:val="a4"/>
    <w:uiPriority w:val="99"/>
    <w:semiHidden/>
    <w:rsid w:val="00825283"/>
    <w:rPr>
      <w:rFonts w:ascii="Times New Roman" w:eastAsia="宋体" w:hAnsi="Times New Roman" w:cs="Times New Roman"/>
      <w:sz w:val="18"/>
      <w:szCs w:val="18"/>
    </w:rPr>
  </w:style>
  <w:style w:type="character" w:customStyle="1" w:styleId="Char">
    <w:name w:val="页脚 Char"/>
    <w:basedOn w:val="a0"/>
    <w:link w:val="a3"/>
    <w:uiPriority w:val="99"/>
    <w:semiHidden/>
    <w:rsid w:val="00825283"/>
    <w:rPr>
      <w:rFonts w:ascii="Times New Roman" w:eastAsia="宋体" w:hAnsi="Times New Roman" w:cs="Times New Roman"/>
      <w:sz w:val="18"/>
      <w:szCs w:val="18"/>
    </w:rPr>
  </w:style>
  <w:style w:type="character" w:customStyle="1" w:styleId="2Char">
    <w:name w:val="标题 2 Char"/>
    <w:basedOn w:val="a0"/>
    <w:link w:val="2"/>
    <w:rsid w:val="00825283"/>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203</Words>
  <Characters>1163</Characters>
  <Application>Microsoft Office Word</Application>
  <DocSecurity>0</DocSecurity>
  <Lines>9</Lines>
  <Paragraphs>2</Paragraphs>
  <ScaleCrop>false</ScaleCrop>
  <Company>Microsoft</Company>
  <LinksUpToDate>false</LinksUpToDate>
  <CharactersWithSpaces>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5</cp:revision>
  <dcterms:created xsi:type="dcterms:W3CDTF">2016-10-13T05:18:00Z</dcterms:created>
  <dcterms:modified xsi:type="dcterms:W3CDTF">2021-08-01T07:54:00Z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E704AF5F53A8430F8F92A1237042DAED</vt:lpwstr>
  </property>
</Properties>
</file>