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600" w:lineRule="exact"/>
        <w:jc w:val="center"/>
        <w:rPr>
          <w:rFonts w:hint="eastAsia" w:eastAsia="方正小标宋_GBK"/>
          <w:sz w:val="36"/>
          <w:szCs w:val="36"/>
          <w:lang w:eastAsia="zh-CN"/>
        </w:rPr>
      </w:pPr>
    </w:p>
    <w:p>
      <w:pPr>
        <w:adjustRightInd w:val="0"/>
        <w:spacing w:line="600" w:lineRule="exact"/>
        <w:jc w:val="center"/>
        <w:rPr>
          <w:rFonts w:hint="eastAsia" w:eastAsia="方正小标宋_GBK"/>
          <w:b/>
          <w:bCs/>
          <w:sz w:val="44"/>
          <w:szCs w:val="44"/>
          <w:lang w:eastAsia="zh-CN"/>
        </w:rPr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2020</w:t>
      </w:r>
      <w:r>
        <w:rPr>
          <w:rFonts w:hint="eastAsia" w:eastAsia="方正小标宋_GBK"/>
          <w:b/>
          <w:bCs/>
          <w:sz w:val="44"/>
          <w:szCs w:val="44"/>
        </w:rPr>
        <w:t>年度</w:t>
      </w:r>
      <w:r>
        <w:rPr>
          <w:rFonts w:hint="eastAsia" w:eastAsia="方正小标宋_GBK"/>
          <w:b/>
          <w:bCs/>
          <w:sz w:val="44"/>
          <w:szCs w:val="44"/>
          <w:lang w:eastAsia="zh-CN"/>
        </w:rPr>
        <w:t>东安县市场服务中心</w:t>
      </w:r>
    </w:p>
    <w:p>
      <w:pPr>
        <w:adjustRightInd w:val="0"/>
        <w:spacing w:line="600" w:lineRule="exact"/>
        <w:jc w:val="center"/>
        <w:rPr>
          <w:rFonts w:eastAsia="方正小标宋_GBK"/>
          <w:b/>
          <w:bCs/>
          <w:sz w:val="44"/>
          <w:szCs w:val="44"/>
        </w:rPr>
      </w:pPr>
      <w:r>
        <w:rPr>
          <w:rFonts w:hint="eastAsia" w:eastAsia="方正小标宋_GBK"/>
          <w:b/>
          <w:bCs/>
          <w:sz w:val="44"/>
          <w:szCs w:val="44"/>
        </w:rPr>
        <w:t>部门整体</w:t>
      </w:r>
      <w:r>
        <w:rPr>
          <w:rFonts w:eastAsia="方正小标宋_GBK"/>
          <w:b/>
          <w:bCs/>
          <w:sz w:val="44"/>
          <w:szCs w:val="44"/>
        </w:rPr>
        <w:t>支出绩效</w:t>
      </w:r>
      <w:r>
        <w:rPr>
          <w:rFonts w:hint="eastAsia" w:eastAsia="方正小标宋_GBK"/>
          <w:b/>
          <w:bCs/>
          <w:sz w:val="44"/>
          <w:szCs w:val="44"/>
        </w:rPr>
        <w:t>评价</w:t>
      </w:r>
      <w:r>
        <w:rPr>
          <w:rFonts w:eastAsia="方正小标宋_GBK"/>
          <w:b/>
          <w:bCs/>
          <w:sz w:val="44"/>
          <w:szCs w:val="44"/>
        </w:rPr>
        <w:t>报告</w:t>
      </w:r>
    </w:p>
    <w:p>
      <w:pPr>
        <w:adjustRightInd w:val="0"/>
        <w:spacing w:line="600" w:lineRule="exact"/>
        <w:rPr>
          <w:rFonts w:eastAsia="仿宋_GB2312"/>
          <w:sz w:val="32"/>
          <w:szCs w:val="32"/>
        </w:rPr>
      </w:pPr>
    </w:p>
    <w:p>
      <w:pPr>
        <w:adjustRightInd w:val="0"/>
        <w:spacing w:line="600" w:lineRule="exact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部门</w:t>
      </w:r>
      <w:r>
        <w:rPr>
          <w:rFonts w:eastAsia="黑体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00" w:lineRule="exact"/>
        <w:ind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基本情况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eastAsia="仿宋_GB2312" w:cs="仿宋"/>
          <w:sz w:val="32"/>
          <w:szCs w:val="32"/>
          <w:lang w:val="en-US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东安县市场服务中心系县商务局所属副科级公益类事业单位，实行企业化管理，机关内设4个内设机构:</w:t>
      </w:r>
      <w:r>
        <w:rPr>
          <w:rFonts w:hint="eastAsia" w:ascii="仿宋_GB2312" w:hAnsi="Calibri" w:eastAsia="仿宋_GB2312" w:cs="仿宋_GB2312"/>
          <w:spacing w:val="-6"/>
          <w:kern w:val="2"/>
          <w:sz w:val="32"/>
          <w:szCs w:val="32"/>
          <w:lang w:val="en-US" w:eastAsia="zh-CN" w:bidi="ar"/>
        </w:rPr>
        <w:t>办公室、政工股、财计股、市场监管股。下设7个基层所。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干部职工共158人，其中在职干部职工104人（干部4人），退休人员54人。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0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机构</w:t>
      </w:r>
      <w:r>
        <w:rPr>
          <w:rFonts w:hint="eastAsia" w:ascii="仿宋_GB2312" w:eastAsia="仿宋_GB2312"/>
          <w:sz w:val="32"/>
          <w:szCs w:val="32"/>
        </w:rPr>
        <w:t>职能：1、研究制定市场管理和服务的有关政策措施和规章制度；2、协助有关部门整顿临街占道的摊点，取缔马路市场；组织实施商品市场的集约经营和划行归市；3、负责市场经营者的思想政治工作和法制教育；引导市场经营，制定市场服务管理的规章制度，督促、检查规章制度的执行和落实；对违章行为采取必要的处罚措施；4、经营管理市场资产，负责市场内的物业管理、市场布局规划、市场开发和维修；5、负责市场内治安、消防、卫生等日常事务；6、提供交易场所和服务设计，开展代储、代运、信息咨询和其它服务；7、收取市场设施租赁服务费、卫生费、交易手续费和其它符合国家规定的有偿服务费；8、承办县政府交办的其它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</w:rPr>
        <w:t>部门整体支出规模、使用方向</w:t>
      </w:r>
      <w:r>
        <w:rPr>
          <w:rFonts w:eastAsia="仿宋_GB2312"/>
          <w:sz w:val="32"/>
          <w:szCs w:val="32"/>
        </w:rPr>
        <w:t>和主要内容、涉及范围等。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努力完成“两费”收费任务及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政府、各部门交办的各项</w:t>
      </w:r>
      <w:r>
        <w:rPr>
          <w:rFonts w:hint="eastAsia" w:ascii="仿宋" w:hAnsi="仿宋" w:eastAsia="仿宋" w:cs="仿宋"/>
          <w:sz w:val="32"/>
          <w:szCs w:val="32"/>
        </w:rPr>
        <w:t>工作。</w:t>
      </w:r>
    </w:p>
    <w:p>
      <w:pPr>
        <w:adjustRightInd w:val="0"/>
        <w:snapToGrid w:val="0"/>
        <w:spacing w:line="600" w:lineRule="exact"/>
        <w:ind w:firstLine="960" w:firstLineChars="3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部门整体支出</w:t>
      </w:r>
      <w:r>
        <w:rPr>
          <w:rFonts w:eastAsia="黑体"/>
          <w:sz w:val="32"/>
          <w:szCs w:val="32"/>
        </w:rPr>
        <w:t>使用情况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（一）基本支出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 w:firstLine="640" w:firstLineChars="200"/>
        <w:jc w:val="both"/>
        <w:rPr>
          <w:rFonts w:hint="eastAsia" w:ascii="仿宋_GB2312" w:eastAsia="仿宋_GB2312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年支出决算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517万</w:t>
      </w:r>
      <w:r>
        <w:rPr>
          <w:rFonts w:hint="eastAsia" w:ascii="仿宋_GB2312" w:eastAsia="仿宋_GB2312"/>
          <w:sz w:val="32"/>
          <w:szCs w:val="32"/>
        </w:rPr>
        <w:t>元，支出按用途划，基本支出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517</w:t>
      </w:r>
      <w:r>
        <w:rPr>
          <w:rFonts w:hint="eastAsia" w:ascii="仿宋_GB2312" w:eastAsia="仿宋_GB2312"/>
          <w:sz w:val="32"/>
          <w:szCs w:val="32"/>
        </w:rPr>
        <w:t>万元，占总支出100%，其中：工资福利支出：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474</w:t>
      </w:r>
      <w:r>
        <w:rPr>
          <w:rFonts w:hint="eastAsia" w:ascii="仿宋_GB2312" w:eastAsia="仿宋_GB2312"/>
          <w:sz w:val="32"/>
          <w:szCs w:val="32"/>
        </w:rPr>
        <w:t>万元，一般商品和服务支出：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同比上年增加了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万元，变化原因：</w:t>
      </w:r>
      <w:r>
        <w:rPr>
          <w:rFonts w:hint="eastAsia" w:ascii="仿宋_GB2312" w:eastAsia="仿宋_GB2312"/>
          <w:sz w:val="32"/>
          <w:szCs w:val="32"/>
          <w:lang w:eastAsia="zh-CN"/>
        </w:rPr>
        <w:t>人员增加产生了养老、医疗、住房公积金的支出。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年“三公经费”支出共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万元，具体情况如下：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因公出国（境）费 无 支出；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2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公务用车购置及运行费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无 </w:t>
      </w:r>
      <w:r>
        <w:rPr>
          <w:rFonts w:hint="eastAsia" w:ascii="仿宋_GB2312" w:eastAsia="仿宋_GB2312"/>
          <w:sz w:val="32"/>
          <w:szCs w:val="32"/>
        </w:rPr>
        <w:t>支出万元</w:t>
      </w:r>
      <w:r>
        <w:rPr>
          <w:rFonts w:hint="eastAsia" w:ascii="仿宋_GB2312" w:eastAsia="仿宋_GB2312"/>
          <w:sz w:val="32"/>
          <w:szCs w:val="32"/>
          <w:lang w:eastAsia="zh-CN"/>
        </w:rPr>
        <w:t>；（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单位原有公务用车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1台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由分管单位商务局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2010年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处置后，再未购置，单位现只租车公务办公）。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3、公务接待费支出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公务接待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30批次，公务接待人数410人。</w:t>
      </w:r>
      <w:r>
        <w:rPr>
          <w:rFonts w:hint="eastAsia" w:ascii="仿宋_GB2312" w:eastAsia="仿宋_GB2312"/>
          <w:sz w:val="32"/>
          <w:szCs w:val="32"/>
        </w:rPr>
        <w:t>主要用于兄弟县之间交流学习及</w:t>
      </w:r>
      <w:r>
        <w:rPr>
          <w:rFonts w:hint="eastAsia" w:ascii="仿宋_GB2312" w:hAnsi="仿宋" w:eastAsia="仿宋_GB2312"/>
          <w:sz w:val="32"/>
          <w:szCs w:val="32"/>
        </w:rPr>
        <w:t>接待各部门、业务单位的公务接待</w:t>
      </w:r>
      <w:r>
        <w:rPr>
          <w:rFonts w:hint="eastAsia" w:ascii="仿宋_GB2312" w:eastAsia="仿宋_GB2312"/>
          <w:sz w:val="32"/>
          <w:szCs w:val="32"/>
        </w:rPr>
        <w:t>等。</w:t>
      </w:r>
      <w:r>
        <w:rPr>
          <w:rFonts w:hint="eastAsia" w:ascii="仿宋_GB2312" w:eastAsia="仿宋_GB2312"/>
          <w:sz w:val="32"/>
          <w:szCs w:val="32"/>
          <w:lang w:eastAsia="zh-CN"/>
        </w:rPr>
        <w:t>同上年持平。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（二）项目支出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1、项目</w:t>
      </w:r>
      <w:r>
        <w:rPr>
          <w:rFonts w:eastAsia="仿宋_GB2312"/>
          <w:sz w:val="32"/>
          <w:szCs w:val="32"/>
        </w:rPr>
        <w:t>资金（包括财政资金、自筹资金等）安排落实、总投入等情况。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2、项目</w:t>
      </w:r>
      <w:r>
        <w:rPr>
          <w:rFonts w:eastAsia="仿宋_GB2312"/>
          <w:sz w:val="32"/>
          <w:szCs w:val="32"/>
        </w:rPr>
        <w:t>资金（主要指财政资金）实际使用情况。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部门整体支出管理情况</w:t>
      </w:r>
    </w:p>
    <w:p>
      <w:pPr>
        <w:pStyle w:val="5"/>
        <w:widowControl/>
        <w:shd w:val="clear" w:color="auto" w:fill="FFFFFF"/>
        <w:spacing w:beforeAutospacing="0" w:afterAutospacing="0" w:line="620" w:lineRule="exact"/>
        <w:ind w:firstLine="42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（一）严格预算支出管理。在支出预算编制上，人员经费按照配置定额，共用经费分类分档，按定额编制，根据“总量控制，计划管理”的要求从严控制经费，压缩公务开支，严格控制“三公经费”，资产的配置严格采购控制，按照预算科目和项目资金的规定使用资金，保障部门整体支出的规范化、制度化。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（二）财务管理上，按照国家相关法律法规，制定了单位财务、采购控制、接待会议、车辆使用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日常检查监督管理等管理制度，并严格按照制度管理和执行，防范风险，保证资金的安全和高效运行。按照财政局要求开展了内部控制基础性评价工作，进一步完善了内部控制体系。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部门整体支出</w:t>
      </w:r>
      <w:r>
        <w:rPr>
          <w:rFonts w:eastAsia="黑体"/>
          <w:sz w:val="32"/>
          <w:szCs w:val="32"/>
        </w:rPr>
        <w:t>绩效情况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反映部门履职效益情况。</w:t>
      </w:r>
    </w:p>
    <w:p>
      <w:pPr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经济性分析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各所与中心签订年度绩效考核和目标管理责任书，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经济指标与发放工资挂钩，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任务分解到所，各所按月完成任务，发放当月工资。</w:t>
      </w:r>
      <w:r>
        <w:rPr>
          <w:rFonts w:hint="eastAsia" w:ascii="仿宋" w:hAnsi="仿宋" w:eastAsia="仿宋" w:cs="仿宋"/>
          <w:sz w:val="32"/>
          <w:szCs w:val="32"/>
        </w:rPr>
        <w:t>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领导</w:t>
      </w:r>
      <w:r>
        <w:rPr>
          <w:rFonts w:hint="eastAsia" w:ascii="仿宋" w:hAnsi="仿宋" w:eastAsia="仿宋" w:cs="仿宋"/>
          <w:sz w:val="32"/>
          <w:szCs w:val="32"/>
        </w:rPr>
        <w:t>坚持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本着节约开支的原则，</w:t>
      </w:r>
      <w:r>
        <w:rPr>
          <w:rFonts w:hint="eastAsia" w:ascii="仿宋" w:hAnsi="仿宋" w:eastAsia="仿宋" w:cs="仿宋"/>
          <w:sz w:val="32"/>
          <w:szCs w:val="32"/>
        </w:rPr>
        <w:t>以“三严三实”为标尺，推进全系统反腐倡廉建设，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严控财务开支，严格控制“三公经费”，每年单位公务接待费同比上年都有所减少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效率性分析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全系统经济指标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475万元，争取完成或超额完成经济指标。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有效性分析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单位争取到省、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县政府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改造资金对大市场、湘桂市场、井头圩市场都进行了提质改造工作，给经营户及广大群众提供了良好的销售及购物环境，并提高了</w:t>
      </w:r>
      <w:r>
        <w:rPr>
          <w:rFonts w:hint="eastAsia" w:ascii="仿宋" w:hAnsi="仿宋" w:eastAsia="仿宋" w:cs="仿宋"/>
          <w:sz w:val="32"/>
          <w:szCs w:val="32"/>
        </w:rPr>
        <w:t>社会公众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服务对象满意度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可持续性分析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单位2020年定性为公益类事业单位，需要县政府关心与支持将本单位纳入全额拔款单位，摆脱“以薪抵任务”和“吃空饷”的被动局面。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五、结合《部门整体支出绩效评价指标表》（见附件）的评价结果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六、存在的主要问题</w:t>
      </w:r>
    </w:p>
    <w:p>
      <w:pPr>
        <w:spacing w:line="6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预算执行存在偏差。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本单位属自收自支财政定额拔款事业单位，实行经济指标与发放工资挂钩，因此，存在很多不稳定因素：经济指标完成比例的奖罚、人员变更的不确定性，直接造成部门整体支出有所偏差。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改进措施和有关建议</w:t>
      </w:r>
    </w:p>
    <w:p>
      <w:pPr>
        <w:adjustRightInd w:val="0"/>
        <w:snapToGrid w:val="0"/>
        <w:spacing w:line="6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改进措施：不断总结工作经验，向先进单位交流和学习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提高财务人员的专业水平。</w:t>
      </w:r>
    </w:p>
    <w:p>
      <w:pPr>
        <w:adjustRightInd w:val="0"/>
        <w:snapToGrid w:val="0"/>
        <w:spacing w:line="600" w:lineRule="exact"/>
        <w:ind w:firstLine="600" w:firstLineChars="200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有关建议：县政府将本单位公益类事业单位纳入财政全额拔款单位，脱离经济指标与发放工资挂钩，摆脱部分职工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“以薪抵任务”和“吃空饷”的被动局面。能使单位有能力提高“菜蓝子”环境，能够有效服务广大经营户，使消费者从中得到实惠。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  <w:r>
        <w:fldChar w:fldCharType="begin"/>
      </w:r>
      <w:r>
        <w:instrText xml:space="preserve"> HYPERLINK "file:///C:\\Users\\Administrator\\Desktop\\10.18\\绩效自评模板\\2016年永州市直部门整体支出绩效评价指标表.doc" </w:instrText>
      </w:r>
      <w:r>
        <w:fldChar w:fldCharType="separate"/>
      </w:r>
      <w:r>
        <w:rPr>
          <w:rStyle w:val="8"/>
          <w:rFonts w:hint="eastAsia" w:ascii="仿宋" w:hAnsi="仿宋" w:eastAsia="仿宋"/>
          <w:sz w:val="32"/>
          <w:szCs w:val="32"/>
        </w:rPr>
        <w:t>部门整体支出绩效评价指标表</w:t>
      </w:r>
      <w:r>
        <w:rPr>
          <w:rStyle w:val="8"/>
          <w:rFonts w:hint="eastAsia" w:ascii="仿宋" w:hAnsi="仿宋" w:eastAsia="仿宋"/>
          <w:sz w:val="32"/>
          <w:szCs w:val="32"/>
        </w:rPr>
        <w:fldChar w:fldCharType="end"/>
      </w: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</w:p>
    <w:p>
      <w:pPr>
        <w:wordWrap w:val="0"/>
        <w:adjustRightInd w:val="0"/>
        <w:snapToGrid w:val="0"/>
        <w:spacing w:line="600" w:lineRule="exact"/>
        <w:ind w:firstLine="640" w:firstLineChars="200"/>
        <w:jc w:val="center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东安县市场服务中心</w:t>
      </w:r>
    </w:p>
    <w:p>
      <w:pPr>
        <w:wordWrap w:val="0"/>
        <w:adjustRightInd w:val="0"/>
        <w:snapToGrid w:val="0"/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2021</w:t>
      </w:r>
      <w:r>
        <w:rPr>
          <w:rFonts w:hint="eastAsia" w:eastAsia="仿宋_GB2312"/>
          <w:sz w:val="32"/>
          <w:szCs w:val="32"/>
        </w:rPr>
        <w:t xml:space="preserve">年  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 xml:space="preserve">  月  </w:t>
      </w:r>
      <w:r>
        <w:rPr>
          <w:rFonts w:hint="eastAsia" w:eastAsia="仿宋_GB2312"/>
          <w:sz w:val="32"/>
          <w:szCs w:val="32"/>
          <w:lang w:val="en-US" w:eastAsia="zh-CN"/>
        </w:rPr>
        <w:t>11</w:t>
      </w:r>
      <w:r>
        <w:rPr>
          <w:rFonts w:hint="eastAsia" w:eastAsia="仿宋_GB2312"/>
          <w:sz w:val="32"/>
          <w:szCs w:val="32"/>
        </w:rPr>
        <w:t xml:space="preserve">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F5"/>
    <w:rsid w:val="00037B95"/>
    <w:rsid w:val="00151FB2"/>
    <w:rsid w:val="0017128D"/>
    <w:rsid w:val="00273308"/>
    <w:rsid w:val="002A087C"/>
    <w:rsid w:val="00491393"/>
    <w:rsid w:val="004A139B"/>
    <w:rsid w:val="005A30F2"/>
    <w:rsid w:val="005B2827"/>
    <w:rsid w:val="006117C5"/>
    <w:rsid w:val="0061728F"/>
    <w:rsid w:val="0073431B"/>
    <w:rsid w:val="00762D52"/>
    <w:rsid w:val="00783181"/>
    <w:rsid w:val="00836368"/>
    <w:rsid w:val="00877BA1"/>
    <w:rsid w:val="00A76448"/>
    <w:rsid w:val="00B30C5E"/>
    <w:rsid w:val="00B74A87"/>
    <w:rsid w:val="00C25252"/>
    <w:rsid w:val="00CE0BD6"/>
    <w:rsid w:val="00D116AF"/>
    <w:rsid w:val="00D1790A"/>
    <w:rsid w:val="00D90AB0"/>
    <w:rsid w:val="00DF468F"/>
    <w:rsid w:val="00E023F5"/>
    <w:rsid w:val="00E641CA"/>
    <w:rsid w:val="00E96CA1"/>
    <w:rsid w:val="00EA1F7D"/>
    <w:rsid w:val="00F16E04"/>
    <w:rsid w:val="00F94903"/>
    <w:rsid w:val="04835698"/>
    <w:rsid w:val="06241493"/>
    <w:rsid w:val="0A2D4FEF"/>
    <w:rsid w:val="0B3F0342"/>
    <w:rsid w:val="0BDA4973"/>
    <w:rsid w:val="10030443"/>
    <w:rsid w:val="23D132E4"/>
    <w:rsid w:val="352C0979"/>
    <w:rsid w:val="369B13E2"/>
    <w:rsid w:val="39000043"/>
    <w:rsid w:val="461348FD"/>
    <w:rsid w:val="46774AAC"/>
    <w:rsid w:val="4FA71BFA"/>
    <w:rsid w:val="50B15D3D"/>
    <w:rsid w:val="58E53E93"/>
    <w:rsid w:val="5A1932BA"/>
    <w:rsid w:val="7706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2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106</Words>
  <Characters>609</Characters>
  <Lines>5</Lines>
  <Paragraphs>1</Paragraphs>
  <TotalTime>22</TotalTime>
  <ScaleCrop>false</ScaleCrop>
  <LinksUpToDate>false</LinksUpToDate>
  <CharactersWithSpaces>714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2015-08-13T01:19:00Z</dcterms:created>
  <dc:creator>Lenovo User</dc:creator>
  <cp:lastModifiedBy>Administrator</cp:lastModifiedBy>
  <cp:lastPrinted>2021-08-10T02:37:00Z</cp:lastPrinted>
  <dcterms:modified xsi:type="dcterms:W3CDTF">2021-08-10T02:54:55Z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