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color w:val="000000"/>
          <w:kern w:val="0"/>
          <w:sz w:val="84"/>
          <w:szCs w:val="84"/>
        </w:rPr>
      </w:pPr>
      <w:bookmarkStart w:id="1" w:name="_GoBack"/>
      <w:bookmarkEnd w:id="1"/>
    </w:p>
    <w:p>
      <w:pPr>
        <w:widowControl/>
        <w:jc w:val="center"/>
        <w:rPr>
          <w:color w:val="000000"/>
          <w:kern w:val="0"/>
          <w:sz w:val="84"/>
          <w:szCs w:val="84"/>
        </w:rPr>
      </w:pPr>
    </w:p>
    <w:p>
      <w:pPr>
        <w:widowControl/>
        <w:jc w:val="center"/>
        <w:rPr>
          <w:color w:val="000000"/>
          <w:kern w:val="0"/>
          <w:sz w:val="84"/>
          <w:szCs w:val="84"/>
        </w:rPr>
      </w:pPr>
    </w:p>
    <w:p>
      <w:pPr>
        <w:widowControl/>
        <w:jc w:val="center"/>
        <w:rPr>
          <w:rFonts w:hint="eastAsia" w:ascii="黑体" w:hAnsi="黑体" w:eastAsia="黑体" w:cs="黑体"/>
          <w:b w:val="0"/>
          <w:bCs w:val="0"/>
          <w:color w:val="000000"/>
          <w:kern w:val="0"/>
          <w:sz w:val="84"/>
          <w:szCs w:val="84"/>
        </w:rPr>
      </w:pPr>
      <w:r>
        <w:rPr>
          <w:rFonts w:hint="eastAsia" w:ascii="黑体" w:hAnsi="黑体" w:eastAsia="黑体" w:cs="黑体"/>
          <w:b w:val="0"/>
          <w:bCs w:val="0"/>
          <w:color w:val="000000"/>
          <w:kern w:val="0"/>
          <w:sz w:val="84"/>
          <w:szCs w:val="84"/>
          <w:lang w:val="en-US" w:eastAsia="zh-CN"/>
        </w:rPr>
        <w:t>2020</w:t>
      </w:r>
      <w:r>
        <w:rPr>
          <w:rFonts w:hint="eastAsia" w:ascii="黑体" w:hAnsi="黑体" w:eastAsia="黑体" w:cs="黑体"/>
          <w:b w:val="0"/>
          <w:bCs w:val="0"/>
          <w:color w:val="000000"/>
          <w:kern w:val="0"/>
          <w:sz w:val="84"/>
          <w:szCs w:val="84"/>
        </w:rPr>
        <w:t>年度中共东安县委政法委部门决算</w:t>
      </w:r>
    </w:p>
    <w:p>
      <w:pPr>
        <w:widowControl/>
        <w:jc w:val="left"/>
        <w:rPr>
          <w:rFonts w:ascii="Arial Unicode MS" w:hAnsi="Arial Unicode MS" w:eastAsia="Arial Unicode MS" w:cs="Arial Unicode MS"/>
          <w:b w:val="0"/>
          <w:bCs w:val="0"/>
          <w:color w:val="000000"/>
          <w:kern w:val="0"/>
          <w:sz w:val="84"/>
          <w:szCs w:val="84"/>
        </w:rPr>
      </w:pPr>
    </w:p>
    <w:p>
      <w:pPr>
        <w:widowControl/>
        <w:jc w:val="left"/>
        <w:rPr>
          <w:rFonts w:ascii="Arial Unicode MS" w:hAnsi="Arial Unicode MS" w:eastAsia="Arial Unicode MS" w:cs="Arial Unicode MS"/>
          <w:color w:val="000000"/>
          <w:kern w:val="0"/>
          <w:sz w:val="84"/>
          <w:szCs w:val="84"/>
        </w:rPr>
      </w:pPr>
    </w:p>
    <w:p>
      <w:pPr>
        <w:widowControl/>
        <w:jc w:val="left"/>
        <w:rPr>
          <w:rFonts w:ascii="Arial Unicode MS" w:hAnsi="Arial Unicode MS" w:eastAsia="Arial Unicode MS" w:cs="Arial Unicode MS"/>
          <w:color w:val="000000"/>
          <w:kern w:val="0"/>
          <w:sz w:val="84"/>
          <w:szCs w:val="84"/>
        </w:rPr>
      </w:pPr>
    </w:p>
    <w:p>
      <w:pPr>
        <w:widowControl/>
        <w:jc w:val="left"/>
        <w:rPr>
          <w:rFonts w:ascii="Arial Unicode MS" w:hAnsi="Arial Unicode MS" w:eastAsia="Arial Unicode MS" w:cs="Arial Unicode MS"/>
          <w:color w:val="000000"/>
          <w:kern w:val="0"/>
          <w:sz w:val="84"/>
          <w:szCs w:val="84"/>
        </w:rPr>
      </w:pPr>
    </w:p>
    <w:p>
      <w:pPr>
        <w:spacing w:line="560" w:lineRule="exact"/>
        <w:jc w:val="both"/>
        <w:rPr>
          <w:rFonts w:ascii="黑体" w:eastAsia="黑体"/>
          <w:sz w:val="44"/>
          <w:szCs w:val="44"/>
        </w:rPr>
      </w:pPr>
    </w:p>
    <w:p>
      <w:pPr>
        <w:spacing w:line="560" w:lineRule="exact"/>
        <w:jc w:val="center"/>
        <w:rPr>
          <w:rFonts w:ascii="黑体" w:eastAsia="黑体"/>
          <w:sz w:val="44"/>
          <w:szCs w:val="44"/>
        </w:rPr>
      </w:pPr>
      <w:r>
        <w:rPr>
          <w:rFonts w:hint="eastAsia" w:ascii="黑体" w:eastAsia="黑体"/>
          <w:sz w:val="44"/>
          <w:szCs w:val="44"/>
        </w:rPr>
        <w:t>目录</w:t>
      </w:r>
    </w:p>
    <w:p>
      <w:pPr>
        <w:widowControl/>
        <w:jc w:val="left"/>
        <w:rPr>
          <w:rFonts w:ascii="黑体" w:eastAsia="黑体"/>
          <w:sz w:val="32"/>
          <w:szCs w:val="32"/>
        </w:rPr>
      </w:pPr>
      <w:r>
        <w:rPr>
          <w:rFonts w:hint="eastAsia" w:ascii="黑体" w:hAnsi="宋体" w:eastAsia="黑体" w:cs="黑体"/>
          <w:color w:val="000000"/>
          <w:kern w:val="0"/>
          <w:sz w:val="32"/>
          <w:szCs w:val="32"/>
        </w:rPr>
        <w:t>第一部分</w:t>
      </w:r>
      <w:r>
        <w:rPr>
          <w:rFonts w:ascii="黑体" w:hAnsi="宋体" w:eastAsia="黑体" w:cs="黑体"/>
          <w:color w:val="000000"/>
          <w:kern w:val="0"/>
          <w:sz w:val="32"/>
          <w:szCs w:val="32"/>
        </w:rPr>
        <w:t xml:space="preserve"> </w:t>
      </w:r>
      <w:r>
        <w:rPr>
          <w:rFonts w:hint="eastAsia" w:ascii="黑体" w:hAnsi="宋体" w:eastAsia="黑体" w:cs="黑体"/>
          <w:color w:val="000000"/>
          <w:kern w:val="0"/>
          <w:sz w:val="28"/>
          <w:szCs w:val="28"/>
        </w:rPr>
        <w:t>部门基本情况</w:t>
      </w:r>
      <w:r>
        <w:rPr>
          <w:rFonts w:ascii="黑体" w:eastAsia="黑体"/>
          <w:sz w:val="32"/>
          <w:szCs w:val="32"/>
        </w:rPr>
        <w:t xml:space="preserve"> </w:t>
      </w:r>
    </w:p>
    <w:p>
      <w:pPr>
        <w:widowControl/>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一、部门职责</w:t>
      </w:r>
    </w:p>
    <w:p>
      <w:pPr>
        <w:widowControl/>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二、机构设置及决算单位构成</w:t>
      </w:r>
    </w:p>
    <w:p>
      <w:pPr>
        <w:widowControl/>
        <w:jc w:val="left"/>
        <w:rPr>
          <w:rFonts w:ascii="黑体" w:hAnsi="宋体" w:eastAsia="黑体" w:cs="黑体"/>
          <w:color w:val="000000"/>
          <w:kern w:val="0"/>
          <w:sz w:val="32"/>
          <w:szCs w:val="32"/>
        </w:rPr>
      </w:pPr>
      <w:r>
        <w:rPr>
          <w:rFonts w:hint="eastAsia" w:ascii="黑体" w:hAnsi="宋体" w:eastAsia="黑体" w:cs="黑体"/>
          <w:color w:val="000000"/>
          <w:kern w:val="0"/>
          <w:sz w:val="32"/>
          <w:szCs w:val="32"/>
        </w:rPr>
        <w:t>第二部分</w:t>
      </w:r>
      <w:r>
        <w:rPr>
          <w:rFonts w:ascii="黑体" w:hAnsi="宋体" w:eastAsia="黑体" w:cs="黑体"/>
          <w:color w:val="000000"/>
          <w:kern w:val="0"/>
          <w:sz w:val="32"/>
          <w:szCs w:val="32"/>
        </w:rPr>
        <w:t xml:space="preserve"> 20</w:t>
      </w:r>
      <w:r>
        <w:rPr>
          <w:rFonts w:hint="eastAsia" w:ascii="黑体" w:hAnsi="宋体" w:eastAsia="黑体" w:cs="黑体"/>
          <w:color w:val="000000"/>
          <w:kern w:val="0"/>
          <w:sz w:val="32"/>
          <w:szCs w:val="32"/>
          <w:lang w:val="en-US" w:eastAsia="zh-CN"/>
        </w:rPr>
        <w:t>20</w:t>
      </w:r>
      <w:r>
        <w:rPr>
          <w:rFonts w:hint="eastAsia" w:ascii="黑体" w:hAnsi="宋体" w:eastAsia="黑体" w:cs="黑体"/>
          <w:color w:val="000000"/>
          <w:kern w:val="0"/>
          <w:sz w:val="32"/>
          <w:szCs w:val="32"/>
        </w:rPr>
        <w:t>年度部门决算表</w:t>
      </w:r>
    </w:p>
    <w:p>
      <w:pPr>
        <w:widowControl/>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一、收入支出决算总表</w:t>
      </w:r>
      <w:r>
        <w:rPr>
          <w:rFonts w:ascii="仿宋_GB2312" w:hAnsi="仿宋_GB2312" w:eastAsia="仿宋_GB2312" w:cs="仿宋_GB2312"/>
          <w:color w:val="000000"/>
          <w:kern w:val="0"/>
          <w:sz w:val="32"/>
          <w:szCs w:val="32"/>
        </w:rPr>
        <w:t xml:space="preserve"> </w:t>
      </w:r>
    </w:p>
    <w:p>
      <w:pPr>
        <w:widowControl/>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二、收入决算表</w:t>
      </w:r>
      <w:r>
        <w:rPr>
          <w:rFonts w:ascii="仿宋_GB2312" w:hAnsi="仿宋_GB2312" w:eastAsia="仿宋_GB2312" w:cs="仿宋_GB2312"/>
          <w:color w:val="000000"/>
          <w:kern w:val="0"/>
          <w:sz w:val="32"/>
          <w:szCs w:val="32"/>
        </w:rPr>
        <w:t xml:space="preserve"> </w:t>
      </w:r>
    </w:p>
    <w:p>
      <w:pPr>
        <w:widowControl/>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三、支出决算表</w:t>
      </w:r>
    </w:p>
    <w:p>
      <w:pPr>
        <w:widowControl/>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四、财政拨款收入支出决算总表</w:t>
      </w:r>
      <w:r>
        <w:rPr>
          <w:rFonts w:ascii="仿宋_GB2312" w:hAnsi="仿宋_GB2312" w:eastAsia="仿宋_GB2312" w:cs="仿宋_GB2312"/>
          <w:color w:val="000000"/>
          <w:kern w:val="0"/>
          <w:sz w:val="32"/>
          <w:szCs w:val="32"/>
        </w:rPr>
        <w:t xml:space="preserve"> </w:t>
      </w:r>
    </w:p>
    <w:p>
      <w:pPr>
        <w:widowControl/>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五、一般公共预算财政拨款支出决算表</w:t>
      </w:r>
      <w:r>
        <w:rPr>
          <w:rFonts w:ascii="仿宋_GB2312" w:hAnsi="仿宋_GB2312" w:eastAsia="仿宋_GB2312" w:cs="仿宋_GB2312"/>
          <w:color w:val="000000"/>
          <w:kern w:val="0"/>
          <w:sz w:val="32"/>
          <w:szCs w:val="32"/>
        </w:rPr>
        <w:t xml:space="preserve"> </w:t>
      </w:r>
    </w:p>
    <w:p>
      <w:pPr>
        <w:widowControl/>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六、一般公共预算财政拨款基本支出决算表</w:t>
      </w:r>
    </w:p>
    <w:p>
      <w:pPr>
        <w:widowControl/>
        <w:jc w:val="left"/>
      </w:pPr>
      <w:r>
        <w:rPr>
          <w:rFonts w:hint="eastAsia" w:ascii="仿宋_GB2312" w:hAnsi="仿宋_GB2312" w:eastAsia="仿宋_GB2312" w:cs="仿宋_GB2312"/>
          <w:color w:val="000000"/>
          <w:kern w:val="0"/>
          <w:sz w:val="32"/>
          <w:szCs w:val="32"/>
        </w:rPr>
        <w:t>七、一般公共预算财政拨款“三公”经费支出决算表</w:t>
      </w:r>
    </w:p>
    <w:p>
      <w:pPr>
        <w:widowControl/>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八、政府性基金预算财政拨款收入支出决算表</w:t>
      </w:r>
    </w:p>
    <w:p>
      <w:pPr>
        <w:widowControl/>
        <w:jc w:val="left"/>
        <w:rPr>
          <w:rFonts w:ascii="黑体" w:hAnsi="宋体" w:eastAsia="黑体" w:cs="黑体"/>
          <w:color w:val="000000"/>
          <w:kern w:val="0"/>
          <w:sz w:val="32"/>
          <w:szCs w:val="32"/>
        </w:rPr>
      </w:pPr>
      <w:r>
        <w:rPr>
          <w:rFonts w:hint="eastAsia" w:ascii="黑体" w:hAnsi="宋体" w:eastAsia="黑体" w:cs="黑体"/>
          <w:color w:val="000000"/>
          <w:kern w:val="0"/>
          <w:sz w:val="32"/>
          <w:szCs w:val="32"/>
        </w:rPr>
        <w:t>第三部分</w:t>
      </w:r>
      <w:r>
        <w:rPr>
          <w:rFonts w:ascii="黑体" w:hAnsi="宋体" w:eastAsia="黑体" w:cs="黑体"/>
          <w:color w:val="000000"/>
          <w:kern w:val="0"/>
          <w:sz w:val="32"/>
          <w:szCs w:val="32"/>
        </w:rPr>
        <w:t xml:space="preserve"> 20</w:t>
      </w:r>
      <w:r>
        <w:rPr>
          <w:rFonts w:hint="eastAsia" w:ascii="黑体" w:hAnsi="宋体" w:eastAsia="黑体" w:cs="黑体"/>
          <w:color w:val="000000"/>
          <w:kern w:val="0"/>
          <w:sz w:val="32"/>
          <w:szCs w:val="32"/>
          <w:lang w:val="en-US" w:eastAsia="zh-CN"/>
        </w:rPr>
        <w:t>20</w:t>
      </w:r>
      <w:r>
        <w:rPr>
          <w:rFonts w:ascii="黑体" w:hAnsi="宋体" w:eastAsia="黑体" w:cs="黑体"/>
          <w:color w:val="000000"/>
          <w:kern w:val="0"/>
          <w:sz w:val="32"/>
          <w:szCs w:val="32"/>
        </w:rPr>
        <w:t xml:space="preserve"> </w:t>
      </w:r>
      <w:r>
        <w:rPr>
          <w:rFonts w:hint="eastAsia" w:ascii="黑体" w:hAnsi="宋体" w:eastAsia="黑体" w:cs="黑体"/>
          <w:color w:val="000000"/>
          <w:kern w:val="0"/>
          <w:sz w:val="32"/>
          <w:szCs w:val="32"/>
        </w:rPr>
        <w:t>年度部门决算情况说明</w:t>
      </w:r>
    </w:p>
    <w:p>
      <w:pPr>
        <w:widowControl/>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一、收入支出决算总体情况说明</w:t>
      </w:r>
      <w:r>
        <w:rPr>
          <w:rFonts w:ascii="仿宋_GB2312" w:hAnsi="仿宋_GB2312" w:eastAsia="仿宋_GB2312" w:cs="仿宋_GB2312"/>
          <w:color w:val="000000"/>
          <w:kern w:val="0"/>
          <w:sz w:val="32"/>
          <w:szCs w:val="32"/>
        </w:rPr>
        <w:t xml:space="preserve"> </w:t>
      </w:r>
    </w:p>
    <w:p>
      <w:pPr>
        <w:widowControl/>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二、收入决算说明</w:t>
      </w:r>
      <w:r>
        <w:rPr>
          <w:rFonts w:ascii="仿宋_GB2312" w:hAnsi="仿宋_GB2312" w:eastAsia="仿宋_GB2312" w:cs="仿宋_GB2312"/>
          <w:color w:val="000000"/>
          <w:kern w:val="0"/>
          <w:sz w:val="32"/>
          <w:szCs w:val="32"/>
        </w:rPr>
        <w:t xml:space="preserve"> </w:t>
      </w:r>
    </w:p>
    <w:p>
      <w:pPr>
        <w:widowControl/>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三、支出决算说明</w:t>
      </w:r>
    </w:p>
    <w:p>
      <w:pPr>
        <w:widowControl/>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四、财政拨款收入支出决算总体情况说明</w:t>
      </w:r>
    </w:p>
    <w:p>
      <w:pPr>
        <w:widowControl/>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五、一般公共预算财政拨款支出决算情况说明</w:t>
      </w:r>
    </w:p>
    <w:p>
      <w:pPr>
        <w:widowControl/>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六、一般公共预算财政拨款基本支出决算情况说明</w:t>
      </w:r>
    </w:p>
    <w:p>
      <w:pPr>
        <w:widowControl/>
        <w:jc w:val="left"/>
      </w:pPr>
      <w:r>
        <w:rPr>
          <w:rFonts w:hint="eastAsia" w:ascii="仿宋_GB2312" w:hAnsi="仿宋_GB2312" w:eastAsia="仿宋_GB2312" w:cs="仿宋_GB2312"/>
          <w:color w:val="000000"/>
          <w:kern w:val="0"/>
          <w:sz w:val="32"/>
          <w:szCs w:val="32"/>
        </w:rPr>
        <w:t>七、</w:t>
      </w:r>
      <w:r>
        <w:rPr>
          <w:rFonts w:hint="eastAsia" w:ascii="仿宋_GB2312" w:hAnsi="仿宋_GB2312" w:eastAsia="仿宋_GB2312" w:cs="仿宋_GB2312"/>
          <w:color w:val="000000"/>
          <w:kern w:val="0"/>
          <w:sz w:val="28"/>
          <w:szCs w:val="28"/>
        </w:rPr>
        <w:t>一般公共预算财政拨款三公经费支出决算情况说明</w:t>
      </w:r>
    </w:p>
    <w:p>
      <w:pPr>
        <w:widowControl/>
        <w:jc w:val="left"/>
      </w:pPr>
      <w:r>
        <w:rPr>
          <w:rFonts w:hint="eastAsia" w:ascii="仿宋_GB2312" w:hAnsi="仿宋_GB2312" w:eastAsia="仿宋_GB2312" w:cs="仿宋_GB2312"/>
          <w:color w:val="000000"/>
          <w:kern w:val="0"/>
          <w:sz w:val="32"/>
          <w:szCs w:val="32"/>
        </w:rPr>
        <w:t>八、</w:t>
      </w:r>
      <w:r>
        <w:rPr>
          <w:rFonts w:hint="eastAsia" w:ascii="仿宋_GB2312" w:hAnsi="仿宋_GB2312" w:eastAsia="仿宋_GB2312" w:cs="仿宋_GB2312"/>
          <w:color w:val="000000"/>
          <w:kern w:val="0"/>
          <w:sz w:val="28"/>
          <w:szCs w:val="28"/>
        </w:rPr>
        <w:t>政府性基金预算收入支出决算情况</w:t>
      </w:r>
      <w:r>
        <w:rPr>
          <w:rFonts w:ascii="仿宋_GB2312" w:hAnsi="仿宋_GB2312" w:eastAsia="仿宋_GB2312" w:cs="仿宋_GB2312"/>
          <w:color w:val="000000"/>
          <w:kern w:val="0"/>
          <w:sz w:val="28"/>
          <w:szCs w:val="28"/>
        </w:rPr>
        <w:t xml:space="preserve"> </w:t>
      </w:r>
    </w:p>
    <w:p>
      <w:pPr>
        <w:widowControl/>
        <w:jc w:val="left"/>
      </w:pPr>
      <w:r>
        <w:rPr>
          <w:rFonts w:hint="eastAsia" w:ascii="仿宋_GB2312" w:hAnsi="仿宋_GB2312" w:eastAsia="仿宋_GB2312" w:cs="仿宋_GB2312"/>
          <w:color w:val="000000"/>
          <w:kern w:val="0"/>
          <w:sz w:val="32"/>
          <w:szCs w:val="32"/>
        </w:rPr>
        <w:t>九、</w:t>
      </w:r>
      <w:r>
        <w:rPr>
          <w:rFonts w:hint="eastAsia" w:ascii="仿宋_GB2312" w:hAnsi="仿宋_GB2312" w:eastAsia="仿宋_GB2312" w:cs="仿宋_GB2312"/>
          <w:color w:val="000000"/>
          <w:kern w:val="0"/>
          <w:sz w:val="28"/>
          <w:szCs w:val="28"/>
        </w:rPr>
        <w:t>预算绩效情况说明</w:t>
      </w:r>
      <w:r>
        <w:rPr>
          <w:rFonts w:ascii="仿宋_GB2312" w:hAnsi="仿宋_GB2312" w:eastAsia="仿宋_GB2312" w:cs="仿宋_GB2312"/>
          <w:color w:val="000000"/>
          <w:kern w:val="0"/>
          <w:sz w:val="28"/>
          <w:szCs w:val="28"/>
        </w:rPr>
        <w:t xml:space="preserve"> </w:t>
      </w:r>
    </w:p>
    <w:p>
      <w:pPr>
        <w:widowControl/>
        <w:jc w:val="left"/>
      </w:pPr>
      <w:r>
        <w:rPr>
          <w:rFonts w:hint="eastAsia" w:ascii="仿宋_GB2312" w:hAnsi="仿宋_GB2312" w:eastAsia="仿宋_GB2312" w:cs="仿宋_GB2312"/>
          <w:color w:val="000000"/>
          <w:kern w:val="0"/>
          <w:sz w:val="32"/>
          <w:szCs w:val="32"/>
        </w:rPr>
        <w:t>十、</w:t>
      </w:r>
      <w:r>
        <w:rPr>
          <w:rFonts w:hint="eastAsia" w:ascii="仿宋_GB2312" w:hAnsi="仿宋_GB2312" w:eastAsia="仿宋_GB2312" w:cs="仿宋_GB2312"/>
          <w:color w:val="000000"/>
          <w:kern w:val="0"/>
          <w:sz w:val="28"/>
          <w:szCs w:val="28"/>
        </w:rPr>
        <w:t>其他重要事项情况说明</w:t>
      </w:r>
    </w:p>
    <w:p>
      <w:pPr>
        <w:widowControl/>
        <w:jc w:val="left"/>
        <w:rPr>
          <w:rFonts w:ascii="黑体" w:hAnsi="宋体" w:eastAsia="黑体" w:cs="黑体"/>
          <w:color w:val="000000"/>
          <w:kern w:val="0"/>
          <w:sz w:val="32"/>
          <w:szCs w:val="32"/>
        </w:rPr>
      </w:pPr>
      <w:r>
        <w:rPr>
          <w:rFonts w:hint="eastAsia" w:ascii="黑体" w:hAnsi="宋体" w:eastAsia="黑体" w:cs="黑体"/>
          <w:color w:val="000000"/>
          <w:kern w:val="0"/>
          <w:sz w:val="32"/>
          <w:szCs w:val="32"/>
        </w:rPr>
        <w:t>第四部分</w:t>
      </w:r>
      <w:r>
        <w:rPr>
          <w:rFonts w:ascii="黑体" w:hAnsi="宋体" w:eastAsia="黑体" w:cs="黑体"/>
          <w:color w:val="000000"/>
          <w:kern w:val="0"/>
          <w:sz w:val="32"/>
          <w:szCs w:val="32"/>
        </w:rPr>
        <w:t xml:space="preserve"> </w:t>
      </w:r>
      <w:r>
        <w:rPr>
          <w:rFonts w:hint="eastAsia" w:ascii="黑体" w:hAnsi="宋体" w:eastAsia="黑体" w:cs="黑体"/>
          <w:color w:val="000000"/>
          <w:kern w:val="0"/>
          <w:sz w:val="32"/>
          <w:szCs w:val="32"/>
        </w:rPr>
        <w:t>名词解释</w:t>
      </w:r>
    </w:p>
    <w:p>
      <w:pPr>
        <w:widowControl/>
        <w:jc w:val="left"/>
        <w:rPr>
          <w:rFonts w:ascii="黑体" w:hAnsi="宋体" w:eastAsia="黑体" w:cs="黑体"/>
          <w:color w:val="000000"/>
          <w:kern w:val="0"/>
          <w:sz w:val="32"/>
          <w:szCs w:val="32"/>
        </w:rPr>
      </w:pPr>
      <w:r>
        <w:rPr>
          <w:rFonts w:hint="eastAsia" w:ascii="黑体" w:hAnsi="宋体" w:eastAsia="黑体" w:cs="黑体"/>
          <w:color w:val="000000"/>
          <w:kern w:val="0"/>
          <w:sz w:val="32"/>
          <w:szCs w:val="32"/>
        </w:rPr>
        <w:t>第五部分</w:t>
      </w:r>
      <w:r>
        <w:rPr>
          <w:rFonts w:ascii="黑体" w:hAnsi="宋体" w:eastAsia="黑体" w:cs="黑体"/>
          <w:color w:val="000000"/>
          <w:kern w:val="0"/>
          <w:sz w:val="32"/>
          <w:szCs w:val="32"/>
        </w:rPr>
        <w:t xml:space="preserve"> </w:t>
      </w:r>
      <w:r>
        <w:rPr>
          <w:rFonts w:hint="eastAsia" w:ascii="黑体" w:hAnsi="宋体" w:eastAsia="黑体" w:cs="黑体"/>
          <w:color w:val="000000"/>
          <w:kern w:val="0"/>
          <w:sz w:val="32"/>
          <w:szCs w:val="32"/>
        </w:rPr>
        <w:t>附件：整体支出绩效评价报告</w:t>
      </w:r>
    </w:p>
    <w:p>
      <w:pPr>
        <w:widowControl/>
        <w:jc w:val="left"/>
        <w:rPr>
          <w:rFonts w:ascii="黑体" w:hAnsi="宋体" w:eastAsia="黑体" w:cs="黑体"/>
          <w:color w:val="000000"/>
          <w:kern w:val="0"/>
          <w:sz w:val="32"/>
          <w:szCs w:val="32"/>
        </w:rPr>
      </w:pPr>
    </w:p>
    <w:p>
      <w:pPr>
        <w:widowControl/>
        <w:jc w:val="left"/>
        <w:rPr>
          <w:rFonts w:ascii="黑体" w:hAnsi="宋体" w:eastAsia="黑体" w:cs="黑体"/>
          <w:color w:val="000000"/>
          <w:kern w:val="0"/>
          <w:sz w:val="32"/>
          <w:szCs w:val="32"/>
        </w:rPr>
      </w:pPr>
    </w:p>
    <w:p>
      <w:pPr>
        <w:widowControl/>
        <w:spacing w:line="560" w:lineRule="exact"/>
        <w:jc w:val="left"/>
        <w:rPr>
          <w:rFonts w:ascii="黑体" w:eastAsia="黑体"/>
          <w:sz w:val="32"/>
          <w:szCs w:val="32"/>
        </w:rPr>
      </w:pPr>
    </w:p>
    <w:p>
      <w:pPr>
        <w:widowControl/>
        <w:spacing w:line="560" w:lineRule="exact"/>
        <w:jc w:val="left"/>
        <w:rPr>
          <w:rFonts w:ascii="黑体" w:eastAsia="黑体"/>
          <w:sz w:val="32"/>
          <w:szCs w:val="32"/>
        </w:rPr>
      </w:pPr>
    </w:p>
    <w:p>
      <w:pPr>
        <w:widowControl/>
        <w:spacing w:line="560" w:lineRule="exact"/>
        <w:jc w:val="left"/>
        <w:rPr>
          <w:rFonts w:ascii="黑体" w:eastAsia="黑体"/>
          <w:sz w:val="32"/>
          <w:szCs w:val="32"/>
        </w:rPr>
      </w:pPr>
    </w:p>
    <w:p>
      <w:pPr>
        <w:widowControl/>
        <w:spacing w:line="560" w:lineRule="exact"/>
        <w:jc w:val="left"/>
        <w:rPr>
          <w:rFonts w:ascii="黑体" w:eastAsia="黑体"/>
          <w:sz w:val="32"/>
          <w:szCs w:val="32"/>
        </w:rPr>
      </w:pPr>
    </w:p>
    <w:p>
      <w:pPr>
        <w:widowControl/>
        <w:spacing w:line="560" w:lineRule="exact"/>
        <w:jc w:val="left"/>
        <w:rPr>
          <w:rFonts w:ascii="黑体" w:eastAsia="黑体"/>
          <w:sz w:val="32"/>
          <w:szCs w:val="32"/>
        </w:rPr>
      </w:pPr>
    </w:p>
    <w:p>
      <w:pPr>
        <w:widowControl/>
        <w:spacing w:line="560" w:lineRule="exact"/>
        <w:jc w:val="left"/>
        <w:rPr>
          <w:rFonts w:ascii="黑体" w:eastAsia="黑体"/>
          <w:sz w:val="32"/>
          <w:szCs w:val="32"/>
        </w:rPr>
      </w:pPr>
    </w:p>
    <w:p>
      <w:pPr>
        <w:widowControl/>
        <w:spacing w:line="560" w:lineRule="exact"/>
        <w:jc w:val="left"/>
        <w:rPr>
          <w:rFonts w:ascii="黑体" w:eastAsia="黑体"/>
          <w:sz w:val="32"/>
          <w:szCs w:val="32"/>
        </w:rPr>
      </w:pPr>
    </w:p>
    <w:p>
      <w:pPr>
        <w:widowControl/>
        <w:spacing w:line="560" w:lineRule="exact"/>
        <w:jc w:val="left"/>
        <w:rPr>
          <w:rFonts w:ascii="黑体" w:eastAsia="黑体"/>
          <w:sz w:val="32"/>
          <w:szCs w:val="32"/>
        </w:rPr>
      </w:pPr>
    </w:p>
    <w:p>
      <w:pPr>
        <w:widowControl/>
        <w:spacing w:line="560" w:lineRule="exact"/>
        <w:jc w:val="left"/>
        <w:rPr>
          <w:rFonts w:ascii="黑体" w:eastAsia="黑体"/>
          <w:sz w:val="32"/>
          <w:szCs w:val="32"/>
        </w:rPr>
      </w:pPr>
    </w:p>
    <w:p>
      <w:pPr>
        <w:spacing w:line="560" w:lineRule="exact"/>
        <w:jc w:val="center"/>
        <w:rPr>
          <w:rFonts w:ascii="黑体" w:eastAsia="黑体"/>
          <w:sz w:val="44"/>
          <w:szCs w:val="44"/>
        </w:rPr>
        <w:sectPr>
          <w:headerReference r:id="rId3" w:type="default"/>
          <w:footerReference r:id="rId4" w:type="default"/>
          <w:pgSz w:w="11906" w:h="16838"/>
          <w:pgMar w:top="2155" w:right="1474" w:bottom="1474" w:left="1588" w:header="851" w:footer="992" w:gutter="0"/>
          <w:pgNumType w:start="1"/>
          <w:cols w:space="720" w:num="1"/>
          <w:docGrid w:type="lines" w:linePitch="312" w:charSpace="0"/>
        </w:sectPr>
      </w:pPr>
    </w:p>
    <w:p>
      <w:pPr>
        <w:spacing w:line="560" w:lineRule="exact"/>
        <w:ind w:firstLine="880" w:firstLineChars="200"/>
        <w:rPr>
          <w:rFonts w:ascii="黑体" w:eastAsia="黑体"/>
          <w:sz w:val="44"/>
          <w:szCs w:val="44"/>
        </w:rPr>
      </w:pPr>
    </w:p>
    <w:p>
      <w:pPr>
        <w:pStyle w:val="13"/>
        <w:jc w:val="center"/>
        <w:rPr>
          <w:sz w:val="84"/>
          <w:szCs w:val="84"/>
        </w:rPr>
      </w:pPr>
    </w:p>
    <w:p>
      <w:pPr>
        <w:pStyle w:val="13"/>
        <w:jc w:val="center"/>
        <w:rPr>
          <w:sz w:val="84"/>
          <w:szCs w:val="84"/>
        </w:rPr>
      </w:pPr>
    </w:p>
    <w:p>
      <w:pPr>
        <w:pStyle w:val="13"/>
        <w:jc w:val="center"/>
        <w:rPr>
          <w:sz w:val="84"/>
          <w:szCs w:val="84"/>
        </w:rPr>
      </w:pPr>
      <w:r>
        <w:rPr>
          <w:rFonts w:hint="eastAsia"/>
          <w:sz w:val="84"/>
          <w:szCs w:val="84"/>
        </w:rPr>
        <w:t>第一部分</w:t>
      </w:r>
      <w:r>
        <w:rPr>
          <w:sz w:val="84"/>
          <w:szCs w:val="84"/>
        </w:rPr>
        <w:t xml:space="preserve"> </w:t>
      </w:r>
    </w:p>
    <w:p>
      <w:pPr>
        <w:pStyle w:val="13"/>
        <w:jc w:val="center"/>
        <w:rPr>
          <w:sz w:val="84"/>
          <w:szCs w:val="84"/>
        </w:rPr>
      </w:pPr>
    </w:p>
    <w:p>
      <w:pPr>
        <w:pStyle w:val="13"/>
        <w:jc w:val="center"/>
        <w:rPr>
          <w:sz w:val="84"/>
          <w:szCs w:val="84"/>
        </w:rPr>
      </w:pPr>
      <w:r>
        <w:rPr>
          <w:rFonts w:hint="eastAsia"/>
          <w:sz w:val="84"/>
          <w:szCs w:val="84"/>
        </w:rPr>
        <w:t>东安县委政法委概况</w:t>
      </w: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一、部门职责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深入贯彻习近平新时代中国特色社会主义思想，深入贯彻党的路线方针和决策部署，统一政法各部门思想和行动，党对政法工作的绝对领导，坚决维护党中央权威和集中统一领导，推动完善和落实政治轮训和政治督察制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深入贯彻党中央决定和省委、市委、县委决策，对全县政法工作研究提出全局性部署，推进平安东安、法治东安建设，加强过硬队伍建设，深化智能化建设，坚决维护国家政治安全、确保社会大局稳定、促进社会公平正义、保障人民安居乐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（三）加强对政法领域重大实践和理论问题调查研究，提出重大决策部署和改革等各项工作。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了解掌握和分析研判社会稳定形势、政法工作情况动态，创新完善多部门参与的平安建设工作协调机制，协调推动预防、化解影响稳定的社会矛盾和风险，协调应对和妥善处置重大突发事件，协调指导政法单位和机关部门做好反邪教、反暴恐工作。牵头开展涉疆管理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（五）加强对政法工作的督查，统筹协调社会治安综合治理、维护社会稳定、反邪教、反暴恐等有关国家法律法规政策的实施工作。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监督和支持政法各部门依法行使职权，检查政法单位执行党的路线方针政策、党中央重大决策部署和国家法律法规的情况，指导和协调政法单位密切配合，研究和协调重大疑难案件，完善与纪检监察机关工作衔接和协作配合机制，推进严格执法、公正司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指导和推动政法单位党的建设和队伍建设，协助党委及其组织部门加强政法单位领导班子和干部队伍建设，协助党委和纪检监察机关做好监督检查、审查调查工作，派员列席同级政法单位党组（党委）民主生活会。代管法学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八）落实中央和省、市、县国家安全领导机构、全面依法治国领导机构的决策部署，支持配合其办事机构工作；指导政法单位加强国家政治安全战略研究、法治东安建设重大问题研究，提出建议和工作意见，指导和协调政法单位维护政治安全工作和执法司法相关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（九）掌握分析政法舆情动态，指导协调政法单位和有关部门做好依法办理、宣传报道和舆论引导等相关工作。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（十）完成县委交办的其他任务。</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二、机构设置及决算单位构成</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（一）机构设置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县委政法委现有独立核算单位</w:t>
      </w:r>
      <w:r>
        <w:rPr>
          <w:rFonts w:ascii="仿宋" w:hAnsi="仿宋" w:eastAsia="仿宋"/>
          <w:sz w:val="32"/>
          <w:szCs w:val="32"/>
        </w:rPr>
        <w:t xml:space="preserve"> 1 </w:t>
      </w:r>
      <w:r>
        <w:rPr>
          <w:rFonts w:hint="eastAsia" w:ascii="仿宋" w:hAnsi="仿宋" w:eastAsia="仿宋"/>
          <w:sz w:val="32"/>
          <w:szCs w:val="32"/>
        </w:rPr>
        <w:t>个，与上年相比无变动。县委政法委内设机构分为：办公室、政工室（机关党建工作办公室）、政策研究和宣传教育室、维稳指导和反邪教协调室、综治督导和基层社会治理室、执法监督室（信访室）。县委政法委定行政编制</w:t>
      </w:r>
      <w:r>
        <w:rPr>
          <w:rFonts w:ascii="仿宋" w:hAnsi="仿宋" w:eastAsia="仿宋"/>
          <w:sz w:val="32"/>
          <w:szCs w:val="32"/>
        </w:rPr>
        <w:t>15</w:t>
      </w:r>
      <w:r>
        <w:rPr>
          <w:rFonts w:hint="eastAsia" w:ascii="仿宋" w:hAnsi="仿宋" w:eastAsia="仿宋"/>
          <w:sz w:val="32"/>
          <w:szCs w:val="32"/>
        </w:rPr>
        <w:t>人，机关后勤服务人员１人，下属事业单位</w:t>
      </w:r>
      <w:r>
        <w:rPr>
          <w:rFonts w:ascii="仿宋" w:hAnsi="仿宋" w:eastAsia="仿宋"/>
          <w:sz w:val="32"/>
          <w:szCs w:val="32"/>
        </w:rPr>
        <w:t>1</w:t>
      </w:r>
      <w:r>
        <w:rPr>
          <w:rFonts w:hint="eastAsia" w:ascii="仿宋" w:hAnsi="仿宋" w:eastAsia="仿宋"/>
          <w:sz w:val="32"/>
          <w:szCs w:val="32"/>
        </w:rPr>
        <w:t>个，即东安县法学会办公室，核定事业编</w:t>
      </w:r>
      <w:r>
        <w:rPr>
          <w:rFonts w:ascii="仿宋" w:hAnsi="仿宋" w:eastAsia="仿宋"/>
          <w:sz w:val="32"/>
          <w:szCs w:val="32"/>
        </w:rPr>
        <w:t>2</w:t>
      </w:r>
      <w:r>
        <w:rPr>
          <w:rFonts w:hint="eastAsia" w:ascii="仿宋" w:hAnsi="仿宋" w:eastAsia="仿宋"/>
          <w:sz w:val="32"/>
          <w:szCs w:val="32"/>
        </w:rPr>
        <w:t>个，年末实有在职干部职工</w:t>
      </w:r>
      <w:r>
        <w:rPr>
          <w:rFonts w:ascii="仿宋" w:hAnsi="仿宋" w:eastAsia="仿宋"/>
          <w:sz w:val="32"/>
          <w:szCs w:val="32"/>
        </w:rPr>
        <w:t>2</w:t>
      </w:r>
      <w:r>
        <w:rPr>
          <w:rFonts w:hint="eastAsia" w:ascii="仿宋" w:hAnsi="仿宋" w:eastAsia="仿宋"/>
          <w:sz w:val="32"/>
          <w:szCs w:val="32"/>
          <w:lang w:val="en-US" w:eastAsia="zh-CN"/>
        </w:rPr>
        <w:t>5</w:t>
      </w:r>
      <w:r>
        <w:rPr>
          <w:rFonts w:hint="eastAsia" w:ascii="仿宋" w:hAnsi="仿宋" w:eastAsia="仿宋"/>
          <w:sz w:val="32"/>
          <w:szCs w:val="32"/>
        </w:rPr>
        <w:t>人</w:t>
      </w:r>
      <w:r>
        <w:rPr>
          <w:rFonts w:hint="eastAsia" w:ascii="仿宋" w:hAnsi="仿宋" w:eastAsia="仿宋"/>
          <w:sz w:val="32"/>
          <w:szCs w:val="32"/>
          <w:lang w:eastAsia="zh-CN"/>
        </w:rPr>
        <w:t>，比上年减少</w:t>
      </w:r>
      <w:r>
        <w:rPr>
          <w:rFonts w:hint="eastAsia" w:ascii="仿宋" w:hAnsi="仿宋" w:eastAsia="仿宋"/>
          <w:sz w:val="32"/>
          <w:szCs w:val="32"/>
          <w:lang w:val="en-US" w:eastAsia="zh-CN"/>
        </w:rPr>
        <w:t>3人</w:t>
      </w:r>
      <w:r>
        <w:rPr>
          <w:rFonts w:hint="eastAsia" w:ascii="仿宋" w:hAnsi="仿宋" w:eastAsia="仿宋"/>
          <w:sz w:val="32"/>
          <w:szCs w:val="32"/>
        </w:rPr>
        <w:t>，退休人员</w:t>
      </w:r>
      <w:r>
        <w:rPr>
          <w:rFonts w:ascii="仿宋" w:hAnsi="仿宋" w:eastAsia="仿宋"/>
          <w:sz w:val="32"/>
          <w:szCs w:val="32"/>
        </w:rPr>
        <w:t>1</w:t>
      </w:r>
      <w:r>
        <w:rPr>
          <w:rFonts w:hint="eastAsia" w:ascii="仿宋" w:hAnsi="仿宋" w:eastAsia="仿宋"/>
          <w:sz w:val="32"/>
          <w:szCs w:val="32"/>
          <w:lang w:val="en-US" w:eastAsia="zh-CN"/>
        </w:rPr>
        <w:t>3</w:t>
      </w:r>
      <w:r>
        <w:rPr>
          <w:rFonts w:hint="eastAsia" w:ascii="仿宋" w:hAnsi="仿宋" w:eastAsia="仿宋"/>
          <w:sz w:val="32"/>
          <w:szCs w:val="32"/>
        </w:rPr>
        <w:t>人。</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（二）决算单位构成</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我委无二级预算单位，因此，县委政法委</w:t>
      </w:r>
      <w:r>
        <w:rPr>
          <w:rFonts w:ascii="仿宋" w:hAnsi="仿宋" w:eastAsia="仿宋"/>
          <w:sz w:val="32"/>
          <w:szCs w:val="32"/>
        </w:rPr>
        <w:t xml:space="preserve"> </w:t>
      </w:r>
      <w:r>
        <w:rPr>
          <w:rFonts w:hint="eastAsia" w:ascii="仿宋" w:hAnsi="仿宋" w:eastAsia="仿宋"/>
          <w:sz w:val="32"/>
          <w:szCs w:val="32"/>
          <w:lang w:val="en-US" w:eastAsia="zh-CN"/>
        </w:rPr>
        <w:t>2020</w:t>
      </w:r>
      <w:r>
        <w:rPr>
          <w:rFonts w:hint="eastAsia" w:ascii="仿宋" w:hAnsi="仿宋" w:eastAsia="仿宋"/>
          <w:sz w:val="32"/>
          <w:szCs w:val="32"/>
        </w:rPr>
        <w:t>年部门决算即中共东安县委政法委本级</w:t>
      </w:r>
      <w:r>
        <w:rPr>
          <w:rFonts w:ascii="仿宋" w:hAnsi="仿宋" w:eastAsia="仿宋"/>
          <w:sz w:val="32"/>
          <w:szCs w:val="32"/>
        </w:rPr>
        <w:t xml:space="preserve"> </w:t>
      </w:r>
      <w:r>
        <w:rPr>
          <w:rFonts w:hint="eastAsia" w:ascii="仿宋" w:hAnsi="仿宋" w:eastAsia="仿宋"/>
          <w:sz w:val="32"/>
          <w:szCs w:val="32"/>
          <w:lang w:val="en-US" w:eastAsia="zh-CN"/>
        </w:rPr>
        <w:t>2020</w:t>
      </w:r>
      <w:r>
        <w:rPr>
          <w:rFonts w:hint="eastAsia" w:ascii="仿宋" w:hAnsi="仿宋" w:eastAsia="仿宋"/>
          <w:sz w:val="32"/>
          <w:szCs w:val="32"/>
        </w:rPr>
        <w:t>年部门决算。</w:t>
      </w:r>
    </w:p>
    <w:p>
      <w:pPr>
        <w:spacing w:line="560" w:lineRule="exact"/>
        <w:rPr>
          <w:rFonts w:ascii="仿宋" w:hAnsi="仿宋" w:eastAsia="仿宋"/>
          <w:sz w:val="32"/>
          <w:szCs w:val="32"/>
        </w:rPr>
      </w:pPr>
    </w:p>
    <w:p>
      <w:pPr>
        <w:widowControl/>
        <w:ind w:firstLine="301" w:firstLineChars="100"/>
        <w:jc w:val="left"/>
        <w:rPr>
          <w:rFonts w:ascii="楷体_GB2312" w:hAnsi="楷体_GB2312" w:eastAsia="楷体_GB2312" w:cs="楷体_GB2312"/>
          <w:b/>
          <w:bCs/>
          <w:color w:val="000000"/>
          <w:kern w:val="0"/>
          <w:sz w:val="30"/>
          <w:szCs w:val="30"/>
        </w:rPr>
      </w:pPr>
    </w:p>
    <w:p>
      <w:pPr>
        <w:spacing w:line="360" w:lineRule="auto"/>
        <w:ind w:firstLine="640" w:firstLineChars="200"/>
        <w:rPr>
          <w:rFonts w:ascii="仿宋_GB2312" w:eastAsia="仿宋_GB2312"/>
          <w:sz w:val="32"/>
          <w:szCs w:val="32"/>
        </w:rPr>
      </w:pPr>
    </w:p>
    <w:p>
      <w:pPr>
        <w:spacing w:line="560" w:lineRule="exact"/>
        <w:rPr>
          <w:rFonts w:ascii="仿宋_GB2312" w:eastAsia="仿宋_GB2312"/>
          <w:b/>
          <w:sz w:val="28"/>
          <w:szCs w:val="28"/>
        </w:rPr>
      </w:pPr>
    </w:p>
    <w:p>
      <w:pPr>
        <w:spacing w:line="560" w:lineRule="exact"/>
        <w:ind w:firstLine="640" w:firstLineChars="200"/>
        <w:rPr>
          <w:rFonts w:ascii="黑体" w:hAnsi="宋体" w:eastAsia="黑体" w:cs="黑体"/>
          <w:color w:val="000000"/>
          <w:kern w:val="0"/>
          <w:sz w:val="32"/>
          <w:szCs w:val="32"/>
        </w:rPr>
      </w:pPr>
    </w:p>
    <w:p>
      <w:pPr>
        <w:spacing w:line="560" w:lineRule="exact"/>
        <w:jc w:val="center"/>
        <w:rPr>
          <w:rFonts w:ascii="黑体" w:hAnsi="宋体" w:eastAsia="黑体" w:cs="黑体"/>
          <w:b/>
          <w:bCs/>
          <w:color w:val="000000"/>
          <w:kern w:val="0"/>
          <w:sz w:val="84"/>
          <w:szCs w:val="84"/>
        </w:rPr>
      </w:pPr>
    </w:p>
    <w:p>
      <w:pPr>
        <w:spacing w:line="560" w:lineRule="exact"/>
        <w:jc w:val="center"/>
        <w:rPr>
          <w:rFonts w:ascii="黑体" w:hAnsi="宋体" w:eastAsia="黑体" w:cs="黑体"/>
          <w:b/>
          <w:bCs/>
          <w:color w:val="000000"/>
          <w:kern w:val="0"/>
          <w:sz w:val="84"/>
          <w:szCs w:val="84"/>
        </w:rPr>
      </w:pPr>
    </w:p>
    <w:p>
      <w:pPr>
        <w:widowControl/>
        <w:rPr>
          <w:rFonts w:ascii="黑体" w:hAnsi="宋体" w:eastAsia="黑体" w:cs="黑体"/>
          <w:b/>
          <w:bCs/>
          <w:color w:val="000000"/>
          <w:kern w:val="0"/>
          <w:sz w:val="84"/>
          <w:szCs w:val="84"/>
        </w:rPr>
      </w:pPr>
    </w:p>
    <w:p>
      <w:pPr>
        <w:widowControl/>
        <w:jc w:val="center"/>
        <w:rPr>
          <w:rFonts w:ascii="黑体" w:hAnsi="宋体" w:eastAsia="黑体" w:cs="黑体"/>
          <w:b/>
          <w:bCs/>
          <w:color w:val="000000"/>
          <w:kern w:val="0"/>
          <w:sz w:val="84"/>
          <w:szCs w:val="84"/>
        </w:rPr>
      </w:pPr>
    </w:p>
    <w:p>
      <w:pPr>
        <w:widowControl/>
        <w:jc w:val="center"/>
        <w:rPr>
          <w:rFonts w:ascii="黑体" w:hAnsi="宋体" w:eastAsia="黑体" w:cs="黑体"/>
          <w:b/>
          <w:bCs/>
          <w:color w:val="000000"/>
          <w:kern w:val="0"/>
          <w:sz w:val="84"/>
          <w:szCs w:val="84"/>
        </w:rPr>
      </w:pPr>
      <w:r>
        <w:rPr>
          <w:rFonts w:hint="eastAsia" w:ascii="黑体" w:hAnsi="宋体" w:eastAsia="黑体" w:cs="黑体"/>
          <w:b/>
          <w:bCs/>
          <w:color w:val="000000"/>
          <w:kern w:val="0"/>
          <w:sz w:val="84"/>
          <w:szCs w:val="84"/>
        </w:rPr>
        <w:t>第二部分</w:t>
      </w:r>
    </w:p>
    <w:p>
      <w:pPr>
        <w:widowControl/>
        <w:jc w:val="center"/>
        <w:rPr>
          <w:rFonts w:ascii="黑体" w:hAnsi="宋体" w:eastAsia="黑体" w:cs="黑体"/>
          <w:b/>
          <w:bCs/>
          <w:color w:val="000000"/>
          <w:kern w:val="0"/>
          <w:sz w:val="84"/>
          <w:szCs w:val="84"/>
        </w:rPr>
      </w:pPr>
    </w:p>
    <w:p>
      <w:pPr>
        <w:widowControl/>
        <w:jc w:val="center"/>
        <w:rPr>
          <w:b/>
          <w:bCs/>
          <w:sz w:val="84"/>
          <w:szCs w:val="84"/>
        </w:rPr>
      </w:pPr>
      <w:r>
        <w:rPr>
          <w:rFonts w:hint="eastAsia" w:ascii="Arial Unicode MS" w:hAnsi="Arial Unicode MS" w:eastAsia="Arial Unicode MS" w:cs="Arial Unicode MS"/>
          <w:b/>
          <w:bCs/>
          <w:color w:val="000000"/>
          <w:kern w:val="0"/>
          <w:sz w:val="84"/>
          <w:szCs w:val="84"/>
        </w:rPr>
        <w:t>部门决算表</w:t>
      </w:r>
    </w:p>
    <w:p>
      <w:pPr>
        <w:spacing w:line="560" w:lineRule="exact"/>
        <w:ind w:firstLine="1653" w:firstLineChars="196"/>
        <w:rPr>
          <w:rFonts w:ascii="黑体" w:eastAsia="黑体"/>
          <w:b/>
          <w:bCs/>
          <w:sz w:val="84"/>
          <w:szCs w:val="84"/>
        </w:rPr>
      </w:pPr>
    </w:p>
    <w:p>
      <w:pPr>
        <w:spacing w:line="560" w:lineRule="exact"/>
        <w:rPr>
          <w:rFonts w:ascii="黑体" w:eastAsia="黑体"/>
          <w:sz w:val="32"/>
          <w:szCs w:val="32"/>
        </w:rPr>
      </w:pPr>
    </w:p>
    <w:p>
      <w:pPr>
        <w:jc w:val="center"/>
        <w:rPr>
          <w:sz w:val="72"/>
          <w:szCs w:val="72"/>
        </w:rPr>
      </w:pPr>
    </w:p>
    <w:p>
      <w:pPr>
        <w:jc w:val="left"/>
        <w:rPr>
          <w:rFonts w:ascii="宋体"/>
          <w:sz w:val="32"/>
          <w:szCs w:val="32"/>
        </w:rPr>
        <w:sectPr>
          <w:footerReference r:id="rId5" w:type="default"/>
          <w:footerReference r:id="rId6" w:type="even"/>
          <w:pgSz w:w="11906" w:h="16838"/>
          <w:pgMar w:top="1440" w:right="1134" w:bottom="1440" w:left="1134" w:header="851" w:footer="992" w:gutter="0"/>
          <w:cols w:space="425" w:num="1"/>
          <w:docGrid w:linePitch="312" w:charSpace="0"/>
        </w:sectPr>
      </w:pPr>
    </w:p>
    <w:tbl>
      <w:tblPr>
        <w:tblStyle w:val="6"/>
        <w:tblW w:w="14070" w:type="dxa"/>
        <w:tblInd w:w="0" w:type="dxa"/>
        <w:shd w:val="clear" w:color="auto" w:fill="auto"/>
        <w:tblLayout w:type="autofit"/>
        <w:tblCellMar>
          <w:top w:w="0" w:type="dxa"/>
          <w:left w:w="0" w:type="dxa"/>
          <w:bottom w:w="0" w:type="dxa"/>
          <w:right w:w="0" w:type="dxa"/>
        </w:tblCellMar>
      </w:tblPr>
      <w:tblGrid>
        <w:gridCol w:w="5025"/>
        <w:gridCol w:w="665"/>
        <w:gridCol w:w="977"/>
        <w:gridCol w:w="4714"/>
        <w:gridCol w:w="665"/>
        <w:gridCol w:w="2024"/>
      </w:tblGrid>
      <w:tr>
        <w:tblPrEx>
          <w:shd w:val="clear" w:color="auto" w:fill="auto"/>
          <w:tblCellMar>
            <w:top w:w="0" w:type="dxa"/>
            <w:left w:w="0" w:type="dxa"/>
            <w:bottom w:w="0" w:type="dxa"/>
            <w:right w:w="0" w:type="dxa"/>
          </w:tblCellMar>
        </w:tblPrEx>
        <w:trPr>
          <w:trHeight w:val="390" w:hRule="atLeast"/>
        </w:trPr>
        <w:tc>
          <w:tcPr>
            <w:tcW w:w="14070" w:type="dxa"/>
            <w:gridSpan w:val="6"/>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i w:val="0"/>
                <w:color w:val="000000"/>
                <w:sz w:val="44"/>
                <w:szCs w:val="44"/>
                <w:u w:val="none"/>
              </w:rPr>
            </w:pPr>
            <w:r>
              <w:rPr>
                <w:rFonts w:hint="eastAsia" w:ascii="宋体" w:hAnsi="宋体" w:eastAsia="宋体" w:cs="宋体"/>
                <w:b/>
                <w:bCs/>
                <w:i w:val="0"/>
                <w:color w:val="000000"/>
                <w:kern w:val="0"/>
                <w:sz w:val="44"/>
                <w:szCs w:val="44"/>
                <w:u w:val="none"/>
                <w:lang w:val="en-US" w:eastAsia="zh-CN" w:bidi="ar"/>
              </w:rPr>
              <w:t>收入支出决算总表</w:t>
            </w:r>
          </w:p>
        </w:tc>
      </w:tr>
      <w:tr>
        <w:tblPrEx>
          <w:shd w:val="clear" w:color="auto" w:fill="auto"/>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shd w:val="clear" w:color="auto" w:fill="auto"/>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部门：中共东安县委政法委员会</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404.00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332.00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404.00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404.00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0" w:type="auto"/>
            <w:tcBorders>
              <w:top w:val="nil"/>
              <w:left w:val="nil"/>
              <w:bottom w:val="single" w:color="000000" w:sz="8"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404.00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404.00</w:t>
            </w:r>
          </w:p>
        </w:tc>
      </w:tr>
      <w:tr>
        <w:tblPrEx>
          <w:tblCellMar>
            <w:top w:w="0" w:type="dxa"/>
            <w:left w:w="0" w:type="dxa"/>
            <w:bottom w:w="0" w:type="dxa"/>
            <w:right w:w="0" w:type="dxa"/>
          </w:tblCellMar>
        </w:tblPrEx>
        <w:trPr>
          <w:trHeight w:val="308" w:hRule="atLeast"/>
        </w:trPr>
        <w:tc>
          <w:tcPr>
            <w:tcW w:w="0" w:type="auto"/>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注：本表反映部门本年度的总收支和年末结转结余情况。本套报表金额单位转换时可能存在尾数误差。</w:t>
            </w:r>
          </w:p>
        </w:tc>
      </w:tr>
    </w:tbl>
    <w:p>
      <w:pPr>
        <w:jc w:val="center"/>
        <w:rPr>
          <w:rFonts w:hint="eastAsia" w:ascii="黑体" w:hAnsi="黑体" w:eastAsia="黑体"/>
          <w:sz w:val="36"/>
          <w:szCs w:val="32"/>
        </w:rPr>
      </w:pPr>
    </w:p>
    <w:p>
      <w:pPr>
        <w:jc w:val="center"/>
        <w:rPr>
          <w:rFonts w:hint="eastAsia" w:ascii="黑体" w:hAnsi="黑体" w:eastAsia="黑体"/>
          <w:sz w:val="36"/>
          <w:szCs w:val="32"/>
        </w:rPr>
      </w:pPr>
    </w:p>
    <w:p>
      <w:pPr>
        <w:jc w:val="center"/>
        <w:rPr>
          <w:rFonts w:hint="eastAsia" w:ascii="黑体" w:hAnsi="黑体" w:eastAsia="黑体"/>
          <w:sz w:val="36"/>
          <w:szCs w:val="32"/>
        </w:rPr>
      </w:pPr>
    </w:p>
    <w:p>
      <w:pPr>
        <w:jc w:val="center"/>
        <w:rPr>
          <w:rFonts w:hint="eastAsia" w:ascii="黑体" w:hAnsi="黑体" w:eastAsia="黑体"/>
          <w:sz w:val="36"/>
          <w:szCs w:val="32"/>
        </w:rPr>
      </w:pPr>
    </w:p>
    <w:p>
      <w:pPr>
        <w:jc w:val="center"/>
        <w:rPr>
          <w:rFonts w:hint="eastAsia" w:ascii="黑体" w:hAnsi="黑体" w:eastAsia="黑体"/>
          <w:sz w:val="36"/>
          <w:szCs w:val="32"/>
        </w:rPr>
      </w:pPr>
    </w:p>
    <w:p>
      <w:pPr>
        <w:jc w:val="center"/>
        <w:rPr>
          <w:rFonts w:hint="eastAsia" w:ascii="黑体" w:hAnsi="黑体" w:eastAsia="黑体"/>
          <w:sz w:val="36"/>
          <w:szCs w:val="32"/>
        </w:rPr>
      </w:pPr>
    </w:p>
    <w:p>
      <w:pPr>
        <w:jc w:val="center"/>
        <w:rPr>
          <w:rFonts w:hint="eastAsia" w:ascii="黑体" w:hAnsi="黑体" w:eastAsia="黑体"/>
          <w:sz w:val="36"/>
          <w:szCs w:val="32"/>
        </w:rPr>
      </w:pPr>
    </w:p>
    <w:p>
      <w:pPr>
        <w:jc w:val="center"/>
        <w:rPr>
          <w:rFonts w:hint="eastAsia" w:ascii="黑体" w:hAnsi="黑体" w:eastAsia="黑体"/>
          <w:sz w:val="36"/>
          <w:szCs w:val="32"/>
        </w:rPr>
      </w:pPr>
    </w:p>
    <w:p>
      <w:pPr>
        <w:jc w:val="center"/>
        <w:rPr>
          <w:rFonts w:hint="eastAsia" w:ascii="黑体" w:hAnsi="黑体" w:eastAsia="黑体"/>
          <w:sz w:val="36"/>
          <w:szCs w:val="32"/>
        </w:rPr>
      </w:pPr>
    </w:p>
    <w:p>
      <w:pPr>
        <w:jc w:val="center"/>
        <w:rPr>
          <w:rFonts w:hint="eastAsia" w:ascii="黑体" w:hAnsi="黑体" w:eastAsia="黑体"/>
          <w:sz w:val="36"/>
          <w:szCs w:val="32"/>
        </w:rPr>
      </w:pPr>
    </w:p>
    <w:tbl>
      <w:tblPr>
        <w:tblStyle w:val="6"/>
        <w:tblpPr w:leftFromText="180" w:rightFromText="180" w:vertAnchor="text" w:horzAnchor="page" w:tblpX="1445" w:tblpY="-8416"/>
        <w:tblOverlap w:val="never"/>
        <w:tblW w:w="5038" w:type="pct"/>
        <w:tblInd w:w="0" w:type="dxa"/>
        <w:shd w:val="clear" w:color="auto" w:fill="auto"/>
        <w:tblLayout w:type="fixed"/>
        <w:tblCellMar>
          <w:top w:w="0" w:type="dxa"/>
          <w:left w:w="0" w:type="dxa"/>
          <w:bottom w:w="0" w:type="dxa"/>
          <w:right w:w="0" w:type="dxa"/>
        </w:tblCellMar>
      </w:tblPr>
      <w:tblGrid>
        <w:gridCol w:w="949"/>
        <w:gridCol w:w="812"/>
        <w:gridCol w:w="387"/>
        <w:gridCol w:w="114"/>
        <w:gridCol w:w="3291"/>
        <w:gridCol w:w="709"/>
        <w:gridCol w:w="772"/>
        <w:gridCol w:w="201"/>
        <w:gridCol w:w="968"/>
        <w:gridCol w:w="267"/>
        <w:gridCol w:w="1136"/>
        <w:gridCol w:w="1118"/>
        <w:gridCol w:w="998"/>
        <w:gridCol w:w="93"/>
        <w:gridCol w:w="1179"/>
        <w:gridCol w:w="34"/>
        <w:gridCol w:w="1222"/>
        <w:gridCol w:w="178"/>
      </w:tblGrid>
      <w:tr>
        <w:tblPrEx>
          <w:shd w:val="clear" w:color="auto" w:fill="auto"/>
          <w:tblCellMar>
            <w:top w:w="0" w:type="dxa"/>
            <w:left w:w="0" w:type="dxa"/>
            <w:bottom w:w="0" w:type="dxa"/>
            <w:right w:w="0" w:type="dxa"/>
          </w:tblCellMar>
        </w:tblPrEx>
        <w:trPr>
          <w:trHeight w:val="98" w:hRule="atLeast"/>
        </w:trPr>
        <w:tc>
          <w:tcPr>
            <w:tcW w:w="5000" w:type="pct"/>
            <w:gridSpan w:val="18"/>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i w:val="0"/>
                <w:color w:val="000000"/>
                <w:kern w:val="0"/>
                <w:sz w:val="40"/>
                <w:szCs w:val="40"/>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Arial" w:hAnsi="Arial" w:cs="Arial"/>
                <w:i w:val="0"/>
                <w:color w:val="000000"/>
                <w:sz w:val="18"/>
                <w:szCs w:val="18"/>
                <w:u w:val="none"/>
              </w:rPr>
            </w:pPr>
            <w:r>
              <w:rPr>
                <w:rFonts w:hint="eastAsia" w:ascii="宋体" w:hAnsi="宋体" w:eastAsia="宋体" w:cs="宋体"/>
                <w:b/>
                <w:bCs/>
                <w:i w:val="0"/>
                <w:color w:val="000000"/>
                <w:kern w:val="0"/>
                <w:sz w:val="40"/>
                <w:szCs w:val="40"/>
                <w:u w:val="none"/>
                <w:lang w:val="en-US" w:eastAsia="zh-CN" w:bidi="ar"/>
              </w:rPr>
              <w:t>收入决算表</w:t>
            </w:r>
          </w:p>
        </w:tc>
      </w:tr>
      <w:tr>
        <w:tblPrEx>
          <w:shd w:val="clear" w:color="auto" w:fill="auto"/>
          <w:tblCellMar>
            <w:top w:w="0" w:type="dxa"/>
            <w:left w:w="0" w:type="dxa"/>
            <w:bottom w:w="0" w:type="dxa"/>
            <w:right w:w="0" w:type="dxa"/>
          </w:tblCellMar>
        </w:tblPrEx>
        <w:trPr>
          <w:gridAfter w:val="1"/>
          <w:wAfter w:w="61" w:type="pct"/>
          <w:trHeight w:val="90" w:hRule="atLeast"/>
        </w:trPr>
        <w:tc>
          <w:tcPr>
            <w:tcW w:w="328" w:type="pct"/>
            <w:tcBorders>
              <w:top w:val="nil"/>
              <w:left w:val="nil"/>
              <w:bottom w:val="nil"/>
              <w:right w:val="nil"/>
            </w:tcBorders>
            <w:shd w:val="clear" w:color="auto" w:fill="auto"/>
            <w:noWrap/>
            <w:tcMar>
              <w:top w:w="15" w:type="dxa"/>
              <w:left w:w="15" w:type="dxa"/>
              <w:right w:w="15" w:type="dxa"/>
            </w:tcMar>
            <w:vAlign w:val="bottom"/>
          </w:tcPr>
          <w:p>
            <w:pPr>
              <w:jc w:val="both"/>
              <w:rPr>
                <w:rFonts w:hint="default" w:ascii="Arial" w:hAnsi="Arial" w:cs="Arial"/>
                <w:i w:val="0"/>
                <w:color w:val="000000"/>
                <w:sz w:val="20"/>
                <w:szCs w:val="20"/>
                <w:u w:val="none"/>
              </w:rPr>
            </w:pPr>
          </w:p>
        </w:tc>
        <w:tc>
          <w:tcPr>
            <w:tcW w:w="415" w:type="pct"/>
            <w:gridSpan w:val="2"/>
            <w:tcBorders>
              <w:top w:val="nil"/>
              <w:left w:val="nil"/>
              <w:bottom w:val="nil"/>
              <w:right w:val="nil"/>
            </w:tcBorders>
            <w:shd w:val="clear" w:color="auto" w:fill="auto"/>
            <w:noWrap/>
            <w:tcMar>
              <w:top w:w="15" w:type="dxa"/>
              <w:left w:w="15" w:type="dxa"/>
              <w:right w:w="15" w:type="dxa"/>
            </w:tcMar>
            <w:vAlign w:val="bottom"/>
          </w:tcPr>
          <w:p>
            <w:pPr>
              <w:jc w:val="both"/>
              <w:rPr>
                <w:rFonts w:hint="default" w:ascii="Arial" w:hAnsi="Arial" w:cs="Arial"/>
                <w:i w:val="0"/>
                <w:color w:val="000000"/>
                <w:sz w:val="20"/>
                <w:szCs w:val="20"/>
                <w:u w:val="none"/>
              </w:rPr>
            </w:pPr>
          </w:p>
        </w:tc>
        <w:tc>
          <w:tcPr>
            <w:tcW w:w="39" w:type="pct"/>
            <w:tcBorders>
              <w:top w:val="nil"/>
              <w:left w:val="nil"/>
              <w:bottom w:val="nil"/>
              <w:right w:val="nil"/>
            </w:tcBorders>
            <w:shd w:val="clear" w:color="auto" w:fill="auto"/>
            <w:noWrap/>
            <w:tcMar>
              <w:top w:w="15" w:type="dxa"/>
              <w:left w:w="15" w:type="dxa"/>
              <w:right w:w="15" w:type="dxa"/>
            </w:tcMar>
            <w:vAlign w:val="bottom"/>
          </w:tcPr>
          <w:p>
            <w:pPr>
              <w:jc w:val="both"/>
              <w:rPr>
                <w:rFonts w:hint="default" w:ascii="Arial" w:hAnsi="Arial" w:cs="Arial"/>
                <w:i w:val="0"/>
                <w:color w:val="000000"/>
                <w:sz w:val="20"/>
                <w:szCs w:val="20"/>
                <w:u w:val="none"/>
              </w:rPr>
            </w:pPr>
          </w:p>
        </w:tc>
        <w:tc>
          <w:tcPr>
            <w:tcW w:w="1386" w:type="pct"/>
            <w:gridSpan w:val="2"/>
            <w:tcBorders>
              <w:top w:val="nil"/>
              <w:left w:val="nil"/>
              <w:bottom w:val="nil"/>
              <w:right w:val="nil"/>
            </w:tcBorders>
            <w:shd w:val="clear" w:color="auto" w:fill="auto"/>
            <w:noWrap/>
            <w:tcMar>
              <w:top w:w="15" w:type="dxa"/>
              <w:left w:w="15" w:type="dxa"/>
              <w:right w:w="15" w:type="dxa"/>
            </w:tcMar>
            <w:vAlign w:val="bottom"/>
          </w:tcPr>
          <w:p>
            <w:pPr>
              <w:jc w:val="both"/>
              <w:rPr>
                <w:rFonts w:hint="default" w:ascii="Arial" w:hAnsi="Arial" w:cs="Arial"/>
                <w:i w:val="0"/>
                <w:color w:val="000000"/>
                <w:sz w:val="20"/>
                <w:szCs w:val="20"/>
                <w:u w:val="none"/>
              </w:rPr>
            </w:pPr>
          </w:p>
        </w:tc>
        <w:tc>
          <w:tcPr>
            <w:tcW w:w="337" w:type="pct"/>
            <w:gridSpan w:val="2"/>
            <w:tcBorders>
              <w:top w:val="nil"/>
              <w:left w:val="nil"/>
              <w:bottom w:val="nil"/>
              <w:right w:val="nil"/>
            </w:tcBorders>
            <w:shd w:val="clear" w:color="auto" w:fill="auto"/>
            <w:noWrap/>
            <w:tcMar>
              <w:top w:w="15" w:type="dxa"/>
              <w:left w:w="15" w:type="dxa"/>
              <w:right w:w="15" w:type="dxa"/>
            </w:tcMar>
            <w:vAlign w:val="bottom"/>
          </w:tcPr>
          <w:p>
            <w:pPr>
              <w:jc w:val="both"/>
              <w:rPr>
                <w:rFonts w:hint="default" w:ascii="Arial" w:hAnsi="Arial" w:cs="Arial"/>
                <w:i w:val="0"/>
                <w:color w:val="000000"/>
                <w:sz w:val="20"/>
                <w:szCs w:val="20"/>
                <w:u w:val="none"/>
              </w:rPr>
            </w:pPr>
          </w:p>
        </w:tc>
        <w:tc>
          <w:tcPr>
            <w:tcW w:w="335" w:type="pct"/>
            <w:tcBorders>
              <w:top w:val="nil"/>
              <w:left w:val="nil"/>
              <w:bottom w:val="nil"/>
              <w:right w:val="nil"/>
            </w:tcBorders>
            <w:shd w:val="clear" w:color="auto" w:fill="auto"/>
            <w:noWrap/>
            <w:tcMar>
              <w:top w:w="15" w:type="dxa"/>
              <w:left w:w="15" w:type="dxa"/>
              <w:right w:w="15" w:type="dxa"/>
            </w:tcMar>
            <w:vAlign w:val="bottom"/>
          </w:tcPr>
          <w:p>
            <w:pPr>
              <w:jc w:val="both"/>
              <w:rPr>
                <w:rFonts w:hint="default" w:ascii="Arial" w:hAnsi="Arial" w:cs="Arial"/>
                <w:i w:val="0"/>
                <w:color w:val="000000"/>
                <w:sz w:val="20"/>
                <w:szCs w:val="20"/>
                <w:u w:val="none"/>
              </w:rPr>
            </w:pPr>
          </w:p>
        </w:tc>
        <w:tc>
          <w:tcPr>
            <w:tcW w:w="873" w:type="pct"/>
            <w:gridSpan w:val="3"/>
            <w:tcBorders>
              <w:top w:val="nil"/>
              <w:left w:val="nil"/>
              <w:bottom w:val="nil"/>
              <w:right w:val="nil"/>
            </w:tcBorders>
            <w:shd w:val="clear" w:color="auto" w:fill="auto"/>
            <w:noWrap/>
            <w:tcMar>
              <w:top w:w="15" w:type="dxa"/>
              <w:left w:w="15" w:type="dxa"/>
              <w:right w:w="15" w:type="dxa"/>
            </w:tcMar>
            <w:vAlign w:val="bottom"/>
          </w:tcPr>
          <w:p>
            <w:pPr>
              <w:jc w:val="both"/>
              <w:rPr>
                <w:rFonts w:hint="default" w:ascii="Arial" w:hAnsi="Arial" w:cs="Arial"/>
                <w:i w:val="0"/>
                <w:color w:val="000000"/>
                <w:sz w:val="20"/>
                <w:szCs w:val="20"/>
                <w:u w:val="none"/>
              </w:rPr>
            </w:pPr>
          </w:p>
        </w:tc>
        <w:tc>
          <w:tcPr>
            <w:tcW w:w="345" w:type="pct"/>
            <w:tcBorders>
              <w:top w:val="nil"/>
              <w:left w:val="nil"/>
              <w:bottom w:val="nil"/>
              <w:right w:val="nil"/>
            </w:tcBorders>
            <w:shd w:val="clear" w:color="auto" w:fill="auto"/>
            <w:noWrap/>
            <w:tcMar>
              <w:top w:w="15" w:type="dxa"/>
              <w:left w:w="15" w:type="dxa"/>
              <w:right w:w="15" w:type="dxa"/>
            </w:tcMar>
            <w:vAlign w:val="bottom"/>
          </w:tcPr>
          <w:p>
            <w:pPr>
              <w:jc w:val="both"/>
              <w:rPr>
                <w:rFonts w:hint="default" w:ascii="Arial" w:hAnsi="Arial" w:cs="Arial"/>
                <w:i w:val="0"/>
                <w:color w:val="000000"/>
                <w:sz w:val="20"/>
                <w:szCs w:val="20"/>
                <w:u w:val="none"/>
              </w:rPr>
            </w:pPr>
          </w:p>
        </w:tc>
        <w:tc>
          <w:tcPr>
            <w:tcW w:w="32" w:type="pct"/>
            <w:tcBorders>
              <w:top w:val="nil"/>
              <w:left w:val="nil"/>
              <w:bottom w:val="nil"/>
              <w:right w:val="nil"/>
            </w:tcBorders>
            <w:shd w:val="clear" w:color="auto" w:fill="auto"/>
            <w:noWrap/>
            <w:tcMar>
              <w:top w:w="15" w:type="dxa"/>
              <w:left w:w="15" w:type="dxa"/>
              <w:right w:w="15" w:type="dxa"/>
            </w:tcMar>
            <w:vAlign w:val="bottom"/>
          </w:tcPr>
          <w:p>
            <w:pPr>
              <w:jc w:val="both"/>
              <w:rPr>
                <w:rFonts w:hint="default" w:ascii="Arial" w:hAnsi="Arial" w:cs="Arial"/>
                <w:i w:val="0"/>
                <w:color w:val="000000"/>
                <w:sz w:val="20"/>
                <w:szCs w:val="20"/>
                <w:u w:val="none"/>
              </w:rPr>
            </w:pPr>
          </w:p>
        </w:tc>
        <w:tc>
          <w:tcPr>
            <w:tcW w:w="408" w:type="pct"/>
            <w:tcBorders>
              <w:top w:val="nil"/>
              <w:left w:val="nil"/>
              <w:bottom w:val="nil"/>
              <w:right w:val="nil"/>
            </w:tcBorders>
            <w:shd w:val="clear" w:color="auto" w:fill="auto"/>
            <w:noWrap/>
            <w:tcMar>
              <w:top w:w="15" w:type="dxa"/>
              <w:left w:w="15" w:type="dxa"/>
              <w:right w:w="15" w:type="dxa"/>
            </w:tcMar>
            <w:vAlign w:val="bottom"/>
          </w:tcPr>
          <w:p>
            <w:pPr>
              <w:jc w:val="both"/>
              <w:rPr>
                <w:rFonts w:hint="default" w:ascii="Arial" w:hAnsi="Arial" w:cs="Arial"/>
                <w:i w:val="0"/>
                <w:color w:val="000000"/>
                <w:sz w:val="20"/>
                <w:szCs w:val="20"/>
                <w:u w:val="none"/>
              </w:rPr>
            </w:pPr>
          </w:p>
        </w:tc>
        <w:tc>
          <w:tcPr>
            <w:tcW w:w="435"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公开02表</w:t>
            </w:r>
          </w:p>
        </w:tc>
      </w:tr>
      <w:tr>
        <w:tblPrEx>
          <w:shd w:val="clear" w:color="auto" w:fill="auto"/>
          <w:tblCellMar>
            <w:top w:w="0" w:type="dxa"/>
            <w:left w:w="0" w:type="dxa"/>
            <w:bottom w:w="0" w:type="dxa"/>
            <w:right w:w="0" w:type="dxa"/>
          </w:tblCellMar>
        </w:tblPrEx>
        <w:trPr>
          <w:trHeight w:val="90" w:hRule="atLeast"/>
        </w:trPr>
        <w:tc>
          <w:tcPr>
            <w:tcW w:w="1924" w:type="pct"/>
            <w:gridSpan w:val="5"/>
            <w:tcBorders>
              <w:top w:val="nil"/>
              <w:left w:val="nil"/>
              <w:bottom w:val="nil"/>
              <w:right w:val="nil"/>
            </w:tcBorders>
            <w:shd w:val="clear" w:color="auto" w:fill="auto"/>
            <w:noWrap/>
            <w:tcMar>
              <w:top w:w="15" w:type="dxa"/>
              <w:left w:w="15" w:type="dxa"/>
              <w:right w:w="15" w:type="dxa"/>
            </w:tcMar>
            <w:vAlign w:val="bottom"/>
          </w:tcPr>
          <w:p>
            <w:pPr>
              <w:jc w:val="both"/>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部门：中共东安县委政法委员会</w:t>
            </w:r>
          </w:p>
        </w:tc>
        <w:tc>
          <w:tcPr>
            <w:tcW w:w="513" w:type="pct"/>
            <w:gridSpan w:val="2"/>
            <w:tcBorders>
              <w:top w:val="nil"/>
              <w:left w:val="nil"/>
              <w:bottom w:val="nil"/>
              <w:right w:val="nil"/>
            </w:tcBorders>
            <w:shd w:val="clear" w:color="auto" w:fill="auto"/>
            <w:noWrap/>
            <w:tcMar>
              <w:top w:w="15" w:type="dxa"/>
              <w:left w:w="15" w:type="dxa"/>
              <w:right w:w="15" w:type="dxa"/>
            </w:tcMar>
            <w:vAlign w:val="bottom"/>
          </w:tcPr>
          <w:p>
            <w:pPr>
              <w:jc w:val="both"/>
              <w:rPr>
                <w:rFonts w:hint="default" w:ascii="Arial" w:hAnsi="Arial" w:cs="Arial"/>
                <w:i w:val="0"/>
                <w:color w:val="000000"/>
                <w:sz w:val="20"/>
                <w:szCs w:val="20"/>
                <w:u w:val="none"/>
              </w:rPr>
            </w:pPr>
          </w:p>
        </w:tc>
        <w:tc>
          <w:tcPr>
            <w:tcW w:w="497" w:type="pct"/>
            <w:gridSpan w:val="3"/>
            <w:tcBorders>
              <w:top w:val="nil"/>
              <w:left w:val="nil"/>
              <w:bottom w:val="nil"/>
              <w:right w:val="nil"/>
            </w:tcBorders>
            <w:shd w:val="clear" w:color="auto" w:fill="auto"/>
            <w:noWrap/>
            <w:tcMar>
              <w:top w:w="15" w:type="dxa"/>
              <w:left w:w="15" w:type="dxa"/>
              <w:right w:w="15" w:type="dxa"/>
            </w:tcMar>
            <w:vAlign w:val="bottom"/>
          </w:tcPr>
          <w:p>
            <w:pPr>
              <w:jc w:val="both"/>
              <w:rPr>
                <w:rFonts w:hint="default" w:ascii="Arial" w:hAnsi="Arial" w:cs="Arial"/>
                <w:i w:val="0"/>
                <w:color w:val="000000"/>
                <w:sz w:val="20"/>
                <w:szCs w:val="20"/>
                <w:u w:val="none"/>
              </w:rPr>
            </w:pPr>
          </w:p>
        </w:tc>
        <w:tc>
          <w:tcPr>
            <w:tcW w:w="393" w:type="pct"/>
            <w:tcBorders>
              <w:top w:val="nil"/>
              <w:left w:val="nil"/>
              <w:bottom w:val="nil"/>
              <w:right w:val="nil"/>
            </w:tcBorders>
            <w:shd w:val="clear" w:color="auto" w:fill="auto"/>
            <w:noWrap/>
            <w:tcMar>
              <w:top w:w="15" w:type="dxa"/>
              <w:left w:w="15" w:type="dxa"/>
              <w:right w:w="15" w:type="dxa"/>
            </w:tcMar>
            <w:vAlign w:val="bottom"/>
          </w:tcPr>
          <w:p>
            <w:pPr>
              <w:jc w:val="both"/>
              <w:rPr>
                <w:rFonts w:hint="default" w:ascii="Arial" w:hAnsi="Arial" w:cs="Arial"/>
                <w:i w:val="0"/>
                <w:color w:val="000000"/>
                <w:sz w:val="20"/>
                <w:szCs w:val="20"/>
                <w:u w:val="none"/>
              </w:rPr>
            </w:pPr>
          </w:p>
        </w:tc>
        <w:tc>
          <w:tcPr>
            <w:tcW w:w="387" w:type="pct"/>
            <w:tcBorders>
              <w:top w:val="nil"/>
              <w:left w:val="nil"/>
              <w:bottom w:val="nil"/>
              <w:right w:val="nil"/>
            </w:tcBorders>
            <w:shd w:val="clear" w:color="auto" w:fill="auto"/>
            <w:noWrap/>
            <w:tcMar>
              <w:top w:w="15" w:type="dxa"/>
              <w:left w:w="15" w:type="dxa"/>
              <w:right w:w="15" w:type="dxa"/>
            </w:tcMar>
            <w:vAlign w:val="bottom"/>
          </w:tcPr>
          <w:p>
            <w:pPr>
              <w:jc w:val="both"/>
              <w:rPr>
                <w:rFonts w:hint="default" w:ascii="Arial" w:hAnsi="Arial" w:cs="Arial"/>
                <w:i w:val="0"/>
                <w:color w:val="000000"/>
                <w:sz w:val="20"/>
                <w:szCs w:val="20"/>
                <w:u w:val="none"/>
              </w:rPr>
            </w:pPr>
          </w:p>
        </w:tc>
        <w:tc>
          <w:tcPr>
            <w:tcW w:w="345" w:type="pct"/>
            <w:tcBorders>
              <w:top w:val="nil"/>
              <w:left w:val="nil"/>
              <w:bottom w:val="nil"/>
              <w:right w:val="nil"/>
            </w:tcBorders>
            <w:shd w:val="clear" w:color="auto" w:fill="auto"/>
            <w:noWrap/>
            <w:tcMar>
              <w:top w:w="15" w:type="dxa"/>
              <w:left w:w="15" w:type="dxa"/>
              <w:right w:w="15" w:type="dxa"/>
            </w:tcMar>
            <w:vAlign w:val="bottom"/>
          </w:tcPr>
          <w:p>
            <w:pPr>
              <w:jc w:val="both"/>
              <w:rPr>
                <w:rFonts w:hint="default" w:ascii="Arial" w:hAnsi="Arial" w:cs="Arial"/>
                <w:i w:val="0"/>
                <w:color w:val="000000"/>
                <w:sz w:val="20"/>
                <w:szCs w:val="20"/>
                <w:u w:val="none"/>
              </w:rPr>
            </w:pPr>
          </w:p>
        </w:tc>
        <w:tc>
          <w:tcPr>
            <w:tcW w:w="452" w:type="pct"/>
            <w:gridSpan w:val="3"/>
            <w:tcBorders>
              <w:top w:val="nil"/>
              <w:left w:val="nil"/>
              <w:bottom w:val="nil"/>
              <w:right w:val="nil"/>
            </w:tcBorders>
            <w:shd w:val="clear" w:color="auto" w:fill="auto"/>
            <w:noWrap/>
            <w:tcMar>
              <w:top w:w="15" w:type="dxa"/>
              <w:left w:w="15" w:type="dxa"/>
              <w:right w:w="15" w:type="dxa"/>
            </w:tcMar>
            <w:vAlign w:val="bottom"/>
          </w:tcPr>
          <w:p>
            <w:pPr>
              <w:jc w:val="both"/>
              <w:rPr>
                <w:rFonts w:hint="default" w:ascii="Arial" w:hAnsi="Arial" w:cs="Arial"/>
                <w:i w:val="0"/>
                <w:color w:val="000000"/>
                <w:sz w:val="20"/>
                <w:szCs w:val="20"/>
                <w:u w:val="none"/>
              </w:rPr>
            </w:pPr>
          </w:p>
        </w:tc>
        <w:tc>
          <w:tcPr>
            <w:tcW w:w="485"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90" w:hRule="atLeast"/>
        </w:trPr>
        <w:tc>
          <w:tcPr>
            <w:tcW w:w="1924"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13" w:type="pct"/>
            <w:gridSpan w:val="2"/>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497" w:type="pct"/>
            <w:gridSpan w:val="3"/>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393"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387"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34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452" w:type="pct"/>
            <w:gridSpan w:val="3"/>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485" w:type="pct"/>
            <w:gridSpan w:val="2"/>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shd w:val="clear" w:color="auto" w:fill="auto"/>
          <w:tblCellMar>
            <w:top w:w="0" w:type="dxa"/>
            <w:left w:w="0" w:type="dxa"/>
            <w:bottom w:w="0" w:type="dxa"/>
            <w:right w:w="0" w:type="dxa"/>
          </w:tblCellMar>
        </w:tblPrEx>
        <w:trPr>
          <w:trHeight w:val="312" w:hRule="atLeast"/>
        </w:trPr>
        <w:tc>
          <w:tcPr>
            <w:tcW w:w="61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1314" w:type="pct"/>
            <w:gridSpan w:val="3"/>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513" w:type="pct"/>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7" w:type="pct"/>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3"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7"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 w:type="pct"/>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85" w:type="pct"/>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12" w:hRule="atLeast"/>
        </w:trPr>
        <w:tc>
          <w:tcPr>
            <w:tcW w:w="61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14" w:type="pct"/>
            <w:gridSpan w:val="3"/>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3" w:type="pct"/>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7" w:type="pct"/>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3"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7"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 w:type="pct"/>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85" w:type="pct"/>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12" w:hRule="atLeast"/>
        </w:trPr>
        <w:tc>
          <w:tcPr>
            <w:tcW w:w="61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14" w:type="pct"/>
            <w:gridSpan w:val="3"/>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3" w:type="pct"/>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7" w:type="pct"/>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3"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7"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2" w:type="pct"/>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85" w:type="pct"/>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trPr>
        <w:tc>
          <w:tcPr>
            <w:tcW w:w="1924" w:type="pct"/>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13" w:type="pct"/>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97" w:type="pct"/>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93"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87"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45"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52" w:type="pct"/>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85" w:type="pct"/>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shd w:val="clear" w:color="auto" w:fill="auto"/>
          <w:tblCellMar>
            <w:top w:w="0" w:type="dxa"/>
            <w:left w:w="0" w:type="dxa"/>
            <w:bottom w:w="0" w:type="dxa"/>
            <w:right w:w="0" w:type="dxa"/>
          </w:tblCellMar>
        </w:tblPrEx>
        <w:trPr>
          <w:trHeight w:val="90" w:hRule="atLeast"/>
        </w:trPr>
        <w:tc>
          <w:tcPr>
            <w:tcW w:w="1924" w:type="pct"/>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51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404.00</w:t>
            </w:r>
          </w:p>
        </w:tc>
        <w:tc>
          <w:tcPr>
            <w:tcW w:w="497"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404.00</w:t>
            </w:r>
          </w:p>
        </w:tc>
        <w:tc>
          <w:tcPr>
            <w:tcW w:w="3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3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3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45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485"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90" w:hRule="atLeast"/>
        </w:trPr>
        <w:tc>
          <w:tcPr>
            <w:tcW w:w="61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131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51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332.00</w:t>
            </w:r>
          </w:p>
        </w:tc>
        <w:tc>
          <w:tcPr>
            <w:tcW w:w="497"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332.00</w:t>
            </w:r>
          </w:p>
        </w:tc>
        <w:tc>
          <w:tcPr>
            <w:tcW w:w="3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5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tabs>
                <w:tab w:val="left" w:pos="2310"/>
              </w:tabs>
              <w:ind w:left="-2" w:leftChars="-1000" w:hanging="2098" w:hangingChars="954"/>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5"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90" w:hRule="atLeast"/>
        </w:trPr>
        <w:tc>
          <w:tcPr>
            <w:tcW w:w="61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20131</w:t>
            </w:r>
          </w:p>
        </w:tc>
        <w:tc>
          <w:tcPr>
            <w:tcW w:w="131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党委办公厅（室）及相关机构事务</w:t>
            </w:r>
          </w:p>
        </w:tc>
        <w:tc>
          <w:tcPr>
            <w:tcW w:w="51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332.00</w:t>
            </w:r>
          </w:p>
        </w:tc>
        <w:tc>
          <w:tcPr>
            <w:tcW w:w="497"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332.00</w:t>
            </w:r>
          </w:p>
        </w:tc>
        <w:tc>
          <w:tcPr>
            <w:tcW w:w="3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5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5"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90" w:hRule="atLeast"/>
        </w:trPr>
        <w:tc>
          <w:tcPr>
            <w:tcW w:w="61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2013101</w:t>
            </w:r>
          </w:p>
        </w:tc>
        <w:tc>
          <w:tcPr>
            <w:tcW w:w="131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51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332.00</w:t>
            </w:r>
          </w:p>
        </w:tc>
        <w:tc>
          <w:tcPr>
            <w:tcW w:w="497"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332.00</w:t>
            </w:r>
          </w:p>
        </w:tc>
        <w:tc>
          <w:tcPr>
            <w:tcW w:w="3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5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5"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90" w:hRule="atLeast"/>
        </w:trPr>
        <w:tc>
          <w:tcPr>
            <w:tcW w:w="61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131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51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32.00</w:t>
            </w:r>
          </w:p>
        </w:tc>
        <w:tc>
          <w:tcPr>
            <w:tcW w:w="497"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32.00</w:t>
            </w:r>
          </w:p>
        </w:tc>
        <w:tc>
          <w:tcPr>
            <w:tcW w:w="3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5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5"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90" w:hRule="atLeast"/>
        </w:trPr>
        <w:tc>
          <w:tcPr>
            <w:tcW w:w="61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131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51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32.00</w:t>
            </w:r>
          </w:p>
        </w:tc>
        <w:tc>
          <w:tcPr>
            <w:tcW w:w="497"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32.00</w:t>
            </w:r>
          </w:p>
        </w:tc>
        <w:tc>
          <w:tcPr>
            <w:tcW w:w="3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5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5"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121" w:hRule="atLeast"/>
        </w:trPr>
        <w:tc>
          <w:tcPr>
            <w:tcW w:w="61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2080507</w:t>
            </w:r>
          </w:p>
        </w:tc>
        <w:tc>
          <w:tcPr>
            <w:tcW w:w="131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对机关事业单位基本养老保险基金的补助</w:t>
            </w:r>
          </w:p>
        </w:tc>
        <w:tc>
          <w:tcPr>
            <w:tcW w:w="51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32.00</w:t>
            </w:r>
          </w:p>
        </w:tc>
        <w:tc>
          <w:tcPr>
            <w:tcW w:w="497"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32.00</w:t>
            </w:r>
          </w:p>
        </w:tc>
        <w:tc>
          <w:tcPr>
            <w:tcW w:w="3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5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5"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90" w:hRule="atLeast"/>
        </w:trPr>
        <w:tc>
          <w:tcPr>
            <w:tcW w:w="61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131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51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w:t>
            </w:r>
          </w:p>
        </w:tc>
        <w:tc>
          <w:tcPr>
            <w:tcW w:w="497"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w:t>
            </w:r>
          </w:p>
        </w:tc>
        <w:tc>
          <w:tcPr>
            <w:tcW w:w="3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5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5"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90" w:hRule="atLeast"/>
        </w:trPr>
        <w:tc>
          <w:tcPr>
            <w:tcW w:w="61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21012</w:t>
            </w:r>
          </w:p>
        </w:tc>
        <w:tc>
          <w:tcPr>
            <w:tcW w:w="131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财政对基本医疗保险基金的补助</w:t>
            </w:r>
          </w:p>
        </w:tc>
        <w:tc>
          <w:tcPr>
            <w:tcW w:w="51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w:t>
            </w:r>
          </w:p>
        </w:tc>
        <w:tc>
          <w:tcPr>
            <w:tcW w:w="497"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w:t>
            </w:r>
          </w:p>
        </w:tc>
        <w:tc>
          <w:tcPr>
            <w:tcW w:w="3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5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5"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90" w:hRule="atLeast"/>
        </w:trPr>
        <w:tc>
          <w:tcPr>
            <w:tcW w:w="61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2101201</w:t>
            </w:r>
          </w:p>
        </w:tc>
        <w:tc>
          <w:tcPr>
            <w:tcW w:w="131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财政对职工基本医疗保险基金的补助</w:t>
            </w:r>
          </w:p>
        </w:tc>
        <w:tc>
          <w:tcPr>
            <w:tcW w:w="51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w:t>
            </w:r>
          </w:p>
        </w:tc>
        <w:tc>
          <w:tcPr>
            <w:tcW w:w="497"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w:t>
            </w:r>
          </w:p>
        </w:tc>
        <w:tc>
          <w:tcPr>
            <w:tcW w:w="3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5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5"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90" w:hRule="atLeast"/>
        </w:trPr>
        <w:tc>
          <w:tcPr>
            <w:tcW w:w="61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131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51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w:t>
            </w:r>
          </w:p>
        </w:tc>
        <w:tc>
          <w:tcPr>
            <w:tcW w:w="497"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w:t>
            </w:r>
          </w:p>
        </w:tc>
        <w:tc>
          <w:tcPr>
            <w:tcW w:w="3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5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5"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90" w:hRule="atLeast"/>
        </w:trPr>
        <w:tc>
          <w:tcPr>
            <w:tcW w:w="61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p>
        </w:tc>
        <w:tc>
          <w:tcPr>
            <w:tcW w:w="131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p>
        </w:tc>
        <w:tc>
          <w:tcPr>
            <w:tcW w:w="51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p>
        </w:tc>
        <w:tc>
          <w:tcPr>
            <w:tcW w:w="497"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p>
        </w:tc>
        <w:tc>
          <w:tcPr>
            <w:tcW w:w="3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p>
        </w:tc>
        <w:tc>
          <w:tcPr>
            <w:tcW w:w="3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p>
        </w:tc>
        <w:tc>
          <w:tcPr>
            <w:tcW w:w="3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p>
        </w:tc>
        <w:tc>
          <w:tcPr>
            <w:tcW w:w="45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p>
        </w:tc>
        <w:tc>
          <w:tcPr>
            <w:tcW w:w="485"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p>
        </w:tc>
      </w:tr>
      <w:tr>
        <w:tblPrEx>
          <w:tblCellMar>
            <w:top w:w="0" w:type="dxa"/>
            <w:left w:w="0" w:type="dxa"/>
            <w:bottom w:w="0" w:type="dxa"/>
            <w:right w:w="0" w:type="dxa"/>
          </w:tblCellMar>
        </w:tblPrEx>
        <w:trPr>
          <w:trHeight w:val="90" w:hRule="atLeast"/>
        </w:trPr>
        <w:tc>
          <w:tcPr>
            <w:tcW w:w="61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131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51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w:t>
            </w:r>
          </w:p>
        </w:tc>
        <w:tc>
          <w:tcPr>
            <w:tcW w:w="497"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w:t>
            </w:r>
          </w:p>
        </w:tc>
        <w:tc>
          <w:tcPr>
            <w:tcW w:w="3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5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5"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90" w:hRule="atLeast"/>
        </w:trPr>
        <w:tc>
          <w:tcPr>
            <w:tcW w:w="61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131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51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w:t>
            </w:r>
          </w:p>
        </w:tc>
        <w:tc>
          <w:tcPr>
            <w:tcW w:w="497"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w:t>
            </w:r>
          </w:p>
        </w:tc>
        <w:tc>
          <w:tcPr>
            <w:tcW w:w="3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5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5"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90" w:hRule="atLeast"/>
        </w:trPr>
        <w:tc>
          <w:tcPr>
            <w:tcW w:w="61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131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51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497"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3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3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3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45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485"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trPr>
        <w:tc>
          <w:tcPr>
            <w:tcW w:w="61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1314"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51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497"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3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3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3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45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485"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5" w:hRule="atLeast"/>
        </w:trPr>
        <w:tc>
          <w:tcPr>
            <w:tcW w:w="5000" w:type="pct"/>
            <w:gridSpan w:val="1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注：本表反映部门本年度取得的各项收入情况。</w:t>
            </w:r>
          </w:p>
        </w:tc>
      </w:tr>
    </w:tbl>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sz w:val="36"/>
          <w:szCs w:val="32"/>
        </w:rPr>
      </w:pPr>
    </w:p>
    <w:p>
      <w:pPr>
        <w:jc w:val="both"/>
        <w:rPr>
          <w:rFonts w:hint="eastAsia" w:ascii="黑体" w:hAnsi="黑体" w:eastAsia="黑体"/>
          <w:sz w:val="36"/>
          <w:szCs w:val="32"/>
        </w:rPr>
      </w:pPr>
    </w:p>
    <w:p>
      <w:pPr>
        <w:jc w:val="both"/>
        <w:rPr>
          <w:rFonts w:hint="eastAsia" w:ascii="黑体" w:hAnsi="黑体" w:eastAsia="黑体"/>
          <w:sz w:val="36"/>
          <w:szCs w:val="32"/>
        </w:rPr>
      </w:pPr>
    </w:p>
    <w:p>
      <w:pPr>
        <w:jc w:val="both"/>
        <w:rPr>
          <w:rFonts w:hint="eastAsia" w:ascii="黑体" w:hAnsi="黑体" w:eastAsia="黑体"/>
          <w:sz w:val="36"/>
          <w:szCs w:val="32"/>
        </w:rPr>
      </w:pPr>
    </w:p>
    <w:p>
      <w:pPr>
        <w:jc w:val="both"/>
        <w:rPr>
          <w:rFonts w:hint="eastAsia" w:ascii="黑体" w:hAnsi="黑体" w:eastAsia="黑体"/>
          <w:sz w:val="36"/>
          <w:szCs w:val="32"/>
        </w:rPr>
      </w:pPr>
    </w:p>
    <w:tbl>
      <w:tblPr>
        <w:tblStyle w:val="6"/>
        <w:tblW w:w="4998" w:type="pct"/>
        <w:tblInd w:w="0" w:type="dxa"/>
        <w:shd w:val="clear" w:color="auto" w:fill="auto"/>
        <w:tblLayout w:type="autofit"/>
        <w:tblCellMar>
          <w:top w:w="0" w:type="dxa"/>
          <w:left w:w="0" w:type="dxa"/>
          <w:bottom w:w="0" w:type="dxa"/>
          <w:right w:w="0" w:type="dxa"/>
        </w:tblCellMar>
      </w:tblPr>
      <w:tblGrid>
        <w:gridCol w:w="2830"/>
        <w:gridCol w:w="36"/>
        <w:gridCol w:w="36"/>
        <w:gridCol w:w="4210"/>
        <w:gridCol w:w="1132"/>
        <w:gridCol w:w="1156"/>
        <w:gridCol w:w="1156"/>
        <w:gridCol w:w="1156"/>
        <w:gridCol w:w="1156"/>
        <w:gridCol w:w="1443"/>
      </w:tblGrid>
      <w:tr>
        <w:tblPrEx>
          <w:shd w:val="clear" w:color="auto" w:fill="auto"/>
          <w:tblCellMar>
            <w:top w:w="0" w:type="dxa"/>
            <w:left w:w="0" w:type="dxa"/>
            <w:bottom w:w="0" w:type="dxa"/>
            <w:right w:w="0" w:type="dxa"/>
          </w:tblCellMar>
        </w:tblPrEx>
        <w:trPr>
          <w:trHeight w:val="390"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b/>
                <w:bCs/>
                <w:i w:val="0"/>
                <w:color w:val="000000"/>
                <w:sz w:val="44"/>
                <w:szCs w:val="44"/>
                <w:u w:val="none"/>
              </w:rPr>
            </w:pPr>
            <w:r>
              <w:rPr>
                <w:rFonts w:hint="eastAsia" w:ascii="宋体" w:hAnsi="宋体" w:eastAsia="宋体" w:cs="宋体"/>
                <w:b/>
                <w:bCs/>
                <w:i w:val="0"/>
                <w:color w:val="000000"/>
                <w:kern w:val="0"/>
                <w:sz w:val="44"/>
                <w:szCs w:val="44"/>
                <w:u w:val="none"/>
                <w:lang w:val="en-US" w:eastAsia="zh-CN" w:bidi="ar"/>
              </w:rPr>
              <w:t>支出决算表</w:t>
            </w:r>
          </w:p>
        </w:tc>
      </w:tr>
      <w:tr>
        <w:tblPrEx>
          <w:shd w:val="clear" w:color="auto" w:fill="auto"/>
          <w:tblCellMar>
            <w:top w:w="0" w:type="dxa"/>
            <w:left w:w="0" w:type="dxa"/>
            <w:bottom w:w="0" w:type="dxa"/>
            <w:right w:w="0" w:type="dxa"/>
          </w:tblCellMar>
        </w:tblPrEx>
        <w:trPr>
          <w:trHeight w:val="255" w:hRule="atLeast"/>
        </w:trPr>
        <w:tc>
          <w:tcPr>
            <w:tcW w:w="98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70"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0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0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0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0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99"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tblPrEx>
          <w:shd w:val="clear" w:color="auto" w:fill="auto"/>
          <w:tblCellMar>
            <w:top w:w="0" w:type="dxa"/>
            <w:left w:w="0" w:type="dxa"/>
            <w:bottom w:w="0" w:type="dxa"/>
            <w:right w:w="0" w:type="dxa"/>
          </w:tblCellMar>
        </w:tblPrEx>
        <w:trPr>
          <w:trHeight w:val="255" w:hRule="atLeast"/>
        </w:trPr>
        <w:tc>
          <w:tcPr>
            <w:tcW w:w="988"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部门：中共东安县委政法委员会</w:t>
            </w:r>
          </w:p>
        </w:tc>
        <w:tc>
          <w:tcPr>
            <w:tcW w:w="1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70"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96"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0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0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0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0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99"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308" w:hRule="atLeast"/>
        </w:trPr>
        <w:tc>
          <w:tcPr>
            <w:tcW w:w="2484" w:type="pct"/>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396"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404"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404"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404"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404"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499"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shd w:val="clear" w:color="auto" w:fill="auto"/>
          <w:tblCellMar>
            <w:top w:w="0" w:type="dxa"/>
            <w:left w:w="0" w:type="dxa"/>
            <w:bottom w:w="0" w:type="dxa"/>
            <w:right w:w="0" w:type="dxa"/>
          </w:tblCellMar>
        </w:tblPrEx>
        <w:trPr>
          <w:trHeight w:val="308" w:hRule="atLeast"/>
        </w:trPr>
        <w:tc>
          <w:tcPr>
            <w:tcW w:w="1013" w:type="pct"/>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1470" w:type="pct"/>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396"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04"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04"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04"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04"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9"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1013" w:type="pct"/>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0"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6"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04"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04"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04"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04"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9"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1013" w:type="pct"/>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0"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6"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04"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04"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04"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04"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9"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2484" w:type="pct"/>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396"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04"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04"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04"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04"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99"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shd w:val="clear" w:color="auto" w:fill="auto"/>
          <w:tblCellMar>
            <w:top w:w="0" w:type="dxa"/>
            <w:left w:w="0" w:type="dxa"/>
            <w:bottom w:w="0" w:type="dxa"/>
            <w:right w:w="0" w:type="dxa"/>
          </w:tblCellMar>
        </w:tblPrEx>
        <w:trPr>
          <w:trHeight w:val="308" w:hRule="atLeast"/>
        </w:trPr>
        <w:tc>
          <w:tcPr>
            <w:tcW w:w="2484" w:type="pct"/>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404.00</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404.00</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4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01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1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332.00</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332.00</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01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20131</w:t>
            </w:r>
          </w:p>
        </w:tc>
        <w:tc>
          <w:tcPr>
            <w:tcW w:w="1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党委办公厅（室）及相关机构事务</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332.00</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332.00</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01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2013101</w:t>
            </w:r>
          </w:p>
        </w:tc>
        <w:tc>
          <w:tcPr>
            <w:tcW w:w="1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332.00</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332.00</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01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1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32.00</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32.00</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01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1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32.00</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32.00</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01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2080507</w:t>
            </w:r>
          </w:p>
        </w:tc>
        <w:tc>
          <w:tcPr>
            <w:tcW w:w="1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对机关事业单位基本养老保险基金的补助</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32.00</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32.00</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01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1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01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21012</w:t>
            </w:r>
          </w:p>
        </w:tc>
        <w:tc>
          <w:tcPr>
            <w:tcW w:w="1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财政对基本医疗保险基金的补助</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01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2101201</w:t>
            </w:r>
          </w:p>
        </w:tc>
        <w:tc>
          <w:tcPr>
            <w:tcW w:w="1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财政对职工基本医疗保险基金的补助</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01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1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01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1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01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1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01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01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5000" w:type="pct"/>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注：本表反映部门本年度各项支出情况。</w:t>
            </w:r>
          </w:p>
        </w:tc>
      </w:tr>
    </w:tbl>
    <w:p>
      <w:pPr>
        <w:jc w:val="center"/>
        <w:rPr>
          <w:rFonts w:hint="eastAsia" w:ascii="黑体" w:hAnsi="黑体" w:eastAsia="黑体"/>
          <w:sz w:val="36"/>
          <w:szCs w:val="32"/>
        </w:rPr>
      </w:pPr>
    </w:p>
    <w:p>
      <w:pPr>
        <w:widowControl/>
        <w:jc w:val="left"/>
        <w:rPr>
          <w:rFonts w:ascii="Times New Roman" w:hAnsi="Times New Roman" w:eastAsia="黑体"/>
          <w:bCs/>
          <w:kern w:val="0"/>
          <w:sz w:val="32"/>
          <w:szCs w:val="32"/>
        </w:rPr>
      </w:pPr>
      <w:r>
        <w:rPr>
          <w:rFonts w:ascii="Times New Roman" w:hAnsi="Times New Roman" w:eastAsia="黑体"/>
          <w:bCs/>
          <w:kern w:val="0"/>
          <w:sz w:val="32"/>
          <w:szCs w:val="32"/>
        </w:rPr>
        <w:t xml:space="preserve"> </w:t>
      </w:r>
    </w:p>
    <w:p>
      <w:pPr>
        <w:widowControl/>
        <w:jc w:val="left"/>
        <w:rPr>
          <w:rFonts w:ascii="Times New Roman" w:hAnsi="Times New Roman" w:eastAsia="黑体"/>
          <w:bCs/>
          <w:kern w:val="0"/>
          <w:sz w:val="32"/>
          <w:szCs w:val="32"/>
        </w:rPr>
      </w:pPr>
    </w:p>
    <w:p>
      <w:pPr>
        <w:widowControl/>
        <w:jc w:val="left"/>
        <w:rPr>
          <w:rFonts w:ascii="Times New Roman" w:hAnsi="Times New Roman" w:eastAsia="黑体"/>
          <w:bCs/>
          <w:kern w:val="0"/>
          <w:sz w:val="32"/>
          <w:szCs w:val="32"/>
        </w:rPr>
      </w:pPr>
    </w:p>
    <w:p>
      <w:pPr>
        <w:widowControl/>
        <w:jc w:val="left"/>
        <w:rPr>
          <w:rFonts w:ascii="Times New Roman" w:hAnsi="Times New Roman" w:eastAsia="黑体"/>
          <w:bCs/>
          <w:kern w:val="0"/>
          <w:sz w:val="32"/>
          <w:szCs w:val="32"/>
        </w:rPr>
      </w:pPr>
    </w:p>
    <w:p>
      <w:pPr>
        <w:widowControl/>
        <w:jc w:val="left"/>
        <w:rPr>
          <w:rFonts w:ascii="Times New Roman" w:hAnsi="Times New Roman" w:eastAsia="黑体"/>
          <w:bCs/>
          <w:kern w:val="0"/>
          <w:sz w:val="32"/>
          <w:szCs w:val="32"/>
        </w:rPr>
      </w:pPr>
    </w:p>
    <w:p>
      <w:pPr>
        <w:widowControl/>
        <w:jc w:val="left"/>
        <w:rPr>
          <w:rFonts w:ascii="Times New Roman" w:hAnsi="Times New Roman" w:eastAsia="黑体"/>
          <w:bCs/>
          <w:kern w:val="0"/>
          <w:sz w:val="32"/>
          <w:szCs w:val="32"/>
        </w:rPr>
      </w:pPr>
    </w:p>
    <w:tbl>
      <w:tblPr>
        <w:tblStyle w:val="6"/>
        <w:tblW w:w="5008" w:type="pct"/>
        <w:tblInd w:w="0" w:type="dxa"/>
        <w:shd w:val="clear" w:color="auto" w:fill="auto"/>
        <w:tblLayout w:type="autofit"/>
        <w:tblCellMar>
          <w:top w:w="0" w:type="dxa"/>
          <w:left w:w="0" w:type="dxa"/>
          <w:bottom w:w="0" w:type="dxa"/>
          <w:right w:w="0" w:type="dxa"/>
        </w:tblCellMar>
      </w:tblPr>
      <w:tblGrid>
        <w:gridCol w:w="3273"/>
        <w:gridCol w:w="445"/>
        <w:gridCol w:w="1363"/>
        <w:gridCol w:w="3227"/>
        <w:gridCol w:w="445"/>
        <w:gridCol w:w="1346"/>
        <w:gridCol w:w="1347"/>
        <w:gridCol w:w="1393"/>
        <w:gridCol w:w="1501"/>
      </w:tblGrid>
      <w:tr>
        <w:tblPrEx>
          <w:shd w:val="clear" w:color="auto" w:fill="auto"/>
          <w:tblCellMar>
            <w:top w:w="0" w:type="dxa"/>
            <w:left w:w="0" w:type="dxa"/>
            <w:bottom w:w="0" w:type="dxa"/>
            <w:right w:w="0" w:type="dxa"/>
          </w:tblCellMar>
        </w:tblPrEx>
        <w:trPr>
          <w:trHeight w:val="17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b/>
                <w:bCs/>
                <w:i w:val="0"/>
                <w:color w:val="000000"/>
                <w:sz w:val="44"/>
                <w:szCs w:val="44"/>
                <w:u w:val="none"/>
              </w:rPr>
            </w:pPr>
            <w:r>
              <w:rPr>
                <w:rFonts w:hint="eastAsia" w:ascii="宋体" w:hAnsi="宋体" w:eastAsia="宋体" w:cs="宋体"/>
                <w:b/>
                <w:bCs/>
                <w:i w:val="0"/>
                <w:color w:val="000000"/>
                <w:kern w:val="0"/>
                <w:sz w:val="44"/>
                <w:szCs w:val="44"/>
                <w:u w:val="none"/>
                <w:lang w:val="en-US" w:eastAsia="zh-CN" w:bidi="ar"/>
              </w:rPr>
              <w:t>财政拨款收入支出决算总表</w:t>
            </w:r>
          </w:p>
        </w:tc>
      </w:tr>
      <w:tr>
        <w:tblPrEx>
          <w:shd w:val="clear" w:color="auto" w:fill="auto"/>
          <w:tblCellMar>
            <w:top w:w="0" w:type="dxa"/>
            <w:left w:w="0" w:type="dxa"/>
            <w:bottom w:w="0" w:type="dxa"/>
            <w:right w:w="0" w:type="dxa"/>
          </w:tblCellMar>
        </w:tblPrEx>
        <w:trPr>
          <w:trHeight w:val="170" w:hRule="atLeast"/>
        </w:trPr>
        <w:tc>
          <w:tcPr>
            <w:tcW w:w="114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7"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76"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27"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7"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7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7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8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09"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公开04表</w:t>
            </w:r>
          </w:p>
        </w:tc>
      </w:tr>
      <w:tr>
        <w:tblPrEx>
          <w:shd w:val="clear" w:color="auto" w:fill="auto"/>
          <w:tblCellMar>
            <w:top w:w="0" w:type="dxa"/>
            <w:left w:w="0" w:type="dxa"/>
            <w:bottom w:w="0" w:type="dxa"/>
            <w:right w:w="0" w:type="dxa"/>
          </w:tblCellMar>
        </w:tblPrEx>
        <w:trPr>
          <w:trHeight w:val="170" w:hRule="atLeast"/>
        </w:trPr>
        <w:tc>
          <w:tcPr>
            <w:tcW w:w="114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部门：中共东安县委政法委员会</w:t>
            </w:r>
          </w:p>
        </w:tc>
        <w:tc>
          <w:tcPr>
            <w:tcW w:w="1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Arial" w:hAnsi="Arial" w:cs="Arial"/>
                <w:i w:val="0"/>
                <w:color w:val="000000"/>
                <w:sz w:val="21"/>
                <w:szCs w:val="21"/>
                <w:u w:val="none"/>
              </w:rPr>
            </w:pPr>
          </w:p>
        </w:tc>
        <w:tc>
          <w:tcPr>
            <w:tcW w:w="4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Arial" w:hAnsi="Arial" w:cs="Arial"/>
                <w:i w:val="0"/>
                <w:color w:val="000000"/>
                <w:sz w:val="21"/>
                <w:szCs w:val="21"/>
                <w:u w:val="none"/>
              </w:rPr>
            </w:pPr>
          </w:p>
        </w:tc>
        <w:tc>
          <w:tcPr>
            <w:tcW w:w="112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Arial" w:hAnsi="Arial" w:cs="Arial"/>
                <w:i w:val="0"/>
                <w:color w:val="000000"/>
                <w:sz w:val="21"/>
                <w:szCs w:val="21"/>
                <w:u w:val="none"/>
              </w:rPr>
            </w:pPr>
          </w:p>
        </w:tc>
        <w:tc>
          <w:tcPr>
            <w:tcW w:w="1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Arial" w:hAnsi="Arial" w:cs="Arial"/>
                <w:i w:val="0"/>
                <w:color w:val="000000"/>
                <w:sz w:val="21"/>
                <w:szCs w:val="21"/>
                <w:u w:val="none"/>
              </w:rPr>
            </w:pPr>
          </w:p>
        </w:tc>
        <w:tc>
          <w:tcPr>
            <w:tcW w:w="47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Arial" w:hAnsi="Arial" w:cs="Arial"/>
                <w:i w:val="0"/>
                <w:color w:val="000000"/>
                <w:sz w:val="21"/>
                <w:szCs w:val="21"/>
                <w:u w:val="none"/>
              </w:rPr>
            </w:pPr>
          </w:p>
        </w:tc>
        <w:tc>
          <w:tcPr>
            <w:tcW w:w="47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Arial" w:hAnsi="Arial" w:cs="Arial"/>
                <w:i w:val="0"/>
                <w:color w:val="000000"/>
                <w:sz w:val="21"/>
                <w:szCs w:val="21"/>
                <w:u w:val="none"/>
              </w:rPr>
            </w:pPr>
          </w:p>
        </w:tc>
        <w:tc>
          <w:tcPr>
            <w:tcW w:w="48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360" w:lineRule="exact"/>
              <w:rPr>
                <w:rFonts w:hint="default" w:ascii="Arial" w:hAnsi="Arial" w:cs="Arial"/>
                <w:i w:val="0"/>
                <w:color w:val="000000"/>
                <w:sz w:val="21"/>
                <w:szCs w:val="21"/>
                <w:u w:val="none"/>
              </w:rPr>
            </w:pPr>
          </w:p>
        </w:tc>
        <w:tc>
          <w:tcPr>
            <w:tcW w:w="5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金额单位：万元</w:t>
            </w:r>
          </w:p>
        </w:tc>
      </w:tr>
      <w:tr>
        <w:tblPrEx>
          <w:shd w:val="clear" w:color="auto" w:fill="auto"/>
          <w:tblCellMar>
            <w:top w:w="0" w:type="dxa"/>
            <w:left w:w="0" w:type="dxa"/>
            <w:bottom w:w="0" w:type="dxa"/>
            <w:right w:w="0" w:type="dxa"/>
          </w:tblCellMar>
        </w:tblPrEx>
        <w:trPr>
          <w:trHeight w:val="170" w:hRule="atLeast"/>
        </w:trPr>
        <w:tc>
          <w:tcPr>
            <w:tcW w:w="177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     入</w:t>
            </w:r>
          </w:p>
        </w:tc>
        <w:tc>
          <w:tcPr>
            <w:tcW w:w="3222"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     出</w:t>
            </w:r>
          </w:p>
        </w:tc>
      </w:tr>
      <w:tr>
        <w:tblPrEx>
          <w:shd w:val="clear" w:color="auto" w:fill="auto"/>
          <w:tblCellMar>
            <w:top w:w="0" w:type="dxa"/>
            <w:left w:w="0" w:type="dxa"/>
            <w:bottom w:w="0" w:type="dxa"/>
            <w:right w:w="0" w:type="dxa"/>
          </w:tblCellMar>
        </w:tblPrEx>
        <w:trPr>
          <w:trHeight w:val="312" w:hRule="atLeast"/>
        </w:trPr>
        <w:tc>
          <w:tcPr>
            <w:tcW w:w="114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5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行次</w:t>
            </w:r>
          </w:p>
        </w:tc>
        <w:tc>
          <w:tcPr>
            <w:tcW w:w="4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w:t>
            </w:r>
          </w:p>
        </w:tc>
        <w:tc>
          <w:tcPr>
            <w:tcW w:w="112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p>
        </w:tc>
        <w:tc>
          <w:tcPr>
            <w:tcW w:w="15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行次</w:t>
            </w:r>
          </w:p>
        </w:tc>
        <w:tc>
          <w:tcPr>
            <w:tcW w:w="471" w:type="pct"/>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47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一般公共预算财政拨款</w:t>
            </w:r>
          </w:p>
        </w:tc>
        <w:tc>
          <w:tcPr>
            <w:tcW w:w="4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政府性基金预算财政拨款</w:t>
            </w:r>
          </w:p>
        </w:tc>
        <w:tc>
          <w:tcPr>
            <w:tcW w:w="50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国有资本经营预算财政拨款</w:t>
            </w:r>
          </w:p>
        </w:tc>
      </w:tr>
      <w:tr>
        <w:tblPrEx>
          <w:shd w:val="clear" w:color="auto" w:fill="auto"/>
          <w:tblCellMar>
            <w:top w:w="0" w:type="dxa"/>
            <w:left w:w="0" w:type="dxa"/>
            <w:bottom w:w="0" w:type="dxa"/>
            <w:right w:w="0" w:type="dxa"/>
          </w:tblCellMar>
        </w:tblPrEx>
        <w:trPr>
          <w:trHeight w:val="312" w:hRule="atLeast"/>
        </w:trPr>
        <w:tc>
          <w:tcPr>
            <w:tcW w:w="114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1"/>
                <w:szCs w:val="21"/>
                <w:u w:val="none"/>
              </w:rPr>
            </w:pPr>
          </w:p>
        </w:tc>
        <w:tc>
          <w:tcPr>
            <w:tcW w:w="15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1"/>
                <w:szCs w:val="21"/>
                <w:u w:val="none"/>
              </w:rPr>
            </w:pPr>
          </w:p>
        </w:tc>
        <w:tc>
          <w:tcPr>
            <w:tcW w:w="4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1"/>
                <w:szCs w:val="21"/>
                <w:u w:val="none"/>
              </w:rPr>
            </w:pPr>
          </w:p>
        </w:tc>
        <w:tc>
          <w:tcPr>
            <w:tcW w:w="112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1"/>
                <w:szCs w:val="21"/>
                <w:u w:val="none"/>
              </w:rPr>
            </w:pPr>
          </w:p>
        </w:tc>
        <w:tc>
          <w:tcPr>
            <w:tcW w:w="15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1"/>
                <w:szCs w:val="21"/>
                <w:u w:val="none"/>
              </w:rPr>
            </w:pPr>
          </w:p>
        </w:tc>
        <w:tc>
          <w:tcPr>
            <w:tcW w:w="471"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1"/>
                <w:szCs w:val="21"/>
                <w:u w:val="none"/>
              </w:rPr>
            </w:pPr>
          </w:p>
        </w:tc>
        <w:tc>
          <w:tcPr>
            <w:tcW w:w="47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1"/>
                <w:szCs w:val="21"/>
                <w:u w:val="none"/>
              </w:rPr>
            </w:pPr>
          </w:p>
        </w:tc>
        <w:tc>
          <w:tcPr>
            <w:tcW w:w="4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1"/>
                <w:szCs w:val="21"/>
                <w:u w:val="none"/>
              </w:rPr>
            </w:pPr>
          </w:p>
        </w:tc>
        <w:tc>
          <w:tcPr>
            <w:tcW w:w="50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170"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栏次</w:t>
            </w: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1"/>
                <w:szCs w:val="21"/>
                <w:u w:val="none"/>
              </w:rPr>
            </w:pPr>
          </w:p>
        </w:tc>
        <w:tc>
          <w:tcPr>
            <w:tcW w:w="47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12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栏次</w:t>
            </w: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1"/>
                <w:szCs w:val="21"/>
                <w:u w:val="none"/>
              </w:rPr>
            </w:pPr>
          </w:p>
        </w:tc>
        <w:tc>
          <w:tcPr>
            <w:tcW w:w="47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7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8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50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r>
      <w:tr>
        <w:tblPrEx>
          <w:shd w:val="clear" w:color="auto" w:fill="auto"/>
          <w:tblCellMar>
            <w:top w:w="0" w:type="dxa"/>
            <w:left w:w="0" w:type="dxa"/>
            <w:bottom w:w="0" w:type="dxa"/>
            <w:right w:w="0" w:type="dxa"/>
          </w:tblCellMar>
        </w:tblPrEx>
        <w:trPr>
          <w:trHeight w:val="170"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一、一般公共预算财政拨款</w:t>
            </w: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404.00</w:t>
            </w:r>
          </w:p>
        </w:tc>
        <w:tc>
          <w:tcPr>
            <w:tcW w:w="112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一、一般公共服务支出</w:t>
            </w: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332.00</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332.00</w:t>
            </w:r>
          </w:p>
        </w:tc>
        <w:tc>
          <w:tcPr>
            <w:tcW w:w="4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shd w:val="clear" w:color="auto" w:fill="auto"/>
          <w:tblCellMar>
            <w:top w:w="0" w:type="dxa"/>
            <w:left w:w="0" w:type="dxa"/>
            <w:bottom w:w="0" w:type="dxa"/>
            <w:right w:w="0" w:type="dxa"/>
          </w:tblCellMar>
        </w:tblPrEx>
        <w:trPr>
          <w:trHeight w:val="170"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二、政府性基金预算财政拨款</w:t>
            </w: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12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二、外交支出</w:t>
            </w: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4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shd w:val="clear" w:color="auto" w:fill="auto"/>
          <w:tblCellMar>
            <w:top w:w="0" w:type="dxa"/>
            <w:left w:w="0" w:type="dxa"/>
            <w:bottom w:w="0" w:type="dxa"/>
            <w:right w:w="0" w:type="dxa"/>
          </w:tblCellMar>
        </w:tblPrEx>
        <w:trPr>
          <w:trHeight w:val="170"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三、国有资本经营财政拨款</w:t>
            </w: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12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三、国防支出</w:t>
            </w: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4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shd w:val="clear" w:color="auto" w:fill="auto"/>
          <w:tblCellMar>
            <w:top w:w="0" w:type="dxa"/>
            <w:left w:w="0" w:type="dxa"/>
            <w:bottom w:w="0" w:type="dxa"/>
            <w:right w:w="0" w:type="dxa"/>
          </w:tblCellMar>
        </w:tblPrEx>
        <w:trPr>
          <w:trHeight w:val="170"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1"/>
                <w:szCs w:val="21"/>
                <w:u w:val="none"/>
              </w:rPr>
            </w:pP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000000"/>
                <w:sz w:val="21"/>
                <w:szCs w:val="21"/>
                <w:u w:val="none"/>
              </w:rPr>
            </w:pPr>
          </w:p>
        </w:tc>
        <w:tc>
          <w:tcPr>
            <w:tcW w:w="112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四、公共安全支出</w:t>
            </w: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4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shd w:val="clear" w:color="auto" w:fill="auto"/>
          <w:tblCellMar>
            <w:top w:w="0" w:type="dxa"/>
            <w:left w:w="0" w:type="dxa"/>
            <w:bottom w:w="0" w:type="dxa"/>
            <w:right w:w="0" w:type="dxa"/>
          </w:tblCellMar>
        </w:tblPrEx>
        <w:trPr>
          <w:trHeight w:val="170"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1"/>
                <w:szCs w:val="21"/>
                <w:u w:val="none"/>
              </w:rPr>
            </w:pP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4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000000"/>
                <w:sz w:val="21"/>
                <w:szCs w:val="21"/>
                <w:u w:val="none"/>
              </w:rPr>
            </w:pPr>
          </w:p>
        </w:tc>
        <w:tc>
          <w:tcPr>
            <w:tcW w:w="112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五、教育支出</w:t>
            </w: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4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shd w:val="clear" w:color="auto" w:fill="auto"/>
          <w:tblCellMar>
            <w:top w:w="0" w:type="dxa"/>
            <w:left w:w="0" w:type="dxa"/>
            <w:bottom w:w="0" w:type="dxa"/>
            <w:right w:w="0" w:type="dxa"/>
          </w:tblCellMar>
        </w:tblPrEx>
        <w:trPr>
          <w:trHeight w:val="170"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1"/>
                <w:szCs w:val="21"/>
                <w:u w:val="none"/>
              </w:rPr>
            </w:pP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4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000000"/>
                <w:sz w:val="21"/>
                <w:szCs w:val="21"/>
                <w:u w:val="none"/>
              </w:rPr>
            </w:pPr>
          </w:p>
        </w:tc>
        <w:tc>
          <w:tcPr>
            <w:tcW w:w="112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六、科学技术支出</w:t>
            </w: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4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shd w:val="clear" w:color="auto" w:fill="auto"/>
          <w:tblCellMar>
            <w:top w:w="0" w:type="dxa"/>
            <w:left w:w="0" w:type="dxa"/>
            <w:bottom w:w="0" w:type="dxa"/>
            <w:right w:w="0" w:type="dxa"/>
          </w:tblCellMar>
        </w:tblPrEx>
        <w:trPr>
          <w:trHeight w:val="170"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1"/>
                <w:szCs w:val="21"/>
                <w:u w:val="none"/>
              </w:rPr>
            </w:pP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4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000000"/>
                <w:sz w:val="21"/>
                <w:szCs w:val="21"/>
                <w:u w:val="none"/>
              </w:rPr>
            </w:pPr>
          </w:p>
        </w:tc>
        <w:tc>
          <w:tcPr>
            <w:tcW w:w="112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七、文化旅游体育与传媒支出</w:t>
            </w: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4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shd w:val="clear" w:color="auto" w:fill="auto"/>
          <w:tblCellMar>
            <w:top w:w="0" w:type="dxa"/>
            <w:left w:w="0" w:type="dxa"/>
            <w:bottom w:w="0" w:type="dxa"/>
            <w:right w:w="0" w:type="dxa"/>
          </w:tblCellMar>
        </w:tblPrEx>
        <w:trPr>
          <w:trHeight w:val="170"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1"/>
                <w:szCs w:val="21"/>
                <w:u w:val="none"/>
              </w:rPr>
            </w:pP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4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000000"/>
                <w:sz w:val="21"/>
                <w:szCs w:val="21"/>
                <w:u w:val="none"/>
              </w:rPr>
            </w:pPr>
          </w:p>
        </w:tc>
        <w:tc>
          <w:tcPr>
            <w:tcW w:w="112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八、社会保障和就业支出</w:t>
            </w: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32.00</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32.00</w:t>
            </w:r>
          </w:p>
        </w:tc>
        <w:tc>
          <w:tcPr>
            <w:tcW w:w="4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shd w:val="clear" w:color="auto" w:fill="auto"/>
          <w:tblCellMar>
            <w:top w:w="0" w:type="dxa"/>
            <w:left w:w="0" w:type="dxa"/>
            <w:bottom w:w="0" w:type="dxa"/>
            <w:right w:w="0" w:type="dxa"/>
          </w:tblCellMar>
        </w:tblPrEx>
        <w:trPr>
          <w:trHeight w:val="170"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1"/>
                <w:szCs w:val="21"/>
                <w:u w:val="none"/>
              </w:rPr>
            </w:pP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4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000000"/>
                <w:sz w:val="21"/>
                <w:szCs w:val="21"/>
                <w:u w:val="none"/>
              </w:rPr>
            </w:pPr>
          </w:p>
        </w:tc>
        <w:tc>
          <w:tcPr>
            <w:tcW w:w="112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九、卫生健康支出</w:t>
            </w: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16.00</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16.00</w:t>
            </w:r>
          </w:p>
        </w:tc>
        <w:tc>
          <w:tcPr>
            <w:tcW w:w="4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shd w:val="clear" w:color="auto" w:fill="auto"/>
          <w:tblCellMar>
            <w:top w:w="0" w:type="dxa"/>
            <w:left w:w="0" w:type="dxa"/>
            <w:bottom w:w="0" w:type="dxa"/>
            <w:right w:w="0" w:type="dxa"/>
          </w:tblCellMar>
        </w:tblPrEx>
        <w:trPr>
          <w:trHeight w:val="170"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1"/>
                <w:szCs w:val="21"/>
                <w:u w:val="none"/>
              </w:rPr>
            </w:pP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4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000000"/>
                <w:sz w:val="21"/>
                <w:szCs w:val="21"/>
                <w:u w:val="none"/>
              </w:rPr>
            </w:pPr>
          </w:p>
        </w:tc>
        <w:tc>
          <w:tcPr>
            <w:tcW w:w="112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十、节能环保支出</w:t>
            </w: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4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shd w:val="clear" w:color="auto" w:fill="auto"/>
          <w:tblCellMar>
            <w:top w:w="0" w:type="dxa"/>
            <w:left w:w="0" w:type="dxa"/>
            <w:bottom w:w="0" w:type="dxa"/>
            <w:right w:w="0" w:type="dxa"/>
          </w:tblCellMar>
        </w:tblPrEx>
        <w:trPr>
          <w:trHeight w:val="170"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1"/>
                <w:szCs w:val="21"/>
                <w:u w:val="none"/>
              </w:rPr>
            </w:pP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4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000000"/>
                <w:sz w:val="21"/>
                <w:szCs w:val="21"/>
                <w:u w:val="none"/>
              </w:rPr>
            </w:pPr>
          </w:p>
        </w:tc>
        <w:tc>
          <w:tcPr>
            <w:tcW w:w="112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十一、城乡社区支出</w:t>
            </w: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4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shd w:val="clear" w:color="auto" w:fill="auto"/>
          <w:tblCellMar>
            <w:top w:w="0" w:type="dxa"/>
            <w:left w:w="0" w:type="dxa"/>
            <w:bottom w:w="0" w:type="dxa"/>
            <w:right w:w="0" w:type="dxa"/>
          </w:tblCellMar>
        </w:tblPrEx>
        <w:trPr>
          <w:trHeight w:val="170"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1"/>
                <w:szCs w:val="21"/>
                <w:u w:val="none"/>
              </w:rPr>
            </w:pP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4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000000"/>
                <w:sz w:val="21"/>
                <w:szCs w:val="21"/>
                <w:u w:val="none"/>
              </w:rPr>
            </w:pPr>
          </w:p>
        </w:tc>
        <w:tc>
          <w:tcPr>
            <w:tcW w:w="112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十二、农林水支出</w:t>
            </w: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4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shd w:val="clear" w:color="auto" w:fill="auto"/>
          <w:tblCellMar>
            <w:top w:w="0" w:type="dxa"/>
            <w:left w:w="0" w:type="dxa"/>
            <w:bottom w:w="0" w:type="dxa"/>
            <w:right w:w="0" w:type="dxa"/>
          </w:tblCellMar>
        </w:tblPrEx>
        <w:trPr>
          <w:trHeight w:val="170"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1"/>
                <w:szCs w:val="21"/>
                <w:u w:val="none"/>
              </w:rPr>
            </w:pP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4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000000"/>
                <w:sz w:val="21"/>
                <w:szCs w:val="21"/>
                <w:u w:val="none"/>
              </w:rPr>
            </w:pPr>
          </w:p>
        </w:tc>
        <w:tc>
          <w:tcPr>
            <w:tcW w:w="112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十三、交通运输支出</w:t>
            </w: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4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shd w:val="clear" w:color="auto" w:fill="auto"/>
          <w:tblCellMar>
            <w:top w:w="0" w:type="dxa"/>
            <w:left w:w="0" w:type="dxa"/>
            <w:bottom w:w="0" w:type="dxa"/>
            <w:right w:w="0" w:type="dxa"/>
          </w:tblCellMar>
        </w:tblPrEx>
        <w:trPr>
          <w:trHeight w:val="170"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1"/>
                <w:szCs w:val="21"/>
                <w:u w:val="none"/>
              </w:rPr>
            </w:pP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4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000000"/>
                <w:sz w:val="21"/>
                <w:szCs w:val="21"/>
                <w:u w:val="none"/>
              </w:rPr>
            </w:pPr>
          </w:p>
        </w:tc>
        <w:tc>
          <w:tcPr>
            <w:tcW w:w="112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十四、资源勘探工业信息等支出</w:t>
            </w: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4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shd w:val="clear" w:color="auto" w:fill="auto"/>
          <w:tblCellMar>
            <w:top w:w="0" w:type="dxa"/>
            <w:left w:w="0" w:type="dxa"/>
            <w:bottom w:w="0" w:type="dxa"/>
            <w:right w:w="0" w:type="dxa"/>
          </w:tblCellMar>
        </w:tblPrEx>
        <w:trPr>
          <w:trHeight w:val="170"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1"/>
                <w:szCs w:val="21"/>
                <w:u w:val="none"/>
              </w:rPr>
            </w:pP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4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000000"/>
                <w:sz w:val="21"/>
                <w:szCs w:val="21"/>
                <w:u w:val="none"/>
              </w:rPr>
            </w:pPr>
          </w:p>
        </w:tc>
        <w:tc>
          <w:tcPr>
            <w:tcW w:w="112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十五、商业服务业等支出</w:t>
            </w: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4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shd w:val="clear" w:color="auto" w:fill="auto"/>
          <w:tblCellMar>
            <w:top w:w="0" w:type="dxa"/>
            <w:left w:w="0" w:type="dxa"/>
            <w:bottom w:w="0" w:type="dxa"/>
            <w:right w:w="0" w:type="dxa"/>
          </w:tblCellMar>
        </w:tblPrEx>
        <w:trPr>
          <w:trHeight w:val="170"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1"/>
                <w:szCs w:val="21"/>
                <w:u w:val="none"/>
              </w:rPr>
            </w:pP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4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000000"/>
                <w:sz w:val="21"/>
                <w:szCs w:val="21"/>
                <w:u w:val="none"/>
              </w:rPr>
            </w:pPr>
          </w:p>
        </w:tc>
        <w:tc>
          <w:tcPr>
            <w:tcW w:w="112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十六、金融支出</w:t>
            </w: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4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shd w:val="clear" w:color="auto" w:fill="auto"/>
          <w:tblCellMar>
            <w:top w:w="0" w:type="dxa"/>
            <w:left w:w="0" w:type="dxa"/>
            <w:bottom w:w="0" w:type="dxa"/>
            <w:right w:w="0" w:type="dxa"/>
          </w:tblCellMar>
        </w:tblPrEx>
        <w:trPr>
          <w:trHeight w:val="170"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1"/>
                <w:szCs w:val="21"/>
                <w:u w:val="none"/>
              </w:rPr>
            </w:pP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4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000000"/>
                <w:sz w:val="21"/>
                <w:szCs w:val="21"/>
                <w:u w:val="none"/>
              </w:rPr>
            </w:pPr>
          </w:p>
        </w:tc>
        <w:tc>
          <w:tcPr>
            <w:tcW w:w="112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十七、援助其他地区支出</w:t>
            </w: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49</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4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shd w:val="clear" w:color="auto" w:fill="auto"/>
          <w:tblCellMar>
            <w:top w:w="0" w:type="dxa"/>
            <w:left w:w="0" w:type="dxa"/>
            <w:bottom w:w="0" w:type="dxa"/>
            <w:right w:w="0" w:type="dxa"/>
          </w:tblCellMar>
        </w:tblPrEx>
        <w:trPr>
          <w:trHeight w:val="170"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1"/>
                <w:szCs w:val="21"/>
                <w:u w:val="none"/>
              </w:rPr>
            </w:pP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4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000000"/>
                <w:sz w:val="21"/>
                <w:szCs w:val="21"/>
                <w:u w:val="none"/>
              </w:rPr>
            </w:pPr>
          </w:p>
        </w:tc>
        <w:tc>
          <w:tcPr>
            <w:tcW w:w="112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十八、自然资源海洋气象等支出</w:t>
            </w: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4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shd w:val="clear" w:color="auto" w:fill="auto"/>
          <w:tblCellMar>
            <w:top w:w="0" w:type="dxa"/>
            <w:left w:w="0" w:type="dxa"/>
            <w:bottom w:w="0" w:type="dxa"/>
            <w:right w:w="0" w:type="dxa"/>
          </w:tblCellMar>
        </w:tblPrEx>
        <w:trPr>
          <w:trHeight w:val="170"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1"/>
                <w:szCs w:val="21"/>
                <w:u w:val="none"/>
              </w:rPr>
            </w:pP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4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000000"/>
                <w:sz w:val="21"/>
                <w:szCs w:val="21"/>
                <w:u w:val="none"/>
              </w:rPr>
            </w:pPr>
          </w:p>
        </w:tc>
        <w:tc>
          <w:tcPr>
            <w:tcW w:w="112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十九、住房保障支出</w:t>
            </w: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24.00</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24.00</w:t>
            </w:r>
          </w:p>
        </w:tc>
        <w:tc>
          <w:tcPr>
            <w:tcW w:w="4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shd w:val="clear" w:color="auto" w:fill="auto"/>
          <w:tblCellMar>
            <w:top w:w="0" w:type="dxa"/>
            <w:left w:w="0" w:type="dxa"/>
            <w:bottom w:w="0" w:type="dxa"/>
            <w:right w:w="0" w:type="dxa"/>
          </w:tblCellMar>
        </w:tblPrEx>
        <w:trPr>
          <w:trHeight w:val="170"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1"/>
                <w:szCs w:val="21"/>
                <w:u w:val="none"/>
              </w:rPr>
            </w:pP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4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000000"/>
                <w:sz w:val="21"/>
                <w:szCs w:val="21"/>
                <w:u w:val="none"/>
              </w:rPr>
            </w:pPr>
          </w:p>
        </w:tc>
        <w:tc>
          <w:tcPr>
            <w:tcW w:w="112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二十、粮油物资储备支出</w:t>
            </w: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52</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4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shd w:val="clear" w:color="auto" w:fill="auto"/>
          <w:tblCellMar>
            <w:top w:w="0" w:type="dxa"/>
            <w:left w:w="0" w:type="dxa"/>
            <w:bottom w:w="0" w:type="dxa"/>
            <w:right w:w="0" w:type="dxa"/>
          </w:tblCellMar>
        </w:tblPrEx>
        <w:trPr>
          <w:trHeight w:val="170"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1"/>
                <w:szCs w:val="21"/>
                <w:u w:val="none"/>
              </w:rPr>
            </w:pP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4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000000"/>
                <w:sz w:val="21"/>
                <w:szCs w:val="21"/>
                <w:u w:val="none"/>
              </w:rPr>
            </w:pPr>
          </w:p>
        </w:tc>
        <w:tc>
          <w:tcPr>
            <w:tcW w:w="112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二十一、国有资本经营预算支出</w:t>
            </w: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4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shd w:val="clear" w:color="auto" w:fill="auto"/>
          <w:tblCellMar>
            <w:top w:w="0" w:type="dxa"/>
            <w:left w:w="0" w:type="dxa"/>
            <w:bottom w:w="0" w:type="dxa"/>
            <w:right w:w="0" w:type="dxa"/>
          </w:tblCellMar>
        </w:tblPrEx>
        <w:trPr>
          <w:trHeight w:val="170"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1"/>
                <w:szCs w:val="21"/>
                <w:u w:val="none"/>
              </w:rPr>
            </w:pP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4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000000"/>
                <w:sz w:val="21"/>
                <w:szCs w:val="21"/>
                <w:u w:val="none"/>
              </w:rPr>
            </w:pPr>
          </w:p>
        </w:tc>
        <w:tc>
          <w:tcPr>
            <w:tcW w:w="112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二十二、灾害防治及应急管理支出</w:t>
            </w: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4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shd w:val="clear" w:color="auto" w:fill="auto"/>
          <w:tblCellMar>
            <w:top w:w="0" w:type="dxa"/>
            <w:left w:w="0" w:type="dxa"/>
            <w:bottom w:w="0" w:type="dxa"/>
            <w:right w:w="0" w:type="dxa"/>
          </w:tblCellMar>
        </w:tblPrEx>
        <w:trPr>
          <w:trHeight w:val="170"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1"/>
                <w:szCs w:val="21"/>
                <w:u w:val="none"/>
              </w:rPr>
            </w:pP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4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000000"/>
                <w:sz w:val="21"/>
                <w:szCs w:val="21"/>
                <w:u w:val="none"/>
              </w:rPr>
            </w:pPr>
          </w:p>
        </w:tc>
        <w:tc>
          <w:tcPr>
            <w:tcW w:w="112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二十三、其他支出</w:t>
            </w: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4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shd w:val="clear" w:color="auto" w:fill="auto"/>
          <w:tblCellMar>
            <w:top w:w="0" w:type="dxa"/>
            <w:left w:w="0" w:type="dxa"/>
            <w:bottom w:w="0" w:type="dxa"/>
            <w:right w:w="0" w:type="dxa"/>
          </w:tblCellMar>
        </w:tblPrEx>
        <w:trPr>
          <w:trHeight w:val="170"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i w:val="0"/>
                <w:color w:val="000000"/>
                <w:sz w:val="21"/>
                <w:szCs w:val="21"/>
                <w:u w:val="none"/>
              </w:rPr>
            </w:pP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4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000000"/>
                <w:sz w:val="21"/>
                <w:szCs w:val="21"/>
                <w:u w:val="none"/>
              </w:rPr>
            </w:pPr>
          </w:p>
        </w:tc>
        <w:tc>
          <w:tcPr>
            <w:tcW w:w="112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二十四、债务还本支出</w:t>
            </w: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56</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4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shd w:val="clear" w:color="auto" w:fill="auto"/>
          <w:tblCellMar>
            <w:top w:w="0" w:type="dxa"/>
            <w:left w:w="0" w:type="dxa"/>
            <w:bottom w:w="0" w:type="dxa"/>
            <w:right w:w="0" w:type="dxa"/>
          </w:tblCellMar>
        </w:tblPrEx>
        <w:trPr>
          <w:trHeight w:val="170"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1"/>
                <w:szCs w:val="21"/>
                <w:u w:val="none"/>
              </w:rPr>
            </w:pP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4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000000"/>
                <w:sz w:val="21"/>
                <w:szCs w:val="21"/>
                <w:u w:val="none"/>
              </w:rPr>
            </w:pPr>
          </w:p>
        </w:tc>
        <w:tc>
          <w:tcPr>
            <w:tcW w:w="112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二十五、债务付息支出</w:t>
            </w: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57</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4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shd w:val="clear" w:color="auto" w:fill="auto"/>
          <w:tblCellMar>
            <w:top w:w="0" w:type="dxa"/>
            <w:left w:w="0" w:type="dxa"/>
            <w:bottom w:w="0" w:type="dxa"/>
            <w:right w:w="0" w:type="dxa"/>
          </w:tblCellMar>
        </w:tblPrEx>
        <w:trPr>
          <w:trHeight w:val="170"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1"/>
                <w:szCs w:val="21"/>
                <w:u w:val="none"/>
              </w:rPr>
            </w:pP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4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000000"/>
                <w:sz w:val="21"/>
                <w:szCs w:val="21"/>
                <w:u w:val="none"/>
              </w:rPr>
            </w:pPr>
          </w:p>
        </w:tc>
        <w:tc>
          <w:tcPr>
            <w:tcW w:w="112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二十六、抗疫特别国债安排的支出</w:t>
            </w: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58</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4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shd w:val="clear" w:color="auto" w:fill="auto"/>
          <w:tblCellMar>
            <w:top w:w="0" w:type="dxa"/>
            <w:left w:w="0" w:type="dxa"/>
            <w:bottom w:w="0" w:type="dxa"/>
            <w:right w:w="0" w:type="dxa"/>
          </w:tblCellMar>
        </w:tblPrEx>
        <w:trPr>
          <w:trHeight w:val="170"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本年收入合计</w:t>
            </w: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4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404.00</w:t>
            </w:r>
          </w:p>
        </w:tc>
        <w:tc>
          <w:tcPr>
            <w:tcW w:w="112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本年支出合计</w:t>
            </w: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59</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404.00</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404.00</w:t>
            </w:r>
          </w:p>
        </w:tc>
        <w:tc>
          <w:tcPr>
            <w:tcW w:w="4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shd w:val="clear" w:color="auto" w:fill="auto"/>
          <w:tblCellMar>
            <w:top w:w="0" w:type="dxa"/>
            <w:left w:w="0" w:type="dxa"/>
            <w:bottom w:w="0" w:type="dxa"/>
            <w:right w:w="0" w:type="dxa"/>
          </w:tblCellMar>
        </w:tblPrEx>
        <w:trPr>
          <w:trHeight w:val="170"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年初财政拨款结转和结余</w:t>
            </w: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4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12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年末财政拨款结转和结余</w:t>
            </w: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4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shd w:val="clear" w:color="auto" w:fill="auto"/>
          <w:tblCellMar>
            <w:top w:w="0" w:type="dxa"/>
            <w:left w:w="0" w:type="dxa"/>
            <w:bottom w:w="0" w:type="dxa"/>
            <w:right w:w="0" w:type="dxa"/>
          </w:tblCellMar>
        </w:tblPrEx>
        <w:trPr>
          <w:trHeight w:val="170"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一般公共预算财政拨款</w:t>
            </w: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w:t>
            </w:r>
          </w:p>
        </w:tc>
        <w:tc>
          <w:tcPr>
            <w:tcW w:w="4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12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1"/>
                <w:szCs w:val="21"/>
                <w:u w:val="none"/>
              </w:rPr>
            </w:pP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61</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000000"/>
                <w:sz w:val="21"/>
                <w:szCs w:val="21"/>
                <w:u w:val="none"/>
              </w:rPr>
            </w:pP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000000"/>
                <w:sz w:val="21"/>
                <w:szCs w:val="21"/>
                <w:u w:val="none"/>
              </w:rPr>
            </w:pPr>
          </w:p>
        </w:tc>
        <w:tc>
          <w:tcPr>
            <w:tcW w:w="4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000000"/>
                <w:sz w:val="21"/>
                <w:szCs w:val="21"/>
                <w:u w:val="none"/>
              </w:rPr>
            </w:pP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170"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政府性基金预算财政拨款</w:t>
            </w: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4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12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1"/>
                <w:szCs w:val="21"/>
                <w:u w:val="none"/>
              </w:rPr>
            </w:pP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62</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000000"/>
                <w:sz w:val="21"/>
                <w:szCs w:val="21"/>
                <w:u w:val="none"/>
              </w:rPr>
            </w:pP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000000"/>
                <w:sz w:val="21"/>
                <w:szCs w:val="21"/>
                <w:u w:val="none"/>
              </w:rPr>
            </w:pPr>
          </w:p>
        </w:tc>
        <w:tc>
          <w:tcPr>
            <w:tcW w:w="4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000000"/>
                <w:sz w:val="21"/>
                <w:szCs w:val="21"/>
                <w:u w:val="none"/>
              </w:rPr>
            </w:pP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000000"/>
                <w:sz w:val="21"/>
                <w:szCs w:val="21"/>
                <w:u w:val="none"/>
              </w:rPr>
            </w:pPr>
          </w:p>
        </w:tc>
      </w:tr>
      <w:tr>
        <w:tblPrEx>
          <w:shd w:val="clear" w:color="auto" w:fill="auto"/>
          <w:tblCellMar>
            <w:top w:w="0" w:type="dxa"/>
            <w:left w:w="0" w:type="dxa"/>
            <w:bottom w:w="0" w:type="dxa"/>
            <w:right w:w="0" w:type="dxa"/>
          </w:tblCellMar>
        </w:tblPrEx>
        <w:trPr>
          <w:trHeight w:val="170"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国有资本经营预算财政拨款</w:t>
            </w: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w:t>
            </w:r>
          </w:p>
        </w:tc>
        <w:tc>
          <w:tcPr>
            <w:tcW w:w="4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112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1"/>
                <w:szCs w:val="21"/>
                <w:u w:val="none"/>
              </w:rPr>
            </w:pP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63</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000000"/>
                <w:sz w:val="21"/>
                <w:szCs w:val="21"/>
                <w:u w:val="none"/>
              </w:rPr>
            </w:pP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000000"/>
                <w:sz w:val="21"/>
                <w:szCs w:val="21"/>
                <w:u w:val="none"/>
              </w:rPr>
            </w:pPr>
          </w:p>
        </w:tc>
        <w:tc>
          <w:tcPr>
            <w:tcW w:w="4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000000"/>
                <w:sz w:val="21"/>
                <w:szCs w:val="21"/>
                <w:u w:val="none"/>
              </w:rPr>
            </w:pP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right"/>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70" w:hRule="atLeast"/>
        </w:trPr>
        <w:tc>
          <w:tcPr>
            <w:tcW w:w="11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总计</w:t>
            </w:r>
          </w:p>
        </w:tc>
        <w:tc>
          <w:tcPr>
            <w:tcW w:w="157" w:type="pct"/>
            <w:tcBorders>
              <w:top w:val="nil"/>
              <w:left w:val="nil"/>
              <w:bottom w:val="single" w:color="000000" w:sz="8"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4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404.00</w:t>
            </w:r>
          </w:p>
        </w:tc>
        <w:tc>
          <w:tcPr>
            <w:tcW w:w="112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总计</w:t>
            </w:r>
          </w:p>
        </w:tc>
        <w:tc>
          <w:tcPr>
            <w:tcW w:w="15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64</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404.00</w:t>
            </w:r>
          </w:p>
        </w:tc>
        <w:tc>
          <w:tcPr>
            <w:tcW w:w="47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404.00</w:t>
            </w:r>
          </w:p>
        </w:tc>
        <w:tc>
          <w:tcPr>
            <w:tcW w:w="4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0.00</w:t>
            </w:r>
          </w:p>
        </w:tc>
      </w:tr>
      <w:tr>
        <w:tblPrEx>
          <w:tblCellMar>
            <w:top w:w="0" w:type="dxa"/>
            <w:left w:w="0" w:type="dxa"/>
            <w:bottom w:w="0" w:type="dxa"/>
            <w:right w:w="0" w:type="dxa"/>
          </w:tblCellMar>
        </w:tblPrEx>
        <w:trPr>
          <w:trHeight w:val="170" w:hRule="atLeast"/>
        </w:trPr>
        <w:tc>
          <w:tcPr>
            <w:tcW w:w="4490" w:type="pct"/>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注：本表反映部门本年度一般公共预算财政拨款、政府性基金预算财政拨款和国有资本经营预算财政拨款的总收支和年末结转结余情况。</w:t>
            </w:r>
          </w:p>
        </w:tc>
        <w:tc>
          <w:tcPr>
            <w:tcW w:w="509" w:type="pct"/>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1"/>
                <w:szCs w:val="21"/>
                <w:u w:val="none"/>
              </w:rPr>
            </w:pPr>
          </w:p>
        </w:tc>
      </w:tr>
    </w:tbl>
    <w:p>
      <w:pPr>
        <w:keepNext w:val="0"/>
        <w:keepLines w:val="0"/>
        <w:pageBreakBefore w:val="0"/>
        <w:widowControl/>
        <w:kinsoku/>
        <w:wordWrap/>
        <w:overflowPunct/>
        <w:topLinePunct w:val="0"/>
        <w:autoSpaceDE/>
        <w:autoSpaceDN/>
        <w:bidi w:val="0"/>
        <w:adjustRightInd/>
        <w:snapToGrid/>
        <w:spacing w:line="360" w:lineRule="exact"/>
        <w:jc w:val="left"/>
        <w:rPr>
          <w:rFonts w:ascii="Times New Roman" w:hAnsi="Times New Roman" w:eastAsia="黑体"/>
          <w:bCs/>
          <w:kern w:val="0"/>
          <w:sz w:val="21"/>
          <w:szCs w:val="21"/>
        </w:rPr>
      </w:pPr>
    </w:p>
    <w:p>
      <w:pPr>
        <w:keepNext w:val="0"/>
        <w:keepLines w:val="0"/>
        <w:pageBreakBefore w:val="0"/>
        <w:widowControl/>
        <w:kinsoku/>
        <w:wordWrap/>
        <w:overflowPunct/>
        <w:topLinePunct w:val="0"/>
        <w:autoSpaceDE/>
        <w:autoSpaceDN/>
        <w:bidi w:val="0"/>
        <w:adjustRightInd/>
        <w:snapToGrid/>
        <w:spacing w:line="360" w:lineRule="exact"/>
        <w:jc w:val="left"/>
        <w:rPr>
          <w:rFonts w:ascii="Times New Roman" w:hAnsi="Times New Roman" w:eastAsia="黑体"/>
          <w:bCs/>
          <w:kern w:val="0"/>
          <w:sz w:val="21"/>
          <w:szCs w:val="21"/>
        </w:rPr>
      </w:pPr>
    </w:p>
    <w:p>
      <w:pPr>
        <w:widowControl/>
        <w:jc w:val="left"/>
        <w:rPr>
          <w:rFonts w:ascii="Times New Roman" w:hAnsi="Times New Roman" w:eastAsia="黑体"/>
          <w:bCs/>
          <w:kern w:val="0"/>
          <w:sz w:val="32"/>
          <w:szCs w:val="32"/>
        </w:rPr>
      </w:pPr>
    </w:p>
    <w:p>
      <w:pPr>
        <w:widowControl/>
        <w:jc w:val="left"/>
        <w:rPr>
          <w:rFonts w:ascii="Times New Roman" w:hAnsi="Times New Roman" w:eastAsia="黑体"/>
          <w:bCs/>
          <w:kern w:val="0"/>
          <w:sz w:val="32"/>
          <w:szCs w:val="32"/>
        </w:rPr>
      </w:pPr>
    </w:p>
    <w:p>
      <w:pPr>
        <w:widowControl/>
        <w:jc w:val="left"/>
        <w:rPr>
          <w:rFonts w:ascii="Times New Roman" w:hAnsi="Times New Roman" w:eastAsia="黑体"/>
          <w:bCs/>
          <w:kern w:val="0"/>
          <w:sz w:val="32"/>
          <w:szCs w:val="32"/>
        </w:rPr>
      </w:pPr>
    </w:p>
    <w:p>
      <w:pPr>
        <w:widowControl/>
        <w:jc w:val="left"/>
        <w:rPr>
          <w:rFonts w:ascii="Times New Roman" w:hAnsi="Times New Roman" w:eastAsia="黑体"/>
          <w:bCs/>
          <w:kern w:val="0"/>
          <w:sz w:val="32"/>
          <w:szCs w:val="32"/>
        </w:rPr>
      </w:pPr>
    </w:p>
    <w:p>
      <w:pPr>
        <w:widowControl/>
        <w:jc w:val="left"/>
        <w:rPr>
          <w:rFonts w:ascii="Times New Roman" w:hAnsi="Times New Roman" w:eastAsia="黑体"/>
          <w:bCs/>
          <w:kern w:val="0"/>
          <w:sz w:val="32"/>
          <w:szCs w:val="32"/>
        </w:rPr>
      </w:pPr>
    </w:p>
    <w:p>
      <w:pPr>
        <w:widowControl/>
        <w:jc w:val="left"/>
        <w:rPr>
          <w:rFonts w:ascii="Times New Roman" w:hAnsi="Times New Roman" w:eastAsia="黑体"/>
          <w:bCs/>
          <w:kern w:val="0"/>
          <w:sz w:val="32"/>
          <w:szCs w:val="32"/>
        </w:rPr>
      </w:pPr>
    </w:p>
    <w:p>
      <w:pPr>
        <w:widowControl/>
        <w:jc w:val="left"/>
        <w:rPr>
          <w:rFonts w:ascii="Times New Roman" w:hAnsi="Times New Roman" w:eastAsia="黑体"/>
          <w:bCs/>
          <w:kern w:val="0"/>
          <w:sz w:val="32"/>
          <w:szCs w:val="32"/>
        </w:rPr>
      </w:pPr>
    </w:p>
    <w:p>
      <w:pPr>
        <w:widowControl/>
        <w:jc w:val="left"/>
        <w:rPr>
          <w:rFonts w:ascii="Times New Roman" w:hAnsi="Times New Roman" w:eastAsia="黑体"/>
          <w:bCs/>
          <w:kern w:val="0"/>
          <w:sz w:val="32"/>
          <w:szCs w:val="32"/>
        </w:rPr>
      </w:pPr>
    </w:p>
    <w:p>
      <w:pPr>
        <w:widowControl/>
        <w:jc w:val="left"/>
        <w:rPr>
          <w:rFonts w:ascii="Times New Roman" w:hAnsi="Times New Roman" w:eastAsia="黑体"/>
          <w:bCs/>
          <w:kern w:val="0"/>
          <w:sz w:val="32"/>
          <w:szCs w:val="32"/>
        </w:rPr>
      </w:pPr>
    </w:p>
    <w:tbl>
      <w:tblPr>
        <w:tblStyle w:val="6"/>
        <w:tblW w:w="14317" w:type="dxa"/>
        <w:tblInd w:w="0" w:type="dxa"/>
        <w:shd w:val="clear" w:color="auto" w:fill="auto"/>
        <w:tblLayout w:type="autofit"/>
        <w:tblCellMar>
          <w:top w:w="0" w:type="dxa"/>
          <w:left w:w="0" w:type="dxa"/>
          <w:bottom w:w="0" w:type="dxa"/>
          <w:right w:w="0" w:type="dxa"/>
        </w:tblCellMar>
      </w:tblPr>
      <w:tblGrid>
        <w:gridCol w:w="3414"/>
        <w:gridCol w:w="43"/>
        <w:gridCol w:w="43"/>
        <w:gridCol w:w="5079"/>
        <w:gridCol w:w="1765"/>
        <w:gridCol w:w="1765"/>
        <w:gridCol w:w="2208"/>
      </w:tblGrid>
      <w:tr>
        <w:tblPrEx>
          <w:shd w:val="clear" w:color="auto" w:fill="auto"/>
          <w:tblCellMar>
            <w:top w:w="0" w:type="dxa"/>
            <w:left w:w="0" w:type="dxa"/>
            <w:bottom w:w="0" w:type="dxa"/>
            <w:right w:w="0" w:type="dxa"/>
          </w:tblCellMar>
        </w:tblPrEx>
        <w:trPr>
          <w:trHeight w:val="390" w:hRule="atLeast"/>
        </w:trPr>
        <w:tc>
          <w:tcPr>
            <w:tcW w:w="14317" w:type="dxa"/>
            <w:gridSpan w:val="7"/>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b/>
                <w:bCs/>
                <w:i w:val="0"/>
                <w:color w:val="000000"/>
                <w:sz w:val="44"/>
                <w:szCs w:val="44"/>
                <w:u w:val="none"/>
              </w:rPr>
            </w:pPr>
            <w:r>
              <w:rPr>
                <w:rFonts w:hint="eastAsia" w:ascii="宋体" w:hAnsi="宋体" w:eastAsia="宋体" w:cs="宋体"/>
                <w:b/>
                <w:bCs/>
                <w:i w:val="0"/>
                <w:color w:val="000000"/>
                <w:kern w:val="0"/>
                <w:sz w:val="44"/>
                <w:szCs w:val="44"/>
                <w:u w:val="none"/>
                <w:lang w:val="en-US" w:eastAsia="zh-CN" w:bidi="ar"/>
              </w:rPr>
              <w:t>一般公共预算财政拨款支出决算表</w:t>
            </w:r>
          </w:p>
        </w:tc>
      </w:tr>
      <w:tr>
        <w:tblPrEx>
          <w:shd w:val="clear" w:color="auto" w:fill="auto"/>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公开05表</w:t>
            </w:r>
          </w:p>
        </w:tc>
      </w:tr>
      <w:tr>
        <w:tblPrEx>
          <w:shd w:val="clear" w:color="auto" w:fill="auto"/>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部门：中共东安县委政法委员会</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6688"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shd w:val="clear" w:color="auto" w:fill="auto"/>
          <w:tblCellMar>
            <w:top w:w="0" w:type="dxa"/>
            <w:left w:w="0" w:type="dxa"/>
            <w:bottom w:w="0" w:type="dxa"/>
            <w:right w:w="0" w:type="dxa"/>
          </w:tblCellMar>
        </w:tblPrEx>
        <w:trPr>
          <w:trHeight w:val="308" w:hRule="atLeast"/>
        </w:trPr>
        <w:tc>
          <w:tcPr>
            <w:tcW w:w="3458"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2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22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2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shd w:val="clear" w:color="auto" w:fill="auto"/>
          <w:tblCellMar>
            <w:top w:w="0" w:type="dxa"/>
            <w:left w:w="0" w:type="dxa"/>
            <w:bottom w:w="0" w:type="dxa"/>
            <w:right w:w="0" w:type="dxa"/>
          </w:tblCellMar>
        </w:tblPrEx>
        <w:trPr>
          <w:trHeight w:val="277" w:hRule="atLeast"/>
        </w:trPr>
        <w:tc>
          <w:tcPr>
            <w:tcW w:w="3458"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3458"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shd w:val="clear" w:color="auto" w:fill="auto"/>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404.00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404.00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党委办公厅（室）及相关机构事务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对机关事业单位基本养老保险基金的补助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财政对基本医疗保险基金的补助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财政对职工基本医疗保险基金的补助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注：本表反映部门本年度一般公共预算财政拨款支出情况。</w:t>
            </w:r>
          </w:p>
        </w:tc>
      </w:tr>
    </w:tbl>
    <w:p>
      <w:pPr>
        <w:widowControl/>
        <w:jc w:val="left"/>
        <w:rPr>
          <w:rFonts w:ascii="Times New Roman" w:hAnsi="Times New Roman" w:eastAsia="黑体"/>
          <w:bCs/>
          <w:kern w:val="0"/>
          <w:sz w:val="32"/>
          <w:szCs w:val="32"/>
        </w:rPr>
      </w:pPr>
    </w:p>
    <w:p>
      <w:pPr>
        <w:widowControl/>
        <w:jc w:val="left"/>
        <w:rPr>
          <w:rFonts w:ascii="Times New Roman" w:hAnsi="Times New Roman" w:eastAsia="黑体"/>
          <w:bCs/>
          <w:kern w:val="0"/>
          <w:sz w:val="32"/>
          <w:szCs w:val="32"/>
        </w:rPr>
      </w:pPr>
    </w:p>
    <w:p>
      <w:pPr>
        <w:widowControl/>
        <w:jc w:val="left"/>
        <w:rPr>
          <w:rFonts w:ascii="Times New Roman" w:hAnsi="Times New Roman" w:eastAsia="黑体"/>
          <w:bCs/>
          <w:kern w:val="0"/>
          <w:sz w:val="32"/>
          <w:szCs w:val="32"/>
        </w:rPr>
      </w:pPr>
    </w:p>
    <w:p>
      <w:pPr>
        <w:widowControl/>
        <w:jc w:val="left"/>
        <w:rPr>
          <w:rFonts w:ascii="Times New Roman" w:hAnsi="Times New Roman" w:eastAsia="黑体"/>
          <w:bCs/>
          <w:kern w:val="0"/>
          <w:sz w:val="32"/>
          <w:szCs w:val="32"/>
        </w:rPr>
      </w:pPr>
    </w:p>
    <w:p>
      <w:pPr>
        <w:widowControl/>
        <w:jc w:val="left"/>
        <w:rPr>
          <w:rFonts w:ascii="Times New Roman" w:hAnsi="Times New Roman" w:eastAsia="黑体"/>
          <w:bCs/>
          <w:kern w:val="0"/>
          <w:sz w:val="32"/>
          <w:szCs w:val="32"/>
        </w:rPr>
      </w:pPr>
    </w:p>
    <w:p>
      <w:pPr>
        <w:widowControl/>
        <w:jc w:val="left"/>
        <w:rPr>
          <w:rFonts w:ascii="Times New Roman" w:hAnsi="Times New Roman" w:eastAsia="黑体"/>
          <w:bCs/>
          <w:kern w:val="0"/>
          <w:sz w:val="32"/>
          <w:szCs w:val="32"/>
        </w:rPr>
      </w:pPr>
    </w:p>
    <w:tbl>
      <w:tblPr>
        <w:tblStyle w:val="6"/>
        <w:tblW w:w="4986" w:type="pct"/>
        <w:tblInd w:w="0" w:type="dxa"/>
        <w:shd w:val="clear" w:color="auto" w:fill="auto"/>
        <w:tblLayout w:type="fixed"/>
        <w:tblCellMar>
          <w:top w:w="0" w:type="dxa"/>
          <w:left w:w="0" w:type="dxa"/>
          <w:bottom w:w="0" w:type="dxa"/>
          <w:right w:w="0" w:type="dxa"/>
        </w:tblCellMar>
      </w:tblPr>
      <w:tblGrid>
        <w:gridCol w:w="1228"/>
        <w:gridCol w:w="2865"/>
        <w:gridCol w:w="1515"/>
        <w:gridCol w:w="1199"/>
        <w:gridCol w:w="1845"/>
        <w:gridCol w:w="1170"/>
        <w:gridCol w:w="1065"/>
        <w:gridCol w:w="2100"/>
        <w:gridCol w:w="1290"/>
      </w:tblGrid>
      <w:tr>
        <w:tblPrEx>
          <w:shd w:val="clear" w:color="auto" w:fill="auto"/>
          <w:tblCellMar>
            <w:top w:w="0" w:type="dxa"/>
            <w:left w:w="0" w:type="dxa"/>
            <w:bottom w:w="0" w:type="dxa"/>
            <w:right w:w="0" w:type="dxa"/>
          </w:tblCellMar>
        </w:tblPrEx>
        <w:trPr>
          <w:trHeight w:val="3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b/>
                <w:bCs/>
                <w:i w:val="0"/>
                <w:color w:val="000000"/>
                <w:sz w:val="18"/>
                <w:szCs w:val="18"/>
                <w:u w:val="none"/>
              </w:rPr>
            </w:pPr>
            <w:r>
              <w:rPr>
                <w:rFonts w:hint="eastAsia" w:ascii="宋体" w:hAnsi="宋体" w:eastAsia="宋体" w:cs="宋体"/>
                <w:b/>
                <w:bCs/>
                <w:i w:val="0"/>
                <w:color w:val="000000"/>
                <w:kern w:val="0"/>
                <w:sz w:val="44"/>
                <w:szCs w:val="44"/>
                <w:u w:val="none"/>
                <w:lang w:val="en-US" w:eastAsia="zh-CN" w:bidi="ar"/>
              </w:rPr>
              <w:t>一般公共预算财政拨款基本支出决算表</w:t>
            </w:r>
          </w:p>
        </w:tc>
      </w:tr>
      <w:tr>
        <w:tblPrEx>
          <w:shd w:val="clear" w:color="auto" w:fill="auto"/>
          <w:tblCellMar>
            <w:top w:w="0" w:type="dxa"/>
            <w:left w:w="0" w:type="dxa"/>
            <w:bottom w:w="0" w:type="dxa"/>
            <w:right w:w="0" w:type="dxa"/>
          </w:tblCellMar>
        </w:tblPrEx>
        <w:trPr>
          <w:trHeight w:val="345" w:hRule="atLeast"/>
        </w:trPr>
        <w:tc>
          <w:tcPr>
            <w:tcW w:w="430"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40" w:lineRule="exact"/>
              <w:rPr>
                <w:rFonts w:hint="default" w:ascii="Arial" w:hAnsi="Arial" w:cs="Arial"/>
                <w:i w:val="0"/>
                <w:color w:val="000000"/>
                <w:sz w:val="18"/>
                <w:szCs w:val="18"/>
                <w:u w:val="none"/>
              </w:rPr>
            </w:pPr>
          </w:p>
        </w:tc>
        <w:tc>
          <w:tcPr>
            <w:tcW w:w="100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40" w:lineRule="exact"/>
              <w:rPr>
                <w:rFonts w:hint="default" w:ascii="Arial" w:hAnsi="Arial" w:cs="Arial"/>
                <w:i w:val="0"/>
                <w:color w:val="000000"/>
                <w:sz w:val="18"/>
                <w:szCs w:val="18"/>
                <w:u w:val="none"/>
              </w:rPr>
            </w:pPr>
          </w:p>
        </w:tc>
        <w:tc>
          <w:tcPr>
            <w:tcW w:w="530"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40" w:lineRule="exact"/>
              <w:rPr>
                <w:rFonts w:hint="default" w:ascii="Arial" w:hAnsi="Arial" w:cs="Arial"/>
                <w:i w:val="0"/>
                <w:color w:val="000000"/>
                <w:sz w:val="18"/>
                <w:szCs w:val="18"/>
                <w:u w:val="none"/>
              </w:rPr>
            </w:pPr>
          </w:p>
        </w:tc>
        <w:tc>
          <w:tcPr>
            <w:tcW w:w="420"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40" w:lineRule="exact"/>
              <w:rPr>
                <w:rFonts w:hint="default" w:ascii="Arial" w:hAnsi="Arial" w:cs="Arial"/>
                <w:i w:val="0"/>
                <w:color w:val="000000"/>
                <w:sz w:val="18"/>
                <w:szCs w:val="18"/>
                <w:u w:val="none"/>
              </w:rPr>
            </w:pPr>
          </w:p>
        </w:tc>
        <w:tc>
          <w:tcPr>
            <w:tcW w:w="64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40" w:lineRule="exact"/>
              <w:rPr>
                <w:rFonts w:hint="default" w:ascii="Arial" w:hAnsi="Arial" w:cs="Arial"/>
                <w:i w:val="0"/>
                <w:color w:val="000000"/>
                <w:sz w:val="18"/>
                <w:szCs w:val="18"/>
                <w:u w:val="none"/>
              </w:rPr>
            </w:pPr>
          </w:p>
        </w:tc>
        <w:tc>
          <w:tcPr>
            <w:tcW w:w="4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40" w:lineRule="exact"/>
              <w:rPr>
                <w:rFonts w:hint="default" w:ascii="Arial" w:hAnsi="Arial" w:cs="Arial"/>
                <w:i w:val="0"/>
                <w:color w:val="000000"/>
                <w:sz w:val="18"/>
                <w:szCs w:val="18"/>
                <w:u w:val="none"/>
              </w:rPr>
            </w:pPr>
          </w:p>
        </w:tc>
        <w:tc>
          <w:tcPr>
            <w:tcW w:w="37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40" w:lineRule="exact"/>
              <w:rPr>
                <w:rFonts w:hint="default" w:ascii="Arial" w:hAnsi="Arial" w:cs="Arial"/>
                <w:i w:val="0"/>
                <w:color w:val="000000"/>
                <w:sz w:val="18"/>
                <w:szCs w:val="18"/>
                <w:u w:val="none"/>
              </w:rPr>
            </w:pPr>
          </w:p>
        </w:tc>
        <w:tc>
          <w:tcPr>
            <w:tcW w:w="73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40" w:lineRule="exact"/>
              <w:rPr>
                <w:rFonts w:hint="default" w:ascii="Arial" w:hAnsi="Arial" w:cs="Arial"/>
                <w:i w:val="0"/>
                <w:color w:val="000000"/>
                <w:sz w:val="18"/>
                <w:szCs w:val="18"/>
                <w:u w:val="none"/>
              </w:rPr>
            </w:pPr>
          </w:p>
        </w:tc>
        <w:tc>
          <w:tcPr>
            <w:tcW w:w="45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公开06表</w:t>
            </w:r>
          </w:p>
        </w:tc>
      </w:tr>
      <w:tr>
        <w:tblPrEx>
          <w:shd w:val="clear" w:color="auto" w:fill="auto"/>
          <w:tblCellMar>
            <w:top w:w="0" w:type="dxa"/>
            <w:left w:w="0" w:type="dxa"/>
            <w:bottom w:w="0" w:type="dxa"/>
            <w:right w:w="0" w:type="dxa"/>
          </w:tblCellMar>
        </w:tblPrEx>
        <w:trPr>
          <w:trHeight w:val="255" w:hRule="atLeast"/>
        </w:trPr>
        <w:tc>
          <w:tcPr>
            <w:tcW w:w="1433"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40" w:lineRule="exact"/>
              <w:rPr>
                <w:rFonts w:hint="default" w:ascii="Arial" w:hAnsi="Arial" w:cs="Arial"/>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部门：中共东安县委政法委员会</w:t>
            </w:r>
          </w:p>
        </w:tc>
        <w:tc>
          <w:tcPr>
            <w:tcW w:w="530"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40" w:lineRule="exact"/>
              <w:rPr>
                <w:rFonts w:hint="default" w:ascii="Arial" w:hAnsi="Arial" w:cs="Arial"/>
                <w:i w:val="0"/>
                <w:color w:val="000000"/>
                <w:sz w:val="18"/>
                <w:szCs w:val="18"/>
                <w:u w:val="none"/>
              </w:rPr>
            </w:pPr>
          </w:p>
        </w:tc>
        <w:tc>
          <w:tcPr>
            <w:tcW w:w="420"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40" w:lineRule="exact"/>
              <w:rPr>
                <w:rFonts w:hint="default" w:ascii="Arial" w:hAnsi="Arial" w:cs="Arial"/>
                <w:i w:val="0"/>
                <w:color w:val="000000"/>
                <w:sz w:val="18"/>
                <w:szCs w:val="18"/>
                <w:u w:val="none"/>
              </w:rPr>
            </w:pPr>
          </w:p>
        </w:tc>
        <w:tc>
          <w:tcPr>
            <w:tcW w:w="64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40" w:lineRule="exact"/>
              <w:rPr>
                <w:rFonts w:hint="default" w:ascii="Arial" w:hAnsi="Arial" w:cs="Arial"/>
                <w:i w:val="0"/>
                <w:color w:val="000000"/>
                <w:sz w:val="18"/>
                <w:szCs w:val="18"/>
                <w:u w:val="none"/>
              </w:rPr>
            </w:pPr>
          </w:p>
        </w:tc>
        <w:tc>
          <w:tcPr>
            <w:tcW w:w="4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40" w:lineRule="exact"/>
              <w:rPr>
                <w:rFonts w:hint="default" w:ascii="Arial" w:hAnsi="Arial" w:cs="Arial"/>
                <w:i w:val="0"/>
                <w:color w:val="000000"/>
                <w:sz w:val="18"/>
                <w:szCs w:val="18"/>
                <w:u w:val="none"/>
              </w:rPr>
            </w:pPr>
          </w:p>
        </w:tc>
        <w:tc>
          <w:tcPr>
            <w:tcW w:w="37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40" w:lineRule="exact"/>
              <w:rPr>
                <w:rFonts w:hint="default" w:ascii="Arial" w:hAnsi="Arial" w:cs="Arial"/>
                <w:i w:val="0"/>
                <w:color w:val="000000"/>
                <w:sz w:val="18"/>
                <w:szCs w:val="18"/>
                <w:u w:val="none"/>
              </w:rPr>
            </w:pPr>
          </w:p>
        </w:tc>
        <w:tc>
          <w:tcPr>
            <w:tcW w:w="73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40" w:lineRule="exact"/>
              <w:rPr>
                <w:rFonts w:hint="default" w:ascii="Arial" w:hAnsi="Arial" w:cs="Arial"/>
                <w:i w:val="0"/>
                <w:color w:val="000000"/>
                <w:sz w:val="18"/>
                <w:szCs w:val="18"/>
                <w:u w:val="none"/>
              </w:rPr>
            </w:pPr>
          </w:p>
        </w:tc>
        <w:tc>
          <w:tcPr>
            <w:tcW w:w="45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shd w:val="clear" w:color="auto" w:fill="auto"/>
          <w:tblCellMar>
            <w:top w:w="0" w:type="dxa"/>
            <w:left w:w="0" w:type="dxa"/>
            <w:bottom w:w="0" w:type="dxa"/>
            <w:right w:w="0" w:type="dxa"/>
          </w:tblCellMar>
        </w:tblPrEx>
        <w:trPr>
          <w:trHeight w:val="308" w:hRule="atLeast"/>
        </w:trPr>
        <w:tc>
          <w:tcPr>
            <w:tcW w:w="1963"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w:t>
            </w:r>
          </w:p>
        </w:tc>
        <w:tc>
          <w:tcPr>
            <w:tcW w:w="3036"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w:t>
            </w:r>
          </w:p>
        </w:tc>
      </w:tr>
      <w:tr>
        <w:tblPrEx>
          <w:shd w:val="clear" w:color="auto" w:fill="auto"/>
          <w:tblCellMar>
            <w:top w:w="0" w:type="dxa"/>
            <w:left w:w="0" w:type="dxa"/>
            <w:bottom w:w="0" w:type="dxa"/>
            <w:right w:w="0" w:type="dxa"/>
          </w:tblCellMar>
        </w:tblPrEx>
        <w:trPr>
          <w:trHeight w:val="308" w:hRule="atLeast"/>
        </w:trPr>
        <w:tc>
          <w:tcPr>
            <w:tcW w:w="430"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100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5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决算数</w:t>
            </w:r>
          </w:p>
        </w:tc>
        <w:tc>
          <w:tcPr>
            <w:tcW w:w="42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64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40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决算数</w:t>
            </w:r>
          </w:p>
        </w:tc>
        <w:tc>
          <w:tcPr>
            <w:tcW w:w="37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科目编码</w:t>
            </w:r>
          </w:p>
        </w:tc>
        <w:tc>
          <w:tcPr>
            <w:tcW w:w="73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科目名称</w:t>
            </w:r>
          </w:p>
        </w:tc>
        <w:tc>
          <w:tcPr>
            <w:tcW w:w="45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决算数</w:t>
            </w:r>
          </w:p>
        </w:tc>
      </w:tr>
      <w:tr>
        <w:tblPrEx>
          <w:shd w:val="clear" w:color="auto" w:fill="auto"/>
          <w:tblCellMar>
            <w:top w:w="0" w:type="dxa"/>
            <w:left w:w="0" w:type="dxa"/>
            <w:bottom w:w="0" w:type="dxa"/>
            <w:right w:w="0" w:type="dxa"/>
          </w:tblCellMar>
        </w:tblPrEx>
        <w:trPr>
          <w:trHeight w:val="308" w:hRule="atLeast"/>
        </w:trPr>
        <w:tc>
          <w:tcPr>
            <w:tcW w:w="430"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2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4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0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7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3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43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100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5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262.84</w:t>
            </w:r>
          </w:p>
        </w:tc>
        <w:tc>
          <w:tcPr>
            <w:tcW w:w="42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64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4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136.16</w:t>
            </w:r>
          </w:p>
        </w:tc>
        <w:tc>
          <w:tcPr>
            <w:tcW w:w="3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w:t>
            </w:r>
          </w:p>
        </w:tc>
        <w:tc>
          <w:tcPr>
            <w:tcW w:w="73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债务利息及费用支出</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3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30101</w:t>
            </w:r>
          </w:p>
        </w:tc>
        <w:tc>
          <w:tcPr>
            <w:tcW w:w="100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基本工资</w:t>
            </w:r>
          </w:p>
        </w:tc>
        <w:tc>
          <w:tcPr>
            <w:tcW w:w="5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98.00</w:t>
            </w:r>
          </w:p>
        </w:tc>
        <w:tc>
          <w:tcPr>
            <w:tcW w:w="42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w:t>
            </w:r>
          </w:p>
        </w:tc>
        <w:tc>
          <w:tcPr>
            <w:tcW w:w="64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办公费</w:t>
            </w:r>
          </w:p>
        </w:tc>
        <w:tc>
          <w:tcPr>
            <w:tcW w:w="4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22.00</w:t>
            </w:r>
          </w:p>
        </w:tc>
        <w:tc>
          <w:tcPr>
            <w:tcW w:w="3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30701</w:t>
            </w:r>
          </w:p>
        </w:tc>
        <w:tc>
          <w:tcPr>
            <w:tcW w:w="73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国内债务付息</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3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w:t>
            </w:r>
          </w:p>
        </w:tc>
        <w:tc>
          <w:tcPr>
            <w:tcW w:w="100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津贴补贴</w:t>
            </w:r>
          </w:p>
        </w:tc>
        <w:tc>
          <w:tcPr>
            <w:tcW w:w="5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81.00</w:t>
            </w:r>
          </w:p>
        </w:tc>
        <w:tc>
          <w:tcPr>
            <w:tcW w:w="42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30202</w:t>
            </w:r>
          </w:p>
        </w:tc>
        <w:tc>
          <w:tcPr>
            <w:tcW w:w="64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印刷费</w:t>
            </w:r>
          </w:p>
        </w:tc>
        <w:tc>
          <w:tcPr>
            <w:tcW w:w="4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22.00</w:t>
            </w:r>
          </w:p>
        </w:tc>
        <w:tc>
          <w:tcPr>
            <w:tcW w:w="3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30702</w:t>
            </w:r>
          </w:p>
        </w:tc>
        <w:tc>
          <w:tcPr>
            <w:tcW w:w="73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国外债务付息</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3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30103</w:t>
            </w:r>
          </w:p>
        </w:tc>
        <w:tc>
          <w:tcPr>
            <w:tcW w:w="100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奖金</w:t>
            </w:r>
          </w:p>
        </w:tc>
        <w:tc>
          <w:tcPr>
            <w:tcW w:w="5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2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30203</w:t>
            </w:r>
          </w:p>
        </w:tc>
        <w:tc>
          <w:tcPr>
            <w:tcW w:w="64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咨询费</w:t>
            </w:r>
          </w:p>
        </w:tc>
        <w:tc>
          <w:tcPr>
            <w:tcW w:w="4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w:t>
            </w:r>
          </w:p>
        </w:tc>
        <w:tc>
          <w:tcPr>
            <w:tcW w:w="73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资本性支出</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3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30106</w:t>
            </w:r>
          </w:p>
        </w:tc>
        <w:tc>
          <w:tcPr>
            <w:tcW w:w="100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伙食补助费</w:t>
            </w:r>
          </w:p>
        </w:tc>
        <w:tc>
          <w:tcPr>
            <w:tcW w:w="5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6.84</w:t>
            </w:r>
          </w:p>
        </w:tc>
        <w:tc>
          <w:tcPr>
            <w:tcW w:w="42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30204</w:t>
            </w:r>
          </w:p>
        </w:tc>
        <w:tc>
          <w:tcPr>
            <w:tcW w:w="64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手续费</w:t>
            </w:r>
          </w:p>
        </w:tc>
        <w:tc>
          <w:tcPr>
            <w:tcW w:w="4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31001</w:t>
            </w:r>
          </w:p>
        </w:tc>
        <w:tc>
          <w:tcPr>
            <w:tcW w:w="73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房屋建筑物购建</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3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30107</w:t>
            </w:r>
          </w:p>
        </w:tc>
        <w:tc>
          <w:tcPr>
            <w:tcW w:w="100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绩效工资</w:t>
            </w:r>
          </w:p>
        </w:tc>
        <w:tc>
          <w:tcPr>
            <w:tcW w:w="5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2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30205</w:t>
            </w:r>
          </w:p>
        </w:tc>
        <w:tc>
          <w:tcPr>
            <w:tcW w:w="64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水费</w:t>
            </w:r>
          </w:p>
        </w:tc>
        <w:tc>
          <w:tcPr>
            <w:tcW w:w="4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31002</w:t>
            </w:r>
          </w:p>
        </w:tc>
        <w:tc>
          <w:tcPr>
            <w:tcW w:w="73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办公设备购置</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3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30108</w:t>
            </w:r>
          </w:p>
        </w:tc>
        <w:tc>
          <w:tcPr>
            <w:tcW w:w="100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w:t>
            </w:r>
          </w:p>
        </w:tc>
        <w:tc>
          <w:tcPr>
            <w:tcW w:w="5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32.00</w:t>
            </w:r>
          </w:p>
        </w:tc>
        <w:tc>
          <w:tcPr>
            <w:tcW w:w="42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30206</w:t>
            </w:r>
          </w:p>
        </w:tc>
        <w:tc>
          <w:tcPr>
            <w:tcW w:w="64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电费</w:t>
            </w:r>
          </w:p>
        </w:tc>
        <w:tc>
          <w:tcPr>
            <w:tcW w:w="4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31003</w:t>
            </w:r>
          </w:p>
        </w:tc>
        <w:tc>
          <w:tcPr>
            <w:tcW w:w="73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专用设备购置</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3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30109</w:t>
            </w:r>
          </w:p>
        </w:tc>
        <w:tc>
          <w:tcPr>
            <w:tcW w:w="100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职业年金缴费</w:t>
            </w:r>
          </w:p>
        </w:tc>
        <w:tc>
          <w:tcPr>
            <w:tcW w:w="5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2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30207</w:t>
            </w:r>
          </w:p>
        </w:tc>
        <w:tc>
          <w:tcPr>
            <w:tcW w:w="64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邮电费</w:t>
            </w:r>
          </w:p>
        </w:tc>
        <w:tc>
          <w:tcPr>
            <w:tcW w:w="4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31005</w:t>
            </w:r>
          </w:p>
        </w:tc>
        <w:tc>
          <w:tcPr>
            <w:tcW w:w="73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基础设施建设</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3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30110</w:t>
            </w:r>
          </w:p>
        </w:tc>
        <w:tc>
          <w:tcPr>
            <w:tcW w:w="100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职工基本医疗保险缴费</w:t>
            </w:r>
          </w:p>
        </w:tc>
        <w:tc>
          <w:tcPr>
            <w:tcW w:w="5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42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30208</w:t>
            </w:r>
          </w:p>
        </w:tc>
        <w:tc>
          <w:tcPr>
            <w:tcW w:w="64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取暖费</w:t>
            </w:r>
          </w:p>
        </w:tc>
        <w:tc>
          <w:tcPr>
            <w:tcW w:w="4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31006</w:t>
            </w:r>
          </w:p>
        </w:tc>
        <w:tc>
          <w:tcPr>
            <w:tcW w:w="73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大型修缮</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3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30111</w:t>
            </w:r>
          </w:p>
        </w:tc>
        <w:tc>
          <w:tcPr>
            <w:tcW w:w="100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公务员医疗补助缴费</w:t>
            </w:r>
          </w:p>
        </w:tc>
        <w:tc>
          <w:tcPr>
            <w:tcW w:w="5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2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30209</w:t>
            </w:r>
          </w:p>
        </w:tc>
        <w:tc>
          <w:tcPr>
            <w:tcW w:w="64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物业管理费</w:t>
            </w:r>
          </w:p>
        </w:tc>
        <w:tc>
          <w:tcPr>
            <w:tcW w:w="4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31007</w:t>
            </w:r>
          </w:p>
        </w:tc>
        <w:tc>
          <w:tcPr>
            <w:tcW w:w="73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信息网络及软件购置更新</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3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30112</w:t>
            </w:r>
          </w:p>
        </w:tc>
        <w:tc>
          <w:tcPr>
            <w:tcW w:w="100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其他社会保障缴费</w:t>
            </w:r>
          </w:p>
        </w:tc>
        <w:tc>
          <w:tcPr>
            <w:tcW w:w="5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2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30211</w:t>
            </w:r>
          </w:p>
        </w:tc>
        <w:tc>
          <w:tcPr>
            <w:tcW w:w="64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差旅费</w:t>
            </w:r>
          </w:p>
        </w:tc>
        <w:tc>
          <w:tcPr>
            <w:tcW w:w="4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3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31008</w:t>
            </w:r>
          </w:p>
        </w:tc>
        <w:tc>
          <w:tcPr>
            <w:tcW w:w="73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物资储备</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3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30113</w:t>
            </w:r>
          </w:p>
        </w:tc>
        <w:tc>
          <w:tcPr>
            <w:tcW w:w="100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5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24.00</w:t>
            </w:r>
          </w:p>
        </w:tc>
        <w:tc>
          <w:tcPr>
            <w:tcW w:w="42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30212</w:t>
            </w:r>
          </w:p>
        </w:tc>
        <w:tc>
          <w:tcPr>
            <w:tcW w:w="64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因公出国（境）费用</w:t>
            </w:r>
          </w:p>
        </w:tc>
        <w:tc>
          <w:tcPr>
            <w:tcW w:w="4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31009</w:t>
            </w:r>
          </w:p>
        </w:tc>
        <w:tc>
          <w:tcPr>
            <w:tcW w:w="73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土地补偿</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3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30114</w:t>
            </w:r>
          </w:p>
        </w:tc>
        <w:tc>
          <w:tcPr>
            <w:tcW w:w="100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w:t>
            </w:r>
          </w:p>
        </w:tc>
        <w:tc>
          <w:tcPr>
            <w:tcW w:w="5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2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30213</w:t>
            </w:r>
          </w:p>
        </w:tc>
        <w:tc>
          <w:tcPr>
            <w:tcW w:w="64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维修（护）费</w:t>
            </w:r>
          </w:p>
        </w:tc>
        <w:tc>
          <w:tcPr>
            <w:tcW w:w="4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31010</w:t>
            </w:r>
          </w:p>
        </w:tc>
        <w:tc>
          <w:tcPr>
            <w:tcW w:w="73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安置补助</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3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30199</w:t>
            </w:r>
          </w:p>
        </w:tc>
        <w:tc>
          <w:tcPr>
            <w:tcW w:w="100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其他工资福利支出</w:t>
            </w:r>
          </w:p>
        </w:tc>
        <w:tc>
          <w:tcPr>
            <w:tcW w:w="5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42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30214</w:t>
            </w:r>
          </w:p>
        </w:tc>
        <w:tc>
          <w:tcPr>
            <w:tcW w:w="64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租赁费</w:t>
            </w:r>
          </w:p>
        </w:tc>
        <w:tc>
          <w:tcPr>
            <w:tcW w:w="4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31011</w:t>
            </w:r>
          </w:p>
        </w:tc>
        <w:tc>
          <w:tcPr>
            <w:tcW w:w="73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地上附着物和青苗补偿</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3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w:t>
            </w:r>
          </w:p>
        </w:tc>
        <w:tc>
          <w:tcPr>
            <w:tcW w:w="100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对个人和家庭的补助</w:t>
            </w:r>
          </w:p>
        </w:tc>
        <w:tc>
          <w:tcPr>
            <w:tcW w:w="5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42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30215</w:t>
            </w:r>
          </w:p>
        </w:tc>
        <w:tc>
          <w:tcPr>
            <w:tcW w:w="64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会议费</w:t>
            </w:r>
          </w:p>
        </w:tc>
        <w:tc>
          <w:tcPr>
            <w:tcW w:w="4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c>
          <w:tcPr>
            <w:tcW w:w="3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31012</w:t>
            </w:r>
          </w:p>
        </w:tc>
        <w:tc>
          <w:tcPr>
            <w:tcW w:w="73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拆迁补偿</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3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30301</w:t>
            </w:r>
          </w:p>
        </w:tc>
        <w:tc>
          <w:tcPr>
            <w:tcW w:w="100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离休费</w:t>
            </w:r>
          </w:p>
        </w:tc>
        <w:tc>
          <w:tcPr>
            <w:tcW w:w="5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2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30216</w:t>
            </w:r>
          </w:p>
        </w:tc>
        <w:tc>
          <w:tcPr>
            <w:tcW w:w="64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培训费</w:t>
            </w:r>
          </w:p>
        </w:tc>
        <w:tc>
          <w:tcPr>
            <w:tcW w:w="4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3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31013</w:t>
            </w:r>
          </w:p>
        </w:tc>
        <w:tc>
          <w:tcPr>
            <w:tcW w:w="73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公务用车购置</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3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30302</w:t>
            </w:r>
          </w:p>
        </w:tc>
        <w:tc>
          <w:tcPr>
            <w:tcW w:w="100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退休费</w:t>
            </w:r>
          </w:p>
        </w:tc>
        <w:tc>
          <w:tcPr>
            <w:tcW w:w="5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2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30217</w:t>
            </w:r>
          </w:p>
        </w:tc>
        <w:tc>
          <w:tcPr>
            <w:tcW w:w="64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公务接待费</w:t>
            </w:r>
          </w:p>
        </w:tc>
        <w:tc>
          <w:tcPr>
            <w:tcW w:w="4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8.50</w:t>
            </w:r>
          </w:p>
        </w:tc>
        <w:tc>
          <w:tcPr>
            <w:tcW w:w="3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31019</w:t>
            </w:r>
          </w:p>
        </w:tc>
        <w:tc>
          <w:tcPr>
            <w:tcW w:w="73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其他交通工具购置</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3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30303</w:t>
            </w:r>
          </w:p>
        </w:tc>
        <w:tc>
          <w:tcPr>
            <w:tcW w:w="100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退职（役）费</w:t>
            </w:r>
          </w:p>
        </w:tc>
        <w:tc>
          <w:tcPr>
            <w:tcW w:w="5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2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30218</w:t>
            </w:r>
          </w:p>
        </w:tc>
        <w:tc>
          <w:tcPr>
            <w:tcW w:w="64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专用材料费</w:t>
            </w:r>
          </w:p>
        </w:tc>
        <w:tc>
          <w:tcPr>
            <w:tcW w:w="4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31021</w:t>
            </w:r>
          </w:p>
        </w:tc>
        <w:tc>
          <w:tcPr>
            <w:tcW w:w="73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文物和陈列品购置</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3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30304</w:t>
            </w:r>
          </w:p>
        </w:tc>
        <w:tc>
          <w:tcPr>
            <w:tcW w:w="100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抚恤金</w:t>
            </w:r>
          </w:p>
        </w:tc>
        <w:tc>
          <w:tcPr>
            <w:tcW w:w="5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2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30224</w:t>
            </w:r>
          </w:p>
        </w:tc>
        <w:tc>
          <w:tcPr>
            <w:tcW w:w="64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被装购置费</w:t>
            </w:r>
          </w:p>
        </w:tc>
        <w:tc>
          <w:tcPr>
            <w:tcW w:w="4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31022</w:t>
            </w:r>
          </w:p>
        </w:tc>
        <w:tc>
          <w:tcPr>
            <w:tcW w:w="73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无形资产购置</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3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30305</w:t>
            </w:r>
          </w:p>
        </w:tc>
        <w:tc>
          <w:tcPr>
            <w:tcW w:w="100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生活补助</w:t>
            </w:r>
          </w:p>
        </w:tc>
        <w:tc>
          <w:tcPr>
            <w:tcW w:w="5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42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30225</w:t>
            </w:r>
          </w:p>
        </w:tc>
        <w:tc>
          <w:tcPr>
            <w:tcW w:w="64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专用燃料费</w:t>
            </w:r>
          </w:p>
        </w:tc>
        <w:tc>
          <w:tcPr>
            <w:tcW w:w="4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31099</w:t>
            </w:r>
          </w:p>
        </w:tc>
        <w:tc>
          <w:tcPr>
            <w:tcW w:w="73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其他资本性支出</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3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30306</w:t>
            </w:r>
          </w:p>
        </w:tc>
        <w:tc>
          <w:tcPr>
            <w:tcW w:w="100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救济费</w:t>
            </w:r>
          </w:p>
        </w:tc>
        <w:tc>
          <w:tcPr>
            <w:tcW w:w="5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2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30226</w:t>
            </w:r>
          </w:p>
        </w:tc>
        <w:tc>
          <w:tcPr>
            <w:tcW w:w="64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劳务费</w:t>
            </w:r>
          </w:p>
        </w:tc>
        <w:tc>
          <w:tcPr>
            <w:tcW w:w="4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w:t>
            </w:r>
          </w:p>
        </w:tc>
        <w:tc>
          <w:tcPr>
            <w:tcW w:w="73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其他支出</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3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30307</w:t>
            </w:r>
          </w:p>
        </w:tc>
        <w:tc>
          <w:tcPr>
            <w:tcW w:w="100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医疗费补助</w:t>
            </w:r>
          </w:p>
        </w:tc>
        <w:tc>
          <w:tcPr>
            <w:tcW w:w="5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2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30227</w:t>
            </w:r>
          </w:p>
        </w:tc>
        <w:tc>
          <w:tcPr>
            <w:tcW w:w="64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委托业务费</w:t>
            </w:r>
          </w:p>
        </w:tc>
        <w:tc>
          <w:tcPr>
            <w:tcW w:w="4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39906</w:t>
            </w:r>
          </w:p>
        </w:tc>
        <w:tc>
          <w:tcPr>
            <w:tcW w:w="73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赠与</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3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30308</w:t>
            </w:r>
          </w:p>
        </w:tc>
        <w:tc>
          <w:tcPr>
            <w:tcW w:w="100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助学金</w:t>
            </w:r>
          </w:p>
        </w:tc>
        <w:tc>
          <w:tcPr>
            <w:tcW w:w="5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2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30228</w:t>
            </w:r>
          </w:p>
        </w:tc>
        <w:tc>
          <w:tcPr>
            <w:tcW w:w="64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工会经费</w:t>
            </w:r>
          </w:p>
        </w:tc>
        <w:tc>
          <w:tcPr>
            <w:tcW w:w="4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3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39907</w:t>
            </w:r>
          </w:p>
        </w:tc>
        <w:tc>
          <w:tcPr>
            <w:tcW w:w="73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国家赔偿费用支出</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3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30309</w:t>
            </w:r>
          </w:p>
        </w:tc>
        <w:tc>
          <w:tcPr>
            <w:tcW w:w="100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奖励金</w:t>
            </w:r>
          </w:p>
        </w:tc>
        <w:tc>
          <w:tcPr>
            <w:tcW w:w="5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2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30229</w:t>
            </w:r>
          </w:p>
        </w:tc>
        <w:tc>
          <w:tcPr>
            <w:tcW w:w="64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福利费</w:t>
            </w:r>
          </w:p>
        </w:tc>
        <w:tc>
          <w:tcPr>
            <w:tcW w:w="4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0.06</w:t>
            </w:r>
          </w:p>
        </w:tc>
        <w:tc>
          <w:tcPr>
            <w:tcW w:w="3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39908</w:t>
            </w:r>
          </w:p>
        </w:tc>
        <w:tc>
          <w:tcPr>
            <w:tcW w:w="73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对民间非营利组织和群众性自治组织补贴</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43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30310</w:t>
            </w:r>
          </w:p>
        </w:tc>
        <w:tc>
          <w:tcPr>
            <w:tcW w:w="100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个人农业生产补贴</w:t>
            </w:r>
          </w:p>
        </w:tc>
        <w:tc>
          <w:tcPr>
            <w:tcW w:w="5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2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30231</w:t>
            </w:r>
          </w:p>
        </w:tc>
        <w:tc>
          <w:tcPr>
            <w:tcW w:w="64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公务用车运行维护费</w:t>
            </w:r>
          </w:p>
        </w:tc>
        <w:tc>
          <w:tcPr>
            <w:tcW w:w="4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39999</w:t>
            </w:r>
          </w:p>
        </w:tc>
        <w:tc>
          <w:tcPr>
            <w:tcW w:w="73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其他支出</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308" w:hRule="atLeast"/>
        </w:trPr>
        <w:tc>
          <w:tcPr>
            <w:tcW w:w="43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30311</w:t>
            </w:r>
          </w:p>
        </w:tc>
        <w:tc>
          <w:tcPr>
            <w:tcW w:w="100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代缴社会保险费</w:t>
            </w:r>
          </w:p>
        </w:tc>
        <w:tc>
          <w:tcPr>
            <w:tcW w:w="5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2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30239</w:t>
            </w:r>
          </w:p>
        </w:tc>
        <w:tc>
          <w:tcPr>
            <w:tcW w:w="64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其他交通费用</w:t>
            </w:r>
          </w:p>
        </w:tc>
        <w:tc>
          <w:tcPr>
            <w:tcW w:w="4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12.60</w:t>
            </w:r>
          </w:p>
        </w:tc>
        <w:tc>
          <w:tcPr>
            <w:tcW w:w="3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73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43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30399</w:t>
            </w:r>
          </w:p>
        </w:tc>
        <w:tc>
          <w:tcPr>
            <w:tcW w:w="100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其他对个人和家庭的补助</w:t>
            </w:r>
          </w:p>
        </w:tc>
        <w:tc>
          <w:tcPr>
            <w:tcW w:w="5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42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30240</w:t>
            </w:r>
          </w:p>
        </w:tc>
        <w:tc>
          <w:tcPr>
            <w:tcW w:w="64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税金及附加费用</w:t>
            </w:r>
          </w:p>
        </w:tc>
        <w:tc>
          <w:tcPr>
            <w:tcW w:w="4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73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43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100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5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8"/>
                <w:szCs w:val="18"/>
                <w:u w:val="none"/>
              </w:rPr>
            </w:pPr>
          </w:p>
        </w:tc>
        <w:tc>
          <w:tcPr>
            <w:tcW w:w="42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64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其他商品和服务支出</w:t>
            </w:r>
          </w:p>
        </w:tc>
        <w:tc>
          <w:tcPr>
            <w:tcW w:w="4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73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1433"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人员经费合计</w:t>
            </w:r>
          </w:p>
        </w:tc>
        <w:tc>
          <w:tcPr>
            <w:tcW w:w="5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267.84</w:t>
            </w:r>
          </w:p>
        </w:tc>
        <w:tc>
          <w:tcPr>
            <w:tcW w:w="2584"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公用经费合计</w:t>
            </w:r>
          </w:p>
        </w:tc>
        <w:tc>
          <w:tcPr>
            <w:tcW w:w="4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136.16</w:t>
            </w:r>
          </w:p>
        </w:tc>
      </w:tr>
      <w:tr>
        <w:tblPrEx>
          <w:tblCellMar>
            <w:top w:w="0" w:type="dxa"/>
            <w:left w:w="0" w:type="dxa"/>
            <w:bottom w:w="0" w:type="dxa"/>
            <w:right w:w="0" w:type="dxa"/>
          </w:tblCellMar>
        </w:tblPrEx>
        <w:trPr>
          <w:trHeight w:val="308" w:hRule="atLeast"/>
        </w:trPr>
        <w:tc>
          <w:tcPr>
            <w:tcW w:w="5000" w:type="pct"/>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注：本表反映部门本年度一般公共预算财政拨款基本支出明细情况。</w:t>
            </w:r>
          </w:p>
        </w:tc>
      </w:tr>
    </w:tbl>
    <w:p>
      <w:pPr>
        <w:keepNext w:val="0"/>
        <w:keepLines w:val="0"/>
        <w:pageBreakBefore w:val="0"/>
        <w:widowControl/>
        <w:kinsoku/>
        <w:wordWrap/>
        <w:overflowPunct/>
        <w:topLinePunct w:val="0"/>
        <w:autoSpaceDE/>
        <w:autoSpaceDN/>
        <w:bidi w:val="0"/>
        <w:adjustRightInd/>
        <w:snapToGrid/>
        <w:spacing w:line="240" w:lineRule="exact"/>
        <w:jc w:val="left"/>
        <w:rPr>
          <w:rFonts w:ascii="Times New Roman" w:hAnsi="Times New Roman" w:eastAsia="黑体"/>
          <w:bCs/>
          <w:kern w:val="0"/>
          <w:sz w:val="32"/>
          <w:szCs w:val="32"/>
        </w:rPr>
      </w:pPr>
    </w:p>
    <w:p>
      <w:pPr>
        <w:widowControl/>
        <w:jc w:val="left"/>
        <w:rPr>
          <w:rFonts w:ascii="Times New Roman" w:hAnsi="Times New Roman" w:eastAsia="黑体"/>
          <w:bCs/>
          <w:kern w:val="0"/>
          <w:sz w:val="32"/>
          <w:szCs w:val="32"/>
        </w:rPr>
      </w:pPr>
    </w:p>
    <w:p>
      <w:pPr>
        <w:widowControl/>
        <w:jc w:val="both"/>
        <w:rPr>
          <w:rFonts w:ascii="Times New Roman" w:hAnsi="Times New Roman" w:eastAsia="方正小标宋_GBK"/>
          <w:color w:val="000000"/>
          <w:kern w:val="0"/>
          <w:sz w:val="28"/>
          <w:szCs w:val="36"/>
        </w:rPr>
      </w:pPr>
    </w:p>
    <w:p>
      <w:pPr>
        <w:widowControl/>
        <w:jc w:val="center"/>
        <w:rPr>
          <w:rFonts w:ascii="Times New Roman" w:hAnsi="Times New Roman" w:eastAsia="方正小标宋_GBK"/>
          <w:color w:val="000000"/>
          <w:kern w:val="0"/>
          <w:sz w:val="28"/>
          <w:szCs w:val="36"/>
        </w:rPr>
      </w:pPr>
    </w:p>
    <w:p>
      <w:pPr>
        <w:widowControl/>
        <w:jc w:val="center"/>
        <w:rPr>
          <w:rFonts w:ascii="Times New Roman" w:hAnsi="Times New Roman" w:eastAsia="方正小标宋_GBK"/>
          <w:color w:val="000000"/>
          <w:kern w:val="0"/>
          <w:sz w:val="28"/>
          <w:szCs w:val="36"/>
        </w:rPr>
      </w:pPr>
    </w:p>
    <w:p>
      <w:pPr>
        <w:widowControl/>
        <w:jc w:val="center"/>
        <w:rPr>
          <w:rFonts w:ascii="Times New Roman" w:hAnsi="Times New Roman" w:eastAsia="方正小标宋_GBK"/>
          <w:color w:val="000000"/>
          <w:kern w:val="0"/>
          <w:sz w:val="28"/>
          <w:szCs w:val="36"/>
        </w:rPr>
      </w:pPr>
    </w:p>
    <w:p>
      <w:pPr>
        <w:widowControl/>
        <w:jc w:val="center"/>
        <w:rPr>
          <w:rFonts w:ascii="Times New Roman" w:hAnsi="Times New Roman" w:eastAsia="方正小标宋_GBK"/>
          <w:color w:val="000000"/>
          <w:kern w:val="0"/>
          <w:sz w:val="28"/>
          <w:szCs w:val="36"/>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tbl>
      <w:tblPr>
        <w:tblStyle w:val="6"/>
        <w:tblW w:w="4998" w:type="pct"/>
        <w:tblInd w:w="0" w:type="dxa"/>
        <w:shd w:val="clear" w:color="auto" w:fill="auto"/>
        <w:tblLayout w:type="autofit"/>
        <w:tblCellMar>
          <w:top w:w="0" w:type="dxa"/>
          <w:left w:w="0" w:type="dxa"/>
          <w:bottom w:w="0" w:type="dxa"/>
          <w:right w:w="0" w:type="dxa"/>
        </w:tblCellMar>
      </w:tblPr>
      <w:tblGrid>
        <w:gridCol w:w="2830"/>
        <w:gridCol w:w="1001"/>
        <w:gridCol w:w="886"/>
        <w:gridCol w:w="1118"/>
        <w:gridCol w:w="1005"/>
        <w:gridCol w:w="1013"/>
        <w:gridCol w:w="1002"/>
        <w:gridCol w:w="1002"/>
        <w:gridCol w:w="1002"/>
        <w:gridCol w:w="1016"/>
        <w:gridCol w:w="1002"/>
        <w:gridCol w:w="1434"/>
      </w:tblGrid>
      <w:tr>
        <w:tblPrEx>
          <w:shd w:val="clear" w:color="auto" w:fill="auto"/>
          <w:tblCellMar>
            <w:top w:w="0" w:type="dxa"/>
            <w:left w:w="0" w:type="dxa"/>
            <w:bottom w:w="0" w:type="dxa"/>
            <w:right w:w="0" w:type="dxa"/>
          </w:tblCellMar>
        </w:tblPrEx>
        <w:trPr>
          <w:trHeight w:val="540" w:hRule="atLeast"/>
        </w:trPr>
        <w:tc>
          <w:tcPr>
            <w:tcW w:w="5000" w:type="pct"/>
            <w:gridSpan w:val="12"/>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i w:val="0"/>
                <w:color w:val="000000"/>
                <w:sz w:val="44"/>
                <w:szCs w:val="44"/>
                <w:u w:val="none"/>
              </w:rPr>
            </w:pPr>
            <w:r>
              <w:rPr>
                <w:rFonts w:hint="eastAsia" w:ascii="宋体" w:hAnsi="宋体" w:eastAsia="宋体" w:cs="宋体"/>
                <w:b/>
                <w:bCs/>
                <w:i w:val="0"/>
                <w:color w:val="000000"/>
                <w:kern w:val="0"/>
                <w:sz w:val="44"/>
                <w:szCs w:val="44"/>
                <w:u w:val="none"/>
                <w:lang w:val="en-US" w:eastAsia="zh-CN" w:bidi="ar"/>
              </w:rPr>
              <w:t>一般公共预算财政拨款“三公”经费支出决算表</w:t>
            </w:r>
          </w:p>
        </w:tc>
      </w:tr>
      <w:tr>
        <w:tblPrEx>
          <w:shd w:val="clear" w:color="auto" w:fill="auto"/>
          <w:tblCellMar>
            <w:top w:w="0" w:type="dxa"/>
            <w:left w:w="0" w:type="dxa"/>
            <w:bottom w:w="0" w:type="dxa"/>
            <w:right w:w="0" w:type="dxa"/>
          </w:tblCellMar>
        </w:tblPrEx>
        <w:trPr>
          <w:trHeight w:val="255" w:hRule="atLeast"/>
        </w:trPr>
        <w:tc>
          <w:tcPr>
            <w:tcW w:w="98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50"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10"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9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5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5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50"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50"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50"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55"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50"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99"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shd w:val="clear" w:color="auto" w:fill="auto"/>
          <w:tblCellMar>
            <w:top w:w="0" w:type="dxa"/>
            <w:left w:w="0" w:type="dxa"/>
            <w:bottom w:w="0" w:type="dxa"/>
            <w:right w:w="0" w:type="dxa"/>
          </w:tblCellMar>
        </w:tblPrEx>
        <w:trPr>
          <w:trHeight w:val="255" w:hRule="atLeast"/>
        </w:trPr>
        <w:tc>
          <w:tcPr>
            <w:tcW w:w="988"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部门：中共东安县委政法委员会</w:t>
            </w:r>
          </w:p>
        </w:tc>
        <w:tc>
          <w:tcPr>
            <w:tcW w:w="350"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10"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9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5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5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50"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50"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50"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55"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50"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99"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308" w:hRule="atLeast"/>
        </w:trPr>
        <w:tc>
          <w:tcPr>
            <w:tcW w:w="2744" w:type="pct"/>
            <w:gridSpan w:val="6"/>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2255" w:type="pct"/>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shd w:val="clear" w:color="auto" w:fill="auto"/>
          <w:tblCellMar>
            <w:top w:w="0" w:type="dxa"/>
            <w:left w:w="0" w:type="dxa"/>
            <w:bottom w:w="0" w:type="dxa"/>
            <w:right w:w="0" w:type="dxa"/>
          </w:tblCellMar>
        </w:tblPrEx>
        <w:trPr>
          <w:trHeight w:val="308" w:hRule="atLeast"/>
        </w:trPr>
        <w:tc>
          <w:tcPr>
            <w:tcW w:w="988"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35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1052" w:type="pct"/>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35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35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35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1055" w:type="pct"/>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49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shd w:val="clear" w:color="auto" w:fill="auto"/>
          <w:tblCellMar>
            <w:top w:w="0" w:type="dxa"/>
            <w:left w:w="0" w:type="dxa"/>
            <w:bottom w:w="0" w:type="dxa"/>
            <w:right w:w="0" w:type="dxa"/>
          </w:tblCellMar>
        </w:tblPrEx>
        <w:trPr>
          <w:trHeight w:val="615" w:hRule="atLeast"/>
        </w:trPr>
        <w:tc>
          <w:tcPr>
            <w:tcW w:w="988"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10"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39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35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35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0"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355"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350"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49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988"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50"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10"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9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5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53"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350"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350"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350"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355"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50"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99"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shd w:val="clear" w:color="auto" w:fill="auto"/>
          <w:tblCellMar>
            <w:top w:w="0" w:type="dxa"/>
            <w:left w:w="0" w:type="dxa"/>
            <w:bottom w:w="0" w:type="dxa"/>
            <w:right w:w="0" w:type="dxa"/>
          </w:tblCellMar>
        </w:tblPrEx>
        <w:trPr>
          <w:trHeight w:val="308" w:hRule="atLeast"/>
        </w:trPr>
        <w:tc>
          <w:tcPr>
            <w:tcW w:w="98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w:t>
            </w:r>
          </w:p>
        </w:tc>
        <w:tc>
          <w:tcPr>
            <w:tcW w:w="3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w:t>
            </w:r>
          </w:p>
        </w:tc>
        <w:tc>
          <w:tcPr>
            <w:tcW w:w="3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w:t>
            </w:r>
          </w:p>
        </w:tc>
        <w:tc>
          <w:tcPr>
            <w:tcW w:w="3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w:t>
            </w:r>
          </w:p>
        </w:tc>
      </w:tr>
      <w:tr>
        <w:tblPrEx>
          <w:tblCellMar>
            <w:top w:w="0" w:type="dxa"/>
            <w:left w:w="0" w:type="dxa"/>
            <w:bottom w:w="0" w:type="dxa"/>
            <w:right w:w="0" w:type="dxa"/>
          </w:tblCellMar>
        </w:tblPrEx>
        <w:trPr>
          <w:trHeight w:val="615" w:hRule="atLeast"/>
        </w:trPr>
        <w:tc>
          <w:tcPr>
            <w:tcW w:w="5000" w:type="pct"/>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widowControl/>
        <w:jc w:val="left"/>
        <w:rPr>
          <w:rFonts w:ascii="黑体" w:hAnsi="黑体" w:eastAsia="黑体"/>
          <w:szCs w:val="21"/>
        </w:rPr>
      </w:pPr>
    </w:p>
    <w:p>
      <w:pPr>
        <w:widowControl/>
        <w:jc w:val="left"/>
        <w:rPr>
          <w:rFonts w:ascii="黑体" w:hAnsi="黑体" w:eastAsia="黑体"/>
          <w:szCs w:val="21"/>
        </w:rPr>
      </w:pPr>
    </w:p>
    <w:p>
      <w:pPr>
        <w:widowControl/>
        <w:jc w:val="left"/>
        <w:rPr>
          <w:rFonts w:ascii="黑体" w:hAnsi="黑体" w:eastAsia="黑体"/>
          <w:szCs w:val="21"/>
        </w:rPr>
      </w:pPr>
    </w:p>
    <w:p>
      <w:pPr>
        <w:widowControl/>
        <w:jc w:val="center"/>
        <w:rPr>
          <w:rFonts w:ascii="Times New Roman" w:hAnsi="Times New Roman" w:eastAsia="方正小标宋_GBK"/>
          <w:color w:val="000000"/>
          <w:kern w:val="0"/>
          <w:sz w:val="36"/>
          <w:szCs w:val="36"/>
        </w:rPr>
      </w:pPr>
    </w:p>
    <w:p>
      <w:pPr>
        <w:autoSpaceDE w:val="0"/>
        <w:autoSpaceDN w:val="0"/>
        <w:adjustRightInd w:val="0"/>
        <w:ind w:left="315" w:leftChars="150"/>
        <w:jc w:val="left"/>
        <w:rPr>
          <w:rFonts w:ascii="宋体" w:cs="宋体"/>
          <w:kern w:val="0"/>
          <w:sz w:val="24"/>
          <w:szCs w:val="24"/>
        </w:rPr>
      </w:pPr>
    </w:p>
    <w:p>
      <w:pPr>
        <w:autoSpaceDE w:val="0"/>
        <w:autoSpaceDN w:val="0"/>
        <w:adjustRightInd w:val="0"/>
        <w:ind w:left="315" w:leftChars="150"/>
        <w:jc w:val="left"/>
        <w:rPr>
          <w:rFonts w:ascii="宋体" w:cs="宋体"/>
          <w:kern w:val="0"/>
          <w:sz w:val="24"/>
          <w:szCs w:val="24"/>
        </w:rPr>
      </w:pPr>
    </w:p>
    <w:p>
      <w:pPr>
        <w:autoSpaceDE w:val="0"/>
        <w:autoSpaceDN w:val="0"/>
        <w:adjustRightInd w:val="0"/>
        <w:ind w:left="315" w:leftChars="150"/>
        <w:jc w:val="left"/>
        <w:rPr>
          <w:rFonts w:ascii="宋体" w:cs="宋体"/>
          <w:kern w:val="0"/>
          <w:sz w:val="24"/>
          <w:szCs w:val="24"/>
        </w:rPr>
      </w:pPr>
    </w:p>
    <w:p>
      <w:pPr>
        <w:autoSpaceDE w:val="0"/>
        <w:autoSpaceDN w:val="0"/>
        <w:adjustRightInd w:val="0"/>
        <w:ind w:left="315" w:leftChars="150"/>
        <w:jc w:val="left"/>
        <w:rPr>
          <w:rFonts w:ascii="宋体" w:cs="宋体"/>
          <w:kern w:val="0"/>
          <w:sz w:val="24"/>
          <w:szCs w:val="24"/>
        </w:rPr>
      </w:pPr>
    </w:p>
    <w:p>
      <w:pPr>
        <w:autoSpaceDE w:val="0"/>
        <w:autoSpaceDN w:val="0"/>
        <w:adjustRightInd w:val="0"/>
        <w:ind w:left="315" w:leftChars="150"/>
        <w:jc w:val="left"/>
        <w:rPr>
          <w:rFonts w:ascii="宋体" w:cs="宋体"/>
          <w:kern w:val="0"/>
          <w:sz w:val="24"/>
          <w:szCs w:val="24"/>
        </w:rPr>
      </w:pPr>
    </w:p>
    <w:p>
      <w:pPr>
        <w:autoSpaceDE w:val="0"/>
        <w:autoSpaceDN w:val="0"/>
        <w:adjustRightInd w:val="0"/>
        <w:ind w:left="315" w:leftChars="150"/>
        <w:jc w:val="left"/>
        <w:rPr>
          <w:rFonts w:ascii="宋体" w:cs="宋体"/>
          <w:kern w:val="0"/>
          <w:sz w:val="24"/>
          <w:szCs w:val="24"/>
        </w:rPr>
      </w:pPr>
    </w:p>
    <w:p>
      <w:pPr>
        <w:widowControl/>
        <w:jc w:val="center"/>
        <w:rPr>
          <w:rFonts w:ascii="Times New Roman" w:hAnsi="Times New Roman" w:eastAsia="方正小标宋_GBK"/>
          <w:kern w:val="0"/>
          <w:sz w:val="36"/>
          <w:szCs w:val="36"/>
        </w:rPr>
      </w:pPr>
    </w:p>
    <w:p>
      <w:pPr>
        <w:widowControl/>
        <w:jc w:val="center"/>
        <w:rPr>
          <w:rFonts w:ascii="Times New Roman" w:hAnsi="Times New Roman" w:eastAsia="方正小标宋_GBK"/>
          <w:kern w:val="0"/>
          <w:sz w:val="36"/>
          <w:szCs w:val="36"/>
        </w:rPr>
      </w:pPr>
    </w:p>
    <w:p>
      <w:pPr>
        <w:widowControl/>
        <w:jc w:val="center"/>
        <w:rPr>
          <w:rFonts w:ascii="Times New Roman" w:hAnsi="Times New Roman" w:eastAsia="方正小标宋_GBK"/>
          <w:kern w:val="0"/>
          <w:sz w:val="36"/>
          <w:szCs w:val="36"/>
        </w:rPr>
      </w:pPr>
    </w:p>
    <w:p>
      <w:pPr>
        <w:widowControl/>
        <w:jc w:val="center"/>
        <w:rPr>
          <w:rFonts w:ascii="Times New Roman" w:hAnsi="Times New Roman" w:eastAsia="方正小标宋_GBK"/>
          <w:kern w:val="0"/>
          <w:sz w:val="36"/>
          <w:szCs w:val="36"/>
        </w:rPr>
      </w:pPr>
    </w:p>
    <w:p>
      <w:pPr>
        <w:widowControl/>
        <w:jc w:val="both"/>
        <w:rPr>
          <w:rFonts w:ascii="Times New Roman" w:hAnsi="Times New Roman" w:eastAsia="方正小标宋_GBK"/>
          <w:kern w:val="0"/>
          <w:sz w:val="36"/>
          <w:szCs w:val="36"/>
        </w:rPr>
      </w:pPr>
    </w:p>
    <w:p>
      <w:pPr>
        <w:widowControl/>
        <w:jc w:val="center"/>
        <w:rPr>
          <w:rFonts w:ascii="Times New Roman" w:hAnsi="Times New Roman" w:eastAsia="方正小标宋_GBK"/>
          <w:kern w:val="0"/>
          <w:sz w:val="36"/>
          <w:szCs w:val="36"/>
        </w:rPr>
      </w:pPr>
    </w:p>
    <w:p>
      <w:pPr>
        <w:widowControl/>
        <w:rPr>
          <w:rFonts w:ascii="Times New Roman" w:hAnsi="Times New Roman" w:eastAsia="方正小标宋_GBK"/>
          <w:kern w:val="0"/>
          <w:sz w:val="36"/>
          <w:szCs w:val="36"/>
        </w:rPr>
      </w:pPr>
    </w:p>
    <w:tbl>
      <w:tblPr>
        <w:tblStyle w:val="6"/>
        <w:tblW w:w="4998" w:type="pct"/>
        <w:tblInd w:w="0" w:type="dxa"/>
        <w:shd w:val="clear" w:color="auto" w:fill="auto"/>
        <w:tblLayout w:type="autofit"/>
        <w:tblCellMar>
          <w:top w:w="0" w:type="dxa"/>
          <w:left w:w="0" w:type="dxa"/>
          <w:bottom w:w="0" w:type="dxa"/>
          <w:right w:w="0" w:type="dxa"/>
        </w:tblCellMar>
      </w:tblPr>
      <w:tblGrid>
        <w:gridCol w:w="4207"/>
        <w:gridCol w:w="80"/>
        <w:gridCol w:w="86"/>
        <w:gridCol w:w="1348"/>
        <w:gridCol w:w="1428"/>
        <w:gridCol w:w="1428"/>
        <w:gridCol w:w="1428"/>
        <w:gridCol w:w="1428"/>
        <w:gridCol w:w="1440"/>
        <w:gridCol w:w="1438"/>
      </w:tblGrid>
      <w:tr>
        <w:tblPrEx>
          <w:shd w:val="clear" w:color="auto" w:fill="auto"/>
          <w:tblCellMar>
            <w:top w:w="0" w:type="dxa"/>
            <w:left w:w="0" w:type="dxa"/>
            <w:bottom w:w="0" w:type="dxa"/>
            <w:right w:w="0" w:type="dxa"/>
          </w:tblCellMar>
        </w:tblPrEx>
        <w:trPr>
          <w:trHeight w:val="390"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b/>
                <w:bCs/>
                <w:i w:val="0"/>
                <w:color w:val="000000"/>
                <w:sz w:val="44"/>
                <w:szCs w:val="44"/>
                <w:u w:val="none"/>
              </w:rPr>
            </w:pPr>
            <w:r>
              <w:rPr>
                <w:rFonts w:hint="eastAsia" w:ascii="宋体" w:hAnsi="宋体" w:eastAsia="宋体" w:cs="宋体"/>
                <w:b/>
                <w:bCs/>
                <w:i w:val="0"/>
                <w:color w:val="000000"/>
                <w:kern w:val="0"/>
                <w:sz w:val="44"/>
                <w:szCs w:val="44"/>
                <w:u w:val="none"/>
                <w:lang w:val="en-US" w:eastAsia="zh-CN" w:bidi="ar"/>
              </w:rPr>
              <w:t>政府性基金预算财政拨款收入支出决算表</w:t>
            </w:r>
          </w:p>
        </w:tc>
      </w:tr>
      <w:tr>
        <w:tblPrEx>
          <w:shd w:val="clear" w:color="auto" w:fill="auto"/>
          <w:tblCellMar>
            <w:top w:w="0" w:type="dxa"/>
            <w:left w:w="0" w:type="dxa"/>
            <w:bottom w:w="0" w:type="dxa"/>
            <w:right w:w="0" w:type="dxa"/>
          </w:tblCellMar>
        </w:tblPrEx>
        <w:trPr>
          <w:trHeight w:val="255" w:hRule="atLeast"/>
        </w:trPr>
        <w:tc>
          <w:tcPr>
            <w:tcW w:w="1470"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9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9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9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9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0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99"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shd w:val="clear" w:color="auto" w:fill="auto"/>
          <w:tblCellMar>
            <w:top w:w="0" w:type="dxa"/>
            <w:left w:w="0" w:type="dxa"/>
            <w:bottom w:w="0" w:type="dxa"/>
            <w:right w:w="0" w:type="dxa"/>
          </w:tblCellMar>
        </w:tblPrEx>
        <w:trPr>
          <w:trHeight w:val="255" w:hRule="atLeast"/>
        </w:trPr>
        <w:tc>
          <w:tcPr>
            <w:tcW w:w="1470"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部门：中共东安县委政法委员会</w:t>
            </w:r>
          </w:p>
        </w:tc>
        <w:tc>
          <w:tcPr>
            <w:tcW w:w="2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9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9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9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9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0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99"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308" w:hRule="atLeast"/>
        </w:trPr>
        <w:tc>
          <w:tcPr>
            <w:tcW w:w="1999" w:type="pct"/>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99"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499"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1501"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499"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shd w:val="clear" w:color="auto" w:fill="auto"/>
          <w:tblCellMar>
            <w:top w:w="0" w:type="dxa"/>
            <w:left w:w="0" w:type="dxa"/>
            <w:bottom w:w="0" w:type="dxa"/>
            <w:right w:w="0" w:type="dxa"/>
          </w:tblCellMar>
        </w:tblPrEx>
        <w:trPr>
          <w:trHeight w:val="308" w:hRule="atLeast"/>
        </w:trPr>
        <w:tc>
          <w:tcPr>
            <w:tcW w:w="1528" w:type="pct"/>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470" w:type="pct"/>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499"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9"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49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50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499"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528" w:type="pct"/>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70"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9"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9"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0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9"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528" w:type="pct"/>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70"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9"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9"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0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9"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999" w:type="pct"/>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9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9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9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9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50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9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308" w:hRule="atLeast"/>
        </w:trPr>
        <w:tc>
          <w:tcPr>
            <w:tcW w:w="1999" w:type="pct"/>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4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08" w:hRule="atLeast"/>
        </w:trPr>
        <w:tc>
          <w:tcPr>
            <w:tcW w:w="152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52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52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52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52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52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5000" w:type="pct"/>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w:t>
            </w:r>
          </w:p>
        </w:tc>
      </w:tr>
    </w:tbl>
    <w:p>
      <w:pPr>
        <w:widowControl/>
        <w:jc w:val="center"/>
        <w:rPr>
          <w:rFonts w:hint="eastAsia" w:ascii="Times New Roman" w:hAnsi="Times New Roman" w:eastAsia="方正小标宋_GBK"/>
          <w:kern w:val="0"/>
          <w:sz w:val="36"/>
          <w:szCs w:val="36"/>
        </w:rPr>
      </w:pPr>
    </w:p>
    <w:p>
      <w:pPr>
        <w:widowControl/>
        <w:jc w:val="center"/>
        <w:rPr>
          <w:rFonts w:hint="eastAsia" w:ascii="Times New Roman" w:hAnsi="Times New Roman" w:eastAsia="方正小标宋_GBK"/>
          <w:kern w:val="0"/>
          <w:sz w:val="36"/>
          <w:szCs w:val="36"/>
        </w:rPr>
      </w:pPr>
    </w:p>
    <w:p>
      <w:pPr>
        <w:widowControl/>
        <w:jc w:val="center"/>
        <w:rPr>
          <w:rFonts w:hint="eastAsia" w:ascii="Times New Roman" w:hAnsi="Times New Roman" w:eastAsia="方正小标宋_GBK"/>
          <w:kern w:val="0"/>
          <w:sz w:val="36"/>
          <w:szCs w:val="36"/>
        </w:rPr>
      </w:pPr>
    </w:p>
    <w:p>
      <w:pPr>
        <w:widowControl/>
        <w:jc w:val="center"/>
        <w:rPr>
          <w:rFonts w:hint="eastAsia" w:ascii="Times New Roman" w:hAnsi="Times New Roman" w:eastAsia="方正小标宋_GBK"/>
          <w:kern w:val="0"/>
          <w:sz w:val="36"/>
          <w:szCs w:val="36"/>
        </w:rPr>
      </w:pPr>
    </w:p>
    <w:p>
      <w:pPr>
        <w:widowControl/>
        <w:jc w:val="center"/>
        <w:rPr>
          <w:rFonts w:hint="eastAsia" w:ascii="Times New Roman" w:hAnsi="Times New Roman" w:eastAsia="方正小标宋_GBK"/>
          <w:kern w:val="0"/>
          <w:sz w:val="36"/>
          <w:szCs w:val="36"/>
        </w:rPr>
      </w:pPr>
    </w:p>
    <w:p>
      <w:pPr>
        <w:widowControl/>
        <w:jc w:val="center"/>
        <w:rPr>
          <w:rFonts w:hint="eastAsia" w:ascii="Times New Roman" w:hAnsi="Times New Roman" w:eastAsia="方正小标宋_GBK"/>
          <w:kern w:val="0"/>
          <w:sz w:val="36"/>
          <w:szCs w:val="36"/>
        </w:rPr>
      </w:pPr>
    </w:p>
    <w:p>
      <w:pPr>
        <w:widowControl/>
        <w:jc w:val="center"/>
        <w:rPr>
          <w:rFonts w:hint="eastAsia" w:ascii="Times New Roman" w:hAnsi="Times New Roman" w:eastAsia="方正小标宋_GBK"/>
          <w:kern w:val="0"/>
          <w:sz w:val="36"/>
          <w:szCs w:val="36"/>
        </w:rPr>
      </w:pPr>
    </w:p>
    <w:p>
      <w:pPr>
        <w:widowControl/>
        <w:jc w:val="left"/>
        <w:rPr>
          <w:rFonts w:ascii="黑体" w:hAnsi="黑体" w:eastAsia="黑体"/>
          <w:szCs w:val="21"/>
        </w:rPr>
        <w:sectPr>
          <w:pgSz w:w="16838" w:h="11906" w:orient="landscape"/>
          <w:pgMar w:top="1134" w:right="1134" w:bottom="567" w:left="1417" w:header="0" w:footer="0" w:gutter="0"/>
          <w:cols w:space="0" w:num="1"/>
          <w:rtlGutter w:val="0"/>
          <w:docGrid w:linePitch="312" w:charSpace="0"/>
        </w:sect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widowControl/>
        <w:jc w:val="center"/>
        <w:rPr>
          <w:rFonts w:ascii="黑体" w:hAnsi="宋体" w:eastAsia="黑体" w:cs="黑体"/>
          <w:b/>
          <w:bCs/>
          <w:color w:val="000000"/>
          <w:kern w:val="0"/>
          <w:sz w:val="72"/>
          <w:szCs w:val="72"/>
        </w:rPr>
      </w:pPr>
      <w:r>
        <w:rPr>
          <w:rFonts w:hint="eastAsia" w:ascii="黑体" w:hAnsi="宋体" w:eastAsia="黑体" w:cs="黑体"/>
          <w:b/>
          <w:bCs/>
          <w:color w:val="000000"/>
          <w:kern w:val="0"/>
          <w:sz w:val="72"/>
          <w:szCs w:val="72"/>
        </w:rPr>
        <w:t>第三部分</w:t>
      </w:r>
    </w:p>
    <w:p>
      <w:pPr>
        <w:widowControl/>
        <w:jc w:val="center"/>
        <w:rPr>
          <w:rFonts w:ascii="黑体" w:hAnsi="宋体" w:eastAsia="黑体" w:cs="黑体"/>
          <w:b/>
          <w:bCs/>
          <w:color w:val="000000"/>
          <w:kern w:val="0"/>
          <w:sz w:val="72"/>
          <w:szCs w:val="72"/>
        </w:rPr>
      </w:pPr>
    </w:p>
    <w:p>
      <w:pPr>
        <w:widowControl/>
        <w:jc w:val="center"/>
        <w:rPr>
          <w:b/>
          <w:bCs/>
        </w:rPr>
      </w:pPr>
      <w:r>
        <w:rPr>
          <w:b/>
          <w:bCs/>
          <w:color w:val="000000"/>
          <w:kern w:val="0"/>
          <w:sz w:val="70"/>
          <w:szCs w:val="70"/>
        </w:rPr>
        <w:t>20</w:t>
      </w:r>
      <w:r>
        <w:rPr>
          <w:rFonts w:hint="eastAsia"/>
          <w:b/>
          <w:bCs/>
          <w:color w:val="000000"/>
          <w:kern w:val="0"/>
          <w:sz w:val="70"/>
          <w:szCs w:val="70"/>
          <w:lang w:val="en-US" w:eastAsia="zh-CN"/>
        </w:rPr>
        <w:t>20</w:t>
      </w:r>
      <w:r>
        <w:rPr>
          <w:rFonts w:hint="eastAsia" w:ascii="Arial Unicode MS" w:hAnsi="Arial Unicode MS" w:eastAsia="Arial Unicode MS" w:cs="Arial Unicode MS"/>
          <w:b/>
          <w:bCs/>
          <w:color w:val="000000"/>
          <w:kern w:val="0"/>
          <w:sz w:val="70"/>
          <w:szCs w:val="70"/>
        </w:rPr>
        <w:t>年度部门决算情况说明</w:t>
      </w:r>
    </w:p>
    <w:p>
      <w:pPr>
        <w:widowControl/>
        <w:ind w:firstLine="640" w:firstLineChars="200"/>
        <w:jc w:val="center"/>
        <w:rPr>
          <w:rFonts w:ascii="黑体" w:hAnsi="宋体" w:eastAsia="黑体" w:cs="黑体"/>
          <w:color w:val="000000"/>
          <w:kern w:val="0"/>
          <w:sz w:val="32"/>
          <w:szCs w:val="32"/>
        </w:rPr>
      </w:pPr>
    </w:p>
    <w:p>
      <w:pPr>
        <w:widowControl/>
        <w:ind w:firstLine="640" w:firstLineChars="200"/>
        <w:jc w:val="left"/>
        <w:rPr>
          <w:rFonts w:ascii="黑体" w:hAnsi="宋体" w:eastAsia="黑体" w:cs="黑体"/>
          <w:color w:val="000000"/>
          <w:kern w:val="0"/>
          <w:sz w:val="32"/>
          <w:szCs w:val="32"/>
        </w:rPr>
      </w:pPr>
    </w:p>
    <w:p>
      <w:pPr>
        <w:widowControl/>
        <w:ind w:firstLine="640" w:firstLineChars="200"/>
        <w:jc w:val="left"/>
        <w:rPr>
          <w:rFonts w:ascii="黑体" w:hAnsi="宋体" w:eastAsia="黑体" w:cs="黑体"/>
          <w:color w:val="000000"/>
          <w:kern w:val="0"/>
          <w:sz w:val="32"/>
          <w:szCs w:val="32"/>
        </w:rPr>
      </w:pPr>
    </w:p>
    <w:p>
      <w:pPr>
        <w:widowControl/>
        <w:ind w:firstLine="640" w:firstLineChars="200"/>
        <w:jc w:val="left"/>
        <w:rPr>
          <w:rFonts w:ascii="黑体" w:hAnsi="宋体" w:eastAsia="黑体" w:cs="黑体"/>
          <w:color w:val="000000"/>
          <w:kern w:val="0"/>
          <w:sz w:val="32"/>
          <w:szCs w:val="32"/>
        </w:rPr>
      </w:pPr>
    </w:p>
    <w:p>
      <w:pPr>
        <w:widowControl/>
        <w:ind w:firstLine="640" w:firstLineChars="200"/>
        <w:jc w:val="left"/>
        <w:rPr>
          <w:rFonts w:ascii="黑体" w:hAnsi="宋体" w:eastAsia="黑体" w:cs="黑体"/>
          <w:color w:val="000000"/>
          <w:kern w:val="0"/>
          <w:sz w:val="32"/>
          <w:szCs w:val="32"/>
        </w:rPr>
      </w:pPr>
    </w:p>
    <w:p>
      <w:pPr>
        <w:widowControl/>
        <w:ind w:firstLine="640" w:firstLineChars="200"/>
        <w:jc w:val="left"/>
        <w:rPr>
          <w:rFonts w:ascii="黑体" w:hAnsi="宋体" w:eastAsia="黑体" w:cs="黑体"/>
          <w:color w:val="000000"/>
          <w:kern w:val="0"/>
          <w:sz w:val="32"/>
          <w:szCs w:val="32"/>
        </w:rPr>
      </w:pPr>
    </w:p>
    <w:p>
      <w:pPr>
        <w:widowControl/>
        <w:ind w:firstLine="640" w:firstLineChars="200"/>
        <w:jc w:val="left"/>
        <w:rPr>
          <w:rFonts w:ascii="黑体" w:hAnsi="宋体" w:eastAsia="黑体" w:cs="黑体"/>
          <w:color w:val="000000"/>
          <w:kern w:val="0"/>
          <w:sz w:val="32"/>
          <w:szCs w:val="32"/>
        </w:rPr>
      </w:pPr>
    </w:p>
    <w:p>
      <w:pPr>
        <w:widowControl/>
        <w:ind w:firstLine="640" w:firstLineChars="200"/>
        <w:jc w:val="left"/>
        <w:rPr>
          <w:rFonts w:ascii="黑体" w:hAnsi="宋体" w:eastAsia="黑体" w:cs="黑体"/>
          <w:color w:val="000000"/>
          <w:kern w:val="0"/>
          <w:sz w:val="32"/>
          <w:szCs w:val="32"/>
        </w:rPr>
      </w:pPr>
    </w:p>
    <w:p>
      <w:pPr>
        <w:widowControl/>
        <w:ind w:firstLine="640" w:firstLineChars="200"/>
        <w:jc w:val="left"/>
        <w:rPr>
          <w:rFonts w:ascii="黑体" w:hAnsi="宋体" w:eastAsia="黑体" w:cs="黑体"/>
          <w:color w:val="000000"/>
          <w:kern w:val="0"/>
          <w:sz w:val="32"/>
          <w:szCs w:val="32"/>
        </w:rPr>
      </w:pPr>
    </w:p>
    <w:p>
      <w:pPr>
        <w:widowControl/>
        <w:ind w:firstLine="640" w:firstLineChars="200"/>
        <w:jc w:val="left"/>
        <w:rPr>
          <w:rFonts w:ascii="黑体" w:hAnsi="宋体" w:eastAsia="黑体" w:cs="黑体"/>
          <w:color w:val="000000"/>
          <w:kern w:val="0"/>
          <w:sz w:val="32"/>
          <w:szCs w:val="32"/>
        </w:rPr>
      </w:pPr>
    </w:p>
    <w:p>
      <w:pPr>
        <w:widowControl/>
        <w:ind w:firstLine="620" w:firstLineChars="200"/>
        <w:jc w:val="left"/>
        <w:rPr>
          <w:rFonts w:ascii="黑体" w:hAnsi="宋体" w:eastAsia="黑体" w:cs="黑体"/>
          <w:color w:val="000000"/>
          <w:kern w:val="0"/>
          <w:sz w:val="31"/>
          <w:szCs w:val="31"/>
        </w:rPr>
      </w:pPr>
    </w:p>
    <w:p>
      <w:pPr>
        <w:widowControl/>
        <w:ind w:firstLine="620" w:firstLineChars="200"/>
        <w:jc w:val="left"/>
        <w:rPr>
          <w:rFonts w:ascii="黑体" w:hAnsi="宋体" w:eastAsia="黑体" w:cs="黑体"/>
          <w:color w:val="000000"/>
          <w:kern w:val="0"/>
          <w:sz w:val="31"/>
          <w:szCs w:val="31"/>
        </w:rPr>
      </w:pPr>
    </w:p>
    <w:p>
      <w:pPr>
        <w:widowControl/>
        <w:ind w:firstLine="620" w:firstLineChars="200"/>
        <w:jc w:val="left"/>
        <w:rPr>
          <w:rFonts w:ascii="黑体" w:hAnsi="宋体" w:eastAsia="黑体" w:cs="黑体"/>
          <w:color w:val="000000"/>
          <w:kern w:val="0"/>
          <w:sz w:val="31"/>
          <w:szCs w:val="31"/>
        </w:rPr>
      </w:pPr>
    </w:p>
    <w:p>
      <w:pPr>
        <w:widowControl/>
        <w:ind w:firstLine="620" w:firstLineChars="200"/>
        <w:jc w:val="left"/>
        <w:rPr>
          <w:rFonts w:ascii="黑体" w:hAnsi="宋体" w:eastAsia="黑体" w:cs="黑体"/>
          <w:color w:val="000000"/>
          <w:kern w:val="0"/>
          <w:sz w:val="31"/>
          <w:szCs w:val="31"/>
        </w:rPr>
      </w:pPr>
    </w:p>
    <w:p>
      <w:pPr>
        <w:widowControl/>
        <w:ind w:firstLine="620" w:firstLineChars="200"/>
        <w:jc w:val="left"/>
        <w:rPr>
          <w:rFonts w:ascii="黑体" w:hAnsi="宋体" w:eastAsia="黑体" w:cs="黑体"/>
          <w:color w:val="000000"/>
          <w:kern w:val="0"/>
          <w:sz w:val="31"/>
          <w:szCs w:val="31"/>
        </w:rPr>
      </w:pPr>
    </w:p>
    <w:p>
      <w:pPr>
        <w:widowControl/>
        <w:ind w:firstLine="620" w:firstLineChars="200"/>
        <w:jc w:val="left"/>
        <w:rPr>
          <w:rFonts w:ascii="黑体" w:hAnsi="宋体" w:eastAsia="黑体" w:cs="黑体"/>
          <w:color w:val="000000"/>
          <w:kern w:val="0"/>
          <w:sz w:val="31"/>
          <w:szCs w:val="31"/>
        </w:rPr>
      </w:pPr>
    </w:p>
    <w:p>
      <w:pPr>
        <w:widowControl/>
        <w:ind w:firstLine="620" w:firstLineChars="200"/>
        <w:jc w:val="left"/>
        <w:rPr>
          <w:rFonts w:ascii="黑体" w:hAnsi="宋体" w:eastAsia="黑体" w:cs="黑体"/>
          <w:color w:val="000000"/>
          <w:kern w:val="0"/>
          <w:sz w:val="31"/>
          <w:szCs w:val="31"/>
        </w:rPr>
      </w:pPr>
    </w:p>
    <w:p>
      <w:pPr>
        <w:widowControl/>
        <w:spacing w:line="560" w:lineRule="exact"/>
        <w:ind w:firstLine="640" w:firstLineChars="200"/>
        <w:jc w:val="left"/>
        <w:rPr>
          <w:sz w:val="32"/>
          <w:szCs w:val="32"/>
        </w:rPr>
      </w:pPr>
      <w:r>
        <w:rPr>
          <w:rFonts w:hint="eastAsia" w:ascii="黑体" w:hAnsi="宋体" w:eastAsia="黑体" w:cs="黑体"/>
          <w:color w:val="000000"/>
          <w:kern w:val="0"/>
          <w:sz w:val="32"/>
          <w:szCs w:val="32"/>
        </w:rPr>
        <w:t>一、收入支出决算总体情况说明</w:t>
      </w:r>
    </w:p>
    <w:p>
      <w:pPr>
        <w:widowControl/>
        <w:spacing w:line="560" w:lineRule="exact"/>
        <w:ind w:firstLine="640" w:firstLineChars="200"/>
        <w:jc w:val="left"/>
        <w:rPr>
          <w:rFonts w:ascii="仿宋" w:hAnsi="仿宋" w:eastAsia="仿宋"/>
          <w:sz w:val="32"/>
          <w:szCs w:val="32"/>
        </w:rPr>
      </w:pPr>
      <w:r>
        <w:rPr>
          <w:color w:val="000000"/>
          <w:kern w:val="0"/>
          <w:sz w:val="32"/>
          <w:szCs w:val="32"/>
        </w:rPr>
        <w:t>20</w:t>
      </w:r>
      <w:r>
        <w:rPr>
          <w:rFonts w:hint="eastAsia"/>
          <w:color w:val="000000"/>
          <w:kern w:val="0"/>
          <w:sz w:val="32"/>
          <w:szCs w:val="32"/>
          <w:lang w:val="en-US" w:eastAsia="zh-CN"/>
        </w:rPr>
        <w:t>20</w:t>
      </w:r>
      <w:r>
        <w:rPr>
          <w:rFonts w:hint="eastAsia" w:ascii="仿宋_GB2312" w:hAnsi="仿宋_GB2312" w:eastAsia="仿宋_GB2312" w:cs="仿宋_GB2312"/>
          <w:color w:val="000000"/>
          <w:kern w:val="0"/>
          <w:sz w:val="32"/>
          <w:szCs w:val="32"/>
        </w:rPr>
        <w:t>年度收入总计</w:t>
      </w:r>
      <w:r>
        <w:rPr>
          <w:rFonts w:hint="eastAsia" w:eastAsia="仿宋_GB2312"/>
          <w:color w:val="000000"/>
          <w:kern w:val="0"/>
          <w:sz w:val="32"/>
          <w:szCs w:val="32"/>
          <w:lang w:val="en-US" w:eastAsia="zh-CN"/>
        </w:rPr>
        <w:t>404</w:t>
      </w:r>
      <w:r>
        <w:rPr>
          <w:rFonts w:hint="eastAsia" w:ascii="仿宋_GB2312" w:hAnsi="仿宋_GB2312" w:eastAsia="仿宋_GB2312" w:cs="仿宋_GB2312"/>
          <w:color w:val="000000"/>
          <w:kern w:val="0"/>
          <w:sz w:val="32"/>
          <w:szCs w:val="32"/>
        </w:rPr>
        <w:t>万元。与上年相比</w:t>
      </w:r>
      <w:r>
        <w:rPr>
          <w:rFonts w:hint="eastAsia" w:ascii="仿宋_GB2312" w:hAnsi="仿宋_GB2312" w:eastAsia="仿宋_GB2312" w:cs="仿宋_GB2312"/>
          <w:color w:val="000000"/>
          <w:kern w:val="0"/>
          <w:sz w:val="32"/>
          <w:szCs w:val="32"/>
          <w:lang w:eastAsia="zh-CN"/>
        </w:rPr>
        <w:t>减少</w:t>
      </w:r>
      <w:r>
        <w:rPr>
          <w:rFonts w:hint="eastAsia" w:eastAsia="仿宋_GB2312"/>
          <w:color w:val="000000"/>
          <w:kern w:val="0"/>
          <w:sz w:val="32"/>
          <w:szCs w:val="32"/>
          <w:lang w:val="en-US" w:eastAsia="zh-CN"/>
        </w:rPr>
        <w:t>76.5</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eastAsia="zh-CN"/>
        </w:rPr>
        <w:t>减少</w:t>
      </w:r>
      <w:r>
        <w:rPr>
          <w:rFonts w:hint="eastAsia" w:eastAsia="仿宋_GB2312"/>
          <w:color w:val="000000"/>
          <w:kern w:val="0"/>
          <w:sz w:val="32"/>
          <w:szCs w:val="32"/>
          <w:lang w:val="en-US" w:eastAsia="zh-CN"/>
        </w:rPr>
        <w:t>15.92</w:t>
      </w:r>
      <w:r>
        <w:rPr>
          <w:color w:val="000000"/>
          <w:kern w:val="0"/>
          <w:sz w:val="32"/>
          <w:szCs w:val="32"/>
        </w:rPr>
        <w:t>%</w:t>
      </w:r>
      <w:r>
        <w:rPr>
          <w:rFonts w:hint="eastAsia" w:ascii="仿宋_GB2312" w:hAnsi="仿宋_GB2312" w:eastAsia="仿宋_GB2312" w:cs="仿宋_GB2312"/>
          <w:color w:val="000000"/>
          <w:kern w:val="0"/>
          <w:sz w:val="32"/>
          <w:szCs w:val="32"/>
        </w:rPr>
        <w:t>。支出总计</w:t>
      </w:r>
      <w:r>
        <w:rPr>
          <w:rFonts w:hint="eastAsia" w:eastAsia="仿宋_GB2312"/>
          <w:color w:val="000000"/>
          <w:kern w:val="0"/>
          <w:sz w:val="32"/>
          <w:szCs w:val="32"/>
          <w:lang w:val="en-US" w:eastAsia="zh-CN"/>
        </w:rPr>
        <w:t>404</w:t>
      </w:r>
      <w:r>
        <w:rPr>
          <w:rFonts w:hint="eastAsia" w:ascii="仿宋_GB2312" w:hAnsi="仿宋_GB2312" w:eastAsia="仿宋_GB2312" w:cs="仿宋_GB2312"/>
          <w:color w:val="000000"/>
          <w:kern w:val="0"/>
          <w:sz w:val="32"/>
          <w:szCs w:val="32"/>
        </w:rPr>
        <w:t>万元</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与上年相比</w:t>
      </w:r>
      <w:r>
        <w:rPr>
          <w:rFonts w:hint="eastAsia" w:ascii="仿宋_GB2312" w:hAnsi="仿宋_GB2312" w:eastAsia="仿宋_GB2312" w:cs="仿宋_GB2312"/>
          <w:color w:val="000000"/>
          <w:kern w:val="0"/>
          <w:sz w:val="32"/>
          <w:szCs w:val="32"/>
          <w:lang w:eastAsia="zh-CN"/>
        </w:rPr>
        <w:t>减少</w:t>
      </w:r>
      <w:r>
        <w:rPr>
          <w:rFonts w:hint="eastAsia" w:eastAsia="仿宋_GB2312"/>
          <w:color w:val="000000"/>
          <w:kern w:val="0"/>
          <w:sz w:val="32"/>
          <w:szCs w:val="32"/>
          <w:lang w:val="en-US" w:eastAsia="zh-CN"/>
        </w:rPr>
        <w:t>76.5</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eastAsia="zh-CN"/>
        </w:rPr>
        <w:t>减少</w:t>
      </w:r>
      <w:r>
        <w:rPr>
          <w:rFonts w:hint="eastAsia" w:eastAsia="仿宋_GB2312"/>
          <w:color w:val="000000"/>
          <w:kern w:val="0"/>
          <w:sz w:val="32"/>
          <w:szCs w:val="32"/>
          <w:lang w:val="en-US" w:eastAsia="zh-CN"/>
        </w:rPr>
        <w:t>15.92</w:t>
      </w:r>
      <w:r>
        <w:rPr>
          <w:color w:val="000000"/>
          <w:kern w:val="0"/>
          <w:sz w:val="32"/>
          <w:szCs w:val="32"/>
        </w:rPr>
        <w:t>%</w:t>
      </w:r>
      <w:r>
        <w:rPr>
          <w:rFonts w:hint="eastAsia" w:ascii="仿宋_GB2312" w:hAnsi="仿宋_GB2312" w:eastAsia="仿宋_GB2312" w:cs="仿宋_GB2312"/>
          <w:color w:val="000000"/>
          <w:kern w:val="0"/>
          <w:sz w:val="32"/>
          <w:szCs w:val="32"/>
        </w:rPr>
        <w:t>。收入支出</w:t>
      </w:r>
      <w:r>
        <w:rPr>
          <w:rFonts w:hint="eastAsia" w:ascii="仿宋_GB2312" w:hAnsi="仿宋_GB2312" w:eastAsia="仿宋_GB2312" w:cs="仿宋_GB2312"/>
          <w:color w:val="000000"/>
          <w:kern w:val="0"/>
          <w:sz w:val="32"/>
          <w:szCs w:val="32"/>
          <w:lang w:eastAsia="zh-CN"/>
        </w:rPr>
        <w:t>减少</w:t>
      </w:r>
      <w:r>
        <w:rPr>
          <w:rFonts w:hint="eastAsia" w:ascii="仿宋" w:hAnsi="仿宋" w:eastAsia="仿宋"/>
          <w:sz w:val="32"/>
          <w:szCs w:val="32"/>
        </w:rPr>
        <w:t>主要是</w:t>
      </w:r>
      <w:r>
        <w:rPr>
          <w:rFonts w:hint="eastAsia" w:ascii="仿宋" w:hAnsi="仿宋" w:eastAsia="仿宋"/>
          <w:sz w:val="32"/>
          <w:szCs w:val="32"/>
          <w:lang w:eastAsia="zh-CN"/>
        </w:rPr>
        <w:t>人员减少，</w:t>
      </w:r>
      <w:r>
        <w:rPr>
          <w:rFonts w:hint="eastAsia" w:ascii="仿宋_GB2312" w:eastAsia="仿宋_GB2312"/>
          <w:sz w:val="32"/>
          <w:szCs w:val="32"/>
        </w:rPr>
        <w:t>严控管理</w:t>
      </w:r>
      <w:r>
        <w:rPr>
          <w:rFonts w:hint="eastAsia" w:ascii="仿宋_GB2312" w:eastAsia="仿宋_GB2312"/>
          <w:sz w:val="32"/>
          <w:szCs w:val="32"/>
          <w:lang w:eastAsia="zh-CN"/>
        </w:rPr>
        <w:t>，</w:t>
      </w:r>
      <w:r>
        <w:rPr>
          <w:rFonts w:hint="eastAsia" w:ascii="仿宋" w:hAnsi="仿宋" w:eastAsia="仿宋"/>
          <w:sz w:val="32"/>
          <w:szCs w:val="32"/>
          <w:lang w:eastAsia="zh-CN"/>
        </w:rPr>
        <w:t>节约开支，减少行政支出</w:t>
      </w:r>
      <w:r>
        <w:rPr>
          <w:rFonts w:hint="eastAsia" w:ascii="仿宋" w:hAnsi="仿宋" w:eastAsia="仿宋"/>
          <w:sz w:val="32"/>
          <w:szCs w:val="32"/>
        </w:rPr>
        <w:t>。</w:t>
      </w:r>
    </w:p>
    <w:p>
      <w:pPr>
        <w:widowControl/>
        <w:spacing w:line="560" w:lineRule="exact"/>
        <w:ind w:firstLine="640" w:firstLineChars="200"/>
        <w:jc w:val="left"/>
        <w:rPr>
          <w:sz w:val="32"/>
          <w:szCs w:val="32"/>
        </w:rPr>
      </w:pPr>
      <w:r>
        <w:rPr>
          <w:rFonts w:hint="eastAsia" w:ascii="黑体" w:hAnsi="宋体" w:eastAsia="黑体" w:cs="黑体"/>
          <w:color w:val="000000"/>
          <w:kern w:val="0"/>
          <w:sz w:val="32"/>
          <w:szCs w:val="32"/>
        </w:rPr>
        <w:t>二、收入决算情况说明</w:t>
      </w:r>
      <w:r>
        <w:rPr>
          <w:rFonts w:ascii="黑体" w:hAnsi="宋体" w:eastAsia="黑体" w:cs="黑体"/>
          <w:color w:val="000000"/>
          <w:kern w:val="0"/>
          <w:sz w:val="32"/>
          <w:szCs w:val="32"/>
        </w:rPr>
        <w:t xml:space="preserve"> </w:t>
      </w:r>
    </w:p>
    <w:p>
      <w:pPr>
        <w:widowControl/>
        <w:spacing w:line="560" w:lineRule="exact"/>
        <w:ind w:firstLine="640" w:firstLineChars="200"/>
        <w:jc w:val="left"/>
        <w:rPr>
          <w:color w:val="000000"/>
          <w:kern w:val="0"/>
          <w:sz w:val="32"/>
          <w:szCs w:val="32"/>
        </w:rPr>
      </w:pPr>
      <w:r>
        <w:rPr>
          <w:rFonts w:hint="eastAsia" w:ascii="仿宋_GB2312" w:hAnsi="仿宋_GB2312" w:eastAsia="仿宋_GB2312" w:cs="仿宋_GB2312"/>
          <w:color w:val="000000"/>
          <w:kern w:val="0"/>
          <w:sz w:val="32"/>
          <w:szCs w:val="32"/>
        </w:rPr>
        <w:t>本年收入合计</w:t>
      </w:r>
      <w:r>
        <w:rPr>
          <w:rFonts w:hint="eastAsia" w:eastAsia="仿宋_GB2312"/>
          <w:color w:val="000000"/>
          <w:kern w:val="0"/>
          <w:sz w:val="32"/>
          <w:szCs w:val="32"/>
          <w:lang w:val="en-US" w:eastAsia="zh-CN"/>
        </w:rPr>
        <w:t>404</w:t>
      </w:r>
      <w:r>
        <w:rPr>
          <w:rFonts w:hint="eastAsia" w:ascii="仿宋_GB2312" w:hAnsi="仿宋_GB2312" w:eastAsia="仿宋_GB2312" w:cs="仿宋_GB2312"/>
          <w:color w:val="000000"/>
          <w:kern w:val="0"/>
          <w:sz w:val="32"/>
          <w:szCs w:val="32"/>
        </w:rPr>
        <w:t>万元。其中：财政拨款收入</w:t>
      </w:r>
      <w:r>
        <w:rPr>
          <w:rFonts w:hint="eastAsia" w:eastAsia="仿宋_GB2312"/>
          <w:color w:val="000000"/>
          <w:kern w:val="0"/>
          <w:sz w:val="32"/>
          <w:szCs w:val="32"/>
          <w:lang w:val="en-US" w:eastAsia="zh-CN"/>
        </w:rPr>
        <w:t>404</w:t>
      </w:r>
      <w:r>
        <w:rPr>
          <w:rFonts w:hint="eastAsia" w:ascii="仿宋_GB2312" w:hAnsi="仿宋_GB2312" w:eastAsia="仿宋_GB2312" w:cs="仿宋_GB2312"/>
          <w:color w:val="000000"/>
          <w:kern w:val="0"/>
          <w:sz w:val="32"/>
          <w:szCs w:val="32"/>
        </w:rPr>
        <w:t>万元，占</w:t>
      </w:r>
      <w:r>
        <w:rPr>
          <w:color w:val="000000"/>
          <w:kern w:val="0"/>
          <w:sz w:val="32"/>
          <w:szCs w:val="32"/>
        </w:rPr>
        <w:t>100%</w:t>
      </w:r>
      <w:r>
        <w:rPr>
          <w:rFonts w:hint="eastAsia"/>
          <w:color w:val="000000"/>
          <w:kern w:val="0"/>
          <w:sz w:val="32"/>
          <w:szCs w:val="32"/>
        </w:rPr>
        <w:t>。</w:t>
      </w:r>
    </w:p>
    <w:p>
      <w:pPr>
        <w:widowControl/>
        <w:spacing w:line="560" w:lineRule="exact"/>
        <w:ind w:firstLine="640" w:firstLineChars="200"/>
        <w:jc w:val="left"/>
        <w:rPr>
          <w:sz w:val="32"/>
          <w:szCs w:val="32"/>
        </w:rPr>
      </w:pPr>
      <w:r>
        <w:rPr>
          <w:rFonts w:hint="eastAsia" w:ascii="黑体" w:hAnsi="宋体" w:eastAsia="黑体" w:cs="黑体"/>
          <w:color w:val="000000"/>
          <w:kern w:val="0"/>
          <w:sz w:val="32"/>
          <w:szCs w:val="32"/>
        </w:rPr>
        <w:t>三、支出决算情况说明</w:t>
      </w:r>
      <w:r>
        <w:rPr>
          <w:rFonts w:ascii="黑体" w:hAnsi="宋体" w:eastAsia="黑体" w:cs="黑体"/>
          <w:color w:val="000000"/>
          <w:kern w:val="0"/>
          <w:sz w:val="32"/>
          <w:szCs w:val="32"/>
        </w:rPr>
        <w:t xml:space="preserve"> </w:t>
      </w:r>
    </w:p>
    <w:p>
      <w:pPr>
        <w:widowControl/>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本年支出合计</w:t>
      </w:r>
      <w:r>
        <w:rPr>
          <w:rFonts w:hint="eastAsia" w:eastAsia="仿宋_GB2312"/>
          <w:color w:val="000000"/>
          <w:kern w:val="0"/>
          <w:sz w:val="32"/>
          <w:szCs w:val="32"/>
          <w:lang w:val="en-US" w:eastAsia="zh-CN"/>
        </w:rPr>
        <w:t>404</w:t>
      </w:r>
      <w:r>
        <w:rPr>
          <w:rFonts w:hint="eastAsia" w:ascii="仿宋_GB2312" w:hAnsi="仿宋_GB2312" w:eastAsia="仿宋_GB2312" w:cs="仿宋_GB2312"/>
          <w:color w:val="000000"/>
          <w:kern w:val="0"/>
          <w:sz w:val="32"/>
          <w:szCs w:val="32"/>
        </w:rPr>
        <w:t>万元，其中：基本支出</w:t>
      </w:r>
      <w:r>
        <w:rPr>
          <w:rFonts w:hint="eastAsia" w:eastAsia="仿宋_GB2312"/>
          <w:color w:val="000000"/>
          <w:kern w:val="0"/>
          <w:sz w:val="32"/>
          <w:szCs w:val="32"/>
          <w:lang w:val="en-US" w:eastAsia="zh-CN"/>
        </w:rPr>
        <w:t>404</w:t>
      </w:r>
      <w:r>
        <w:rPr>
          <w:rFonts w:hint="eastAsia" w:ascii="仿宋_GB2312" w:hAnsi="仿宋_GB2312" w:eastAsia="仿宋_GB2312" w:cs="仿宋_GB2312"/>
          <w:color w:val="000000"/>
          <w:kern w:val="0"/>
          <w:sz w:val="32"/>
          <w:szCs w:val="32"/>
        </w:rPr>
        <w:t>万元，占</w:t>
      </w:r>
      <w:r>
        <w:rPr>
          <w:color w:val="000000"/>
          <w:kern w:val="0"/>
          <w:sz w:val="32"/>
          <w:szCs w:val="32"/>
        </w:rPr>
        <w:t>100%</w:t>
      </w:r>
      <w:r>
        <w:rPr>
          <w:rFonts w:hint="eastAsia" w:ascii="仿宋_GB2312" w:hAnsi="仿宋_GB2312" w:eastAsia="仿宋_GB2312" w:cs="仿宋_GB2312"/>
          <w:color w:val="000000"/>
          <w:kern w:val="0"/>
          <w:sz w:val="32"/>
          <w:szCs w:val="32"/>
        </w:rPr>
        <w:t>。</w:t>
      </w:r>
    </w:p>
    <w:p>
      <w:pPr>
        <w:widowControl/>
        <w:spacing w:line="560" w:lineRule="exact"/>
        <w:ind w:firstLine="640" w:firstLineChars="200"/>
        <w:jc w:val="left"/>
        <w:rPr>
          <w:sz w:val="32"/>
          <w:szCs w:val="32"/>
        </w:rPr>
      </w:pPr>
      <w:r>
        <w:rPr>
          <w:rFonts w:hint="eastAsia" w:ascii="黑体" w:hAnsi="宋体" w:eastAsia="黑体" w:cs="黑体"/>
          <w:color w:val="000000"/>
          <w:kern w:val="0"/>
          <w:sz w:val="32"/>
          <w:szCs w:val="32"/>
        </w:rPr>
        <w:t>四、财政拨款收入支出决算总体情况说明</w:t>
      </w:r>
      <w:r>
        <w:rPr>
          <w:rFonts w:ascii="黑体" w:hAnsi="宋体" w:eastAsia="黑体" w:cs="黑体"/>
          <w:color w:val="000000"/>
          <w:kern w:val="0"/>
          <w:sz w:val="32"/>
          <w:szCs w:val="32"/>
        </w:rPr>
        <w:t xml:space="preserve"> </w:t>
      </w:r>
    </w:p>
    <w:p>
      <w:pPr>
        <w:widowControl/>
        <w:spacing w:line="560" w:lineRule="exact"/>
        <w:ind w:firstLine="640" w:firstLineChars="200"/>
        <w:jc w:val="left"/>
        <w:rPr>
          <w:rFonts w:ascii="仿宋_GB2312" w:eastAsia="仿宋_GB2312"/>
          <w:sz w:val="32"/>
          <w:szCs w:val="32"/>
        </w:rPr>
      </w:pPr>
      <w:r>
        <w:rPr>
          <w:color w:val="000000"/>
          <w:kern w:val="0"/>
          <w:sz w:val="32"/>
          <w:szCs w:val="32"/>
        </w:rPr>
        <w:t>20</w:t>
      </w:r>
      <w:r>
        <w:rPr>
          <w:rFonts w:hint="eastAsia"/>
          <w:color w:val="000000"/>
          <w:kern w:val="0"/>
          <w:sz w:val="32"/>
          <w:szCs w:val="32"/>
          <w:lang w:val="en-US" w:eastAsia="zh-CN"/>
        </w:rPr>
        <w:t>20</w:t>
      </w:r>
      <w:r>
        <w:rPr>
          <w:rFonts w:hint="eastAsia" w:ascii="仿宋_GB2312" w:hAnsi="仿宋_GB2312" w:eastAsia="仿宋_GB2312" w:cs="仿宋_GB2312"/>
          <w:color w:val="000000"/>
          <w:kern w:val="0"/>
          <w:sz w:val="32"/>
          <w:szCs w:val="32"/>
        </w:rPr>
        <w:t>年度财政拨款收入总计</w:t>
      </w:r>
      <w:r>
        <w:rPr>
          <w:rFonts w:hint="eastAsia" w:eastAsia="仿宋_GB2312"/>
          <w:color w:val="000000"/>
          <w:kern w:val="0"/>
          <w:sz w:val="32"/>
          <w:szCs w:val="32"/>
          <w:lang w:val="en-US" w:eastAsia="zh-CN"/>
        </w:rPr>
        <w:t>404</w:t>
      </w:r>
      <w:r>
        <w:rPr>
          <w:rFonts w:hint="eastAsia" w:ascii="仿宋_GB2312" w:hAnsi="仿宋_GB2312" w:eastAsia="仿宋_GB2312" w:cs="仿宋_GB2312"/>
          <w:color w:val="000000"/>
          <w:kern w:val="0"/>
          <w:sz w:val="32"/>
          <w:szCs w:val="32"/>
        </w:rPr>
        <w:t>万元，与</w:t>
      </w:r>
      <w:r>
        <w:rPr>
          <w:color w:val="000000"/>
          <w:kern w:val="0"/>
          <w:sz w:val="32"/>
          <w:szCs w:val="32"/>
        </w:rPr>
        <w:t>201</w:t>
      </w:r>
      <w:r>
        <w:rPr>
          <w:rFonts w:hint="eastAsia"/>
          <w:color w:val="000000"/>
          <w:kern w:val="0"/>
          <w:sz w:val="32"/>
          <w:szCs w:val="32"/>
          <w:lang w:val="en-US" w:eastAsia="zh-CN"/>
        </w:rPr>
        <w:t>9</w:t>
      </w:r>
      <w:r>
        <w:rPr>
          <w:rFonts w:hint="eastAsia" w:ascii="仿宋_GB2312" w:hAnsi="仿宋_GB2312" w:eastAsia="仿宋_GB2312" w:cs="仿宋_GB2312"/>
          <w:color w:val="000000"/>
          <w:kern w:val="0"/>
          <w:sz w:val="32"/>
          <w:szCs w:val="32"/>
        </w:rPr>
        <w:t>年相比，</w:t>
      </w:r>
      <w:r>
        <w:rPr>
          <w:rFonts w:hint="eastAsia" w:ascii="仿宋_GB2312" w:hAnsi="仿宋_GB2312" w:eastAsia="仿宋_GB2312" w:cs="仿宋_GB2312"/>
          <w:color w:val="000000"/>
          <w:kern w:val="0"/>
          <w:sz w:val="32"/>
          <w:szCs w:val="32"/>
          <w:lang w:eastAsia="zh-CN"/>
        </w:rPr>
        <w:t>减少</w:t>
      </w:r>
      <w:r>
        <w:rPr>
          <w:rFonts w:hint="eastAsia" w:eastAsia="仿宋_GB2312"/>
          <w:color w:val="000000"/>
          <w:kern w:val="0"/>
          <w:sz w:val="32"/>
          <w:szCs w:val="32"/>
          <w:lang w:val="en-US" w:eastAsia="zh-CN"/>
        </w:rPr>
        <w:t>76.5</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eastAsia="zh-CN"/>
        </w:rPr>
        <w:t>减少</w:t>
      </w:r>
      <w:r>
        <w:rPr>
          <w:rFonts w:hint="eastAsia" w:eastAsia="仿宋_GB2312"/>
          <w:color w:val="000000"/>
          <w:kern w:val="0"/>
          <w:sz w:val="32"/>
          <w:szCs w:val="32"/>
          <w:lang w:val="en-US" w:eastAsia="zh-CN"/>
        </w:rPr>
        <w:t>15.92</w:t>
      </w:r>
      <w:r>
        <w:rPr>
          <w:color w:val="000000"/>
          <w:kern w:val="0"/>
          <w:sz w:val="32"/>
          <w:szCs w:val="32"/>
        </w:rPr>
        <w:t>%</w:t>
      </w:r>
      <w:r>
        <w:rPr>
          <w:rFonts w:hint="eastAsia" w:ascii="仿宋_GB2312" w:hAnsi="仿宋_GB2312" w:eastAsia="仿宋_GB2312" w:cs="仿宋_GB2312"/>
          <w:color w:val="000000"/>
          <w:kern w:val="0"/>
          <w:sz w:val="32"/>
          <w:szCs w:val="32"/>
        </w:rPr>
        <w:t>。</w:t>
      </w:r>
      <w:r>
        <w:rPr>
          <w:color w:val="000000"/>
          <w:kern w:val="0"/>
          <w:sz w:val="32"/>
          <w:szCs w:val="32"/>
        </w:rPr>
        <w:t>20</w:t>
      </w:r>
      <w:r>
        <w:rPr>
          <w:rFonts w:hint="eastAsia"/>
          <w:color w:val="000000"/>
          <w:kern w:val="0"/>
          <w:sz w:val="32"/>
          <w:szCs w:val="32"/>
          <w:lang w:val="en-US" w:eastAsia="zh-CN"/>
        </w:rPr>
        <w:t>20</w:t>
      </w:r>
      <w:r>
        <w:rPr>
          <w:rFonts w:hint="eastAsia" w:ascii="仿宋_GB2312" w:hAnsi="仿宋_GB2312" w:eastAsia="仿宋_GB2312" w:cs="仿宋_GB2312"/>
          <w:color w:val="000000"/>
          <w:kern w:val="0"/>
          <w:sz w:val="32"/>
          <w:szCs w:val="32"/>
        </w:rPr>
        <w:t>年度财政拨款支出总计</w:t>
      </w:r>
      <w:r>
        <w:rPr>
          <w:rFonts w:hint="eastAsia" w:eastAsia="仿宋_GB2312"/>
          <w:color w:val="000000"/>
          <w:kern w:val="0"/>
          <w:sz w:val="32"/>
          <w:szCs w:val="32"/>
          <w:lang w:val="en-US" w:eastAsia="zh-CN"/>
        </w:rPr>
        <w:t>404</w:t>
      </w:r>
      <w:r>
        <w:rPr>
          <w:rFonts w:hint="eastAsia" w:ascii="仿宋_GB2312" w:hAnsi="仿宋_GB2312" w:eastAsia="仿宋_GB2312" w:cs="仿宋_GB2312"/>
          <w:color w:val="000000"/>
          <w:kern w:val="0"/>
          <w:sz w:val="32"/>
          <w:szCs w:val="32"/>
        </w:rPr>
        <w:t>万元，与</w:t>
      </w:r>
      <w:r>
        <w:rPr>
          <w:color w:val="000000"/>
          <w:kern w:val="0"/>
          <w:sz w:val="32"/>
          <w:szCs w:val="32"/>
        </w:rPr>
        <w:t>201</w:t>
      </w:r>
      <w:r>
        <w:rPr>
          <w:rFonts w:hint="eastAsia"/>
          <w:color w:val="000000"/>
          <w:kern w:val="0"/>
          <w:sz w:val="32"/>
          <w:szCs w:val="32"/>
          <w:lang w:val="en-US" w:eastAsia="zh-CN"/>
        </w:rPr>
        <w:t>9</w:t>
      </w:r>
      <w:r>
        <w:rPr>
          <w:rFonts w:hint="eastAsia" w:ascii="仿宋_GB2312" w:hAnsi="仿宋_GB2312" w:eastAsia="仿宋_GB2312" w:cs="仿宋_GB2312"/>
          <w:color w:val="000000"/>
          <w:kern w:val="0"/>
          <w:sz w:val="32"/>
          <w:szCs w:val="32"/>
        </w:rPr>
        <w:t>年相比，</w:t>
      </w:r>
      <w:r>
        <w:rPr>
          <w:rFonts w:hint="eastAsia" w:ascii="仿宋_GB2312" w:hAnsi="仿宋_GB2312" w:eastAsia="仿宋_GB2312" w:cs="仿宋_GB2312"/>
          <w:color w:val="000000"/>
          <w:kern w:val="0"/>
          <w:sz w:val="32"/>
          <w:szCs w:val="32"/>
          <w:lang w:eastAsia="zh-CN"/>
        </w:rPr>
        <w:t>减少</w:t>
      </w:r>
      <w:r>
        <w:rPr>
          <w:rFonts w:hint="eastAsia" w:eastAsia="仿宋_GB2312"/>
          <w:color w:val="000000"/>
          <w:kern w:val="0"/>
          <w:sz w:val="32"/>
          <w:szCs w:val="32"/>
          <w:lang w:val="en-US" w:eastAsia="zh-CN"/>
        </w:rPr>
        <w:t>76.5</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eastAsia="zh-CN"/>
        </w:rPr>
        <w:t>减少</w:t>
      </w:r>
      <w:r>
        <w:rPr>
          <w:rFonts w:hint="eastAsia" w:eastAsia="仿宋_GB2312"/>
          <w:color w:val="000000"/>
          <w:kern w:val="0"/>
          <w:sz w:val="32"/>
          <w:szCs w:val="32"/>
          <w:lang w:val="en-US" w:eastAsia="zh-CN"/>
        </w:rPr>
        <w:t>15.92</w:t>
      </w:r>
      <w:r>
        <w:rPr>
          <w:color w:val="000000"/>
          <w:kern w:val="0"/>
          <w:sz w:val="32"/>
          <w:szCs w:val="32"/>
        </w:rPr>
        <w:t>%</w:t>
      </w:r>
      <w:r>
        <w:rPr>
          <w:rFonts w:hint="eastAsia" w:ascii="仿宋_GB2312" w:hAnsi="仿宋_GB2312" w:eastAsia="仿宋_GB2312" w:cs="仿宋_GB2312"/>
          <w:color w:val="000000"/>
          <w:kern w:val="0"/>
          <w:sz w:val="32"/>
          <w:szCs w:val="32"/>
        </w:rPr>
        <w:t>。财政拨款</w:t>
      </w:r>
      <w:r>
        <w:rPr>
          <w:rFonts w:hint="eastAsia" w:ascii="仿宋_GB2312" w:hAnsi="仿宋_GB2312" w:eastAsia="仿宋_GB2312" w:cs="仿宋_GB2312"/>
          <w:color w:val="000000"/>
          <w:kern w:val="0"/>
          <w:sz w:val="32"/>
          <w:szCs w:val="32"/>
          <w:lang w:eastAsia="zh-CN"/>
        </w:rPr>
        <w:t>减少</w:t>
      </w:r>
      <w:r>
        <w:rPr>
          <w:rFonts w:hint="eastAsia" w:ascii="仿宋_GB2312" w:hAnsi="仿宋_GB2312" w:eastAsia="仿宋_GB2312" w:cs="仿宋_GB2312"/>
          <w:color w:val="000000"/>
          <w:kern w:val="0"/>
          <w:sz w:val="32"/>
          <w:szCs w:val="32"/>
        </w:rPr>
        <w:t>主要</w:t>
      </w:r>
      <w:r>
        <w:rPr>
          <w:rFonts w:hint="eastAsia" w:ascii="仿宋_GB2312" w:hAnsi="仿宋_GB2312" w:eastAsia="仿宋_GB2312" w:cs="仿宋_GB2312"/>
          <w:color w:val="000000"/>
          <w:kern w:val="0"/>
          <w:sz w:val="32"/>
          <w:szCs w:val="32"/>
          <w:lang w:eastAsia="zh-CN"/>
        </w:rPr>
        <w:t>人员减少，</w:t>
      </w:r>
      <w:r>
        <w:rPr>
          <w:rFonts w:hint="eastAsia" w:ascii="仿宋_GB2312" w:eastAsia="仿宋_GB2312"/>
          <w:sz w:val="32"/>
          <w:szCs w:val="32"/>
        </w:rPr>
        <w:t>严控管理</w:t>
      </w:r>
      <w:r>
        <w:rPr>
          <w:rFonts w:hint="eastAsia" w:ascii="仿宋_GB2312" w:eastAsia="仿宋_GB2312"/>
          <w:sz w:val="32"/>
          <w:szCs w:val="32"/>
          <w:lang w:eastAsia="zh-CN"/>
        </w:rPr>
        <w:t>，</w:t>
      </w:r>
      <w:r>
        <w:rPr>
          <w:rFonts w:hint="eastAsia" w:ascii="仿宋" w:hAnsi="仿宋" w:eastAsia="仿宋"/>
          <w:sz w:val="32"/>
          <w:szCs w:val="32"/>
          <w:lang w:eastAsia="zh-CN"/>
        </w:rPr>
        <w:t>节约开支，减少行政支出</w:t>
      </w:r>
      <w:r>
        <w:rPr>
          <w:rFonts w:hint="eastAsia" w:ascii="仿宋_GB2312" w:eastAsia="仿宋_GB2312"/>
          <w:sz w:val="32"/>
          <w:szCs w:val="32"/>
        </w:rPr>
        <w:t>。</w:t>
      </w:r>
    </w:p>
    <w:p>
      <w:pPr>
        <w:widowControl/>
        <w:spacing w:line="560" w:lineRule="exact"/>
        <w:ind w:firstLine="640" w:firstLineChars="200"/>
        <w:jc w:val="left"/>
        <w:rPr>
          <w:sz w:val="32"/>
          <w:szCs w:val="32"/>
        </w:rPr>
      </w:pPr>
      <w:r>
        <w:rPr>
          <w:rFonts w:hint="eastAsia" w:ascii="黑体" w:hAnsi="宋体" w:eastAsia="黑体" w:cs="黑体"/>
          <w:color w:val="000000"/>
          <w:kern w:val="0"/>
          <w:sz w:val="32"/>
          <w:szCs w:val="32"/>
        </w:rPr>
        <w:t>五、一般公共预算财政拨款支出决算情况说明</w:t>
      </w:r>
      <w:r>
        <w:rPr>
          <w:rFonts w:ascii="黑体" w:hAnsi="宋体" w:eastAsia="黑体" w:cs="黑体"/>
          <w:color w:val="000000"/>
          <w:kern w:val="0"/>
          <w:sz w:val="32"/>
          <w:szCs w:val="32"/>
        </w:rPr>
        <w:t xml:space="preserve"> </w:t>
      </w:r>
    </w:p>
    <w:p>
      <w:pPr>
        <w:widowControl/>
        <w:spacing w:line="560" w:lineRule="exact"/>
        <w:ind w:firstLine="321" w:firstLineChars="100"/>
        <w:jc w:val="left"/>
        <w:rPr>
          <w:rFonts w:ascii="仿宋" w:hAnsi="仿宋" w:eastAsia="仿宋"/>
          <w:sz w:val="32"/>
          <w:szCs w:val="32"/>
        </w:rPr>
      </w:pPr>
      <w:r>
        <w:rPr>
          <w:rFonts w:hint="eastAsia" w:ascii="仿宋" w:hAnsi="仿宋" w:eastAsia="仿宋" w:cs="楷体_GB2312"/>
          <w:b/>
          <w:bCs/>
          <w:color w:val="000000"/>
          <w:kern w:val="0"/>
          <w:sz w:val="32"/>
          <w:szCs w:val="32"/>
        </w:rPr>
        <w:t>（一）财政拨款支出决算总体情况</w:t>
      </w:r>
      <w:r>
        <w:rPr>
          <w:rFonts w:ascii="仿宋" w:hAnsi="仿宋" w:eastAsia="仿宋" w:cs="楷体_GB2312"/>
          <w:b/>
          <w:bCs/>
          <w:color w:val="000000"/>
          <w:kern w:val="0"/>
          <w:sz w:val="32"/>
          <w:szCs w:val="32"/>
        </w:rPr>
        <w:t xml:space="preserve"> </w:t>
      </w:r>
    </w:p>
    <w:p>
      <w:pPr>
        <w:widowControl/>
        <w:spacing w:line="560" w:lineRule="exact"/>
        <w:ind w:firstLine="640" w:firstLineChars="200"/>
        <w:jc w:val="left"/>
        <w:rPr>
          <w:sz w:val="32"/>
          <w:szCs w:val="32"/>
        </w:rPr>
      </w:pPr>
      <w:r>
        <w:rPr>
          <w:color w:val="000000"/>
          <w:kern w:val="0"/>
          <w:sz w:val="32"/>
          <w:szCs w:val="32"/>
        </w:rPr>
        <w:t>20</w:t>
      </w:r>
      <w:r>
        <w:rPr>
          <w:rFonts w:hint="eastAsia"/>
          <w:color w:val="000000"/>
          <w:kern w:val="0"/>
          <w:sz w:val="32"/>
          <w:szCs w:val="32"/>
          <w:lang w:val="en-US" w:eastAsia="zh-CN"/>
        </w:rPr>
        <w:t>20</w:t>
      </w:r>
      <w:r>
        <w:rPr>
          <w:rFonts w:hint="eastAsia" w:ascii="仿宋_GB2312" w:hAnsi="仿宋_GB2312" w:eastAsia="仿宋_GB2312" w:cs="仿宋_GB2312"/>
          <w:color w:val="000000"/>
          <w:kern w:val="0"/>
          <w:sz w:val="32"/>
          <w:szCs w:val="32"/>
        </w:rPr>
        <w:t>年度财政拨款支出</w:t>
      </w:r>
      <w:r>
        <w:rPr>
          <w:rFonts w:hint="eastAsia" w:eastAsia="仿宋_GB2312"/>
          <w:color w:val="000000"/>
          <w:kern w:val="0"/>
          <w:sz w:val="32"/>
          <w:szCs w:val="32"/>
          <w:lang w:val="en-US" w:eastAsia="zh-CN"/>
        </w:rPr>
        <w:t>404</w:t>
      </w:r>
      <w:r>
        <w:rPr>
          <w:rFonts w:hint="eastAsia" w:ascii="仿宋_GB2312" w:hAnsi="仿宋_GB2312" w:eastAsia="仿宋_GB2312" w:cs="仿宋_GB2312"/>
          <w:color w:val="000000"/>
          <w:kern w:val="0"/>
          <w:sz w:val="32"/>
          <w:szCs w:val="32"/>
        </w:rPr>
        <w:t>万元，占本年支出合计的</w:t>
      </w:r>
      <w:r>
        <w:rPr>
          <w:rFonts w:ascii="仿宋_GB2312" w:hAnsi="仿宋_GB2312" w:eastAsia="仿宋_GB2312" w:cs="仿宋_GB2312"/>
          <w:color w:val="000000"/>
          <w:kern w:val="0"/>
          <w:sz w:val="32"/>
          <w:szCs w:val="32"/>
        </w:rPr>
        <w:t xml:space="preserve"> </w:t>
      </w:r>
      <w:r>
        <w:rPr>
          <w:color w:val="000000"/>
          <w:kern w:val="0"/>
          <w:sz w:val="32"/>
          <w:szCs w:val="32"/>
        </w:rPr>
        <w:t>100%</w:t>
      </w:r>
      <w:r>
        <w:rPr>
          <w:rFonts w:hint="eastAsia" w:ascii="仿宋_GB2312" w:hAnsi="仿宋_GB2312" w:eastAsia="仿宋_GB2312" w:cs="仿宋_GB2312"/>
          <w:color w:val="000000"/>
          <w:kern w:val="0"/>
          <w:sz w:val="32"/>
          <w:szCs w:val="32"/>
        </w:rPr>
        <w:t>，与</w:t>
      </w:r>
      <w:r>
        <w:rPr>
          <w:color w:val="000000"/>
          <w:kern w:val="0"/>
          <w:sz w:val="32"/>
          <w:szCs w:val="32"/>
        </w:rPr>
        <w:t>201</w:t>
      </w:r>
      <w:r>
        <w:rPr>
          <w:rFonts w:hint="eastAsia"/>
          <w:color w:val="000000"/>
          <w:kern w:val="0"/>
          <w:sz w:val="32"/>
          <w:szCs w:val="32"/>
          <w:lang w:val="en-US" w:eastAsia="zh-CN"/>
        </w:rPr>
        <w:t>9</w:t>
      </w:r>
      <w:r>
        <w:rPr>
          <w:rFonts w:hint="eastAsia" w:ascii="仿宋_GB2312" w:hAnsi="仿宋_GB2312" w:eastAsia="仿宋_GB2312" w:cs="仿宋_GB2312"/>
          <w:color w:val="000000"/>
          <w:kern w:val="0"/>
          <w:sz w:val="32"/>
          <w:szCs w:val="32"/>
        </w:rPr>
        <w:t>年相比，财政拨款支出</w:t>
      </w:r>
      <w:r>
        <w:rPr>
          <w:rFonts w:hint="eastAsia" w:ascii="仿宋_GB2312" w:hAnsi="仿宋_GB2312" w:eastAsia="仿宋_GB2312" w:cs="仿宋_GB2312"/>
          <w:color w:val="000000"/>
          <w:kern w:val="0"/>
          <w:sz w:val="32"/>
          <w:szCs w:val="32"/>
          <w:lang w:eastAsia="zh-CN"/>
        </w:rPr>
        <w:t>减少</w:t>
      </w:r>
      <w:r>
        <w:rPr>
          <w:rFonts w:hint="eastAsia" w:eastAsia="仿宋_GB2312"/>
          <w:color w:val="000000"/>
          <w:kern w:val="0"/>
          <w:sz w:val="32"/>
          <w:szCs w:val="32"/>
          <w:lang w:val="en-US" w:eastAsia="zh-CN"/>
        </w:rPr>
        <w:t>76.5</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eastAsia="zh-CN"/>
        </w:rPr>
        <w:t>减少</w:t>
      </w:r>
      <w:r>
        <w:rPr>
          <w:rFonts w:hint="eastAsia" w:eastAsia="仿宋_GB2312"/>
          <w:color w:val="000000"/>
          <w:kern w:val="0"/>
          <w:sz w:val="32"/>
          <w:szCs w:val="32"/>
          <w:lang w:val="en-US" w:eastAsia="zh-CN"/>
        </w:rPr>
        <w:t>15.92</w:t>
      </w:r>
      <w:r>
        <w:rPr>
          <w:color w:val="000000"/>
          <w:kern w:val="0"/>
          <w:sz w:val="32"/>
          <w:szCs w:val="32"/>
        </w:rPr>
        <w:t>%</w:t>
      </w:r>
      <w:r>
        <w:rPr>
          <w:rFonts w:hint="eastAsia" w:ascii="仿宋_GB2312" w:hAnsi="仿宋_GB2312" w:eastAsia="仿宋_GB2312" w:cs="仿宋_GB2312"/>
          <w:color w:val="000000"/>
          <w:kern w:val="0"/>
          <w:sz w:val="32"/>
          <w:szCs w:val="32"/>
        </w:rPr>
        <w:t>。</w:t>
      </w:r>
    </w:p>
    <w:p>
      <w:pPr>
        <w:widowControl/>
        <w:spacing w:line="560" w:lineRule="exact"/>
        <w:ind w:firstLine="643" w:firstLineChars="200"/>
        <w:jc w:val="left"/>
        <w:rPr>
          <w:rFonts w:ascii="仿宋" w:hAnsi="仿宋" w:eastAsia="仿宋"/>
          <w:sz w:val="32"/>
          <w:szCs w:val="32"/>
        </w:rPr>
      </w:pPr>
      <w:r>
        <w:rPr>
          <w:rFonts w:hint="eastAsia" w:ascii="仿宋" w:hAnsi="仿宋" w:eastAsia="仿宋" w:cs="楷体_GB2312"/>
          <w:b/>
          <w:bCs/>
          <w:color w:val="000000"/>
          <w:kern w:val="0"/>
          <w:sz w:val="32"/>
          <w:szCs w:val="32"/>
        </w:rPr>
        <w:t>（二）财政拨款支出决算结构情况</w:t>
      </w:r>
      <w:r>
        <w:rPr>
          <w:rFonts w:ascii="仿宋" w:hAnsi="仿宋" w:eastAsia="仿宋" w:cs="楷体_GB2312"/>
          <w:b/>
          <w:bCs/>
          <w:color w:val="000000"/>
          <w:kern w:val="0"/>
          <w:sz w:val="32"/>
          <w:szCs w:val="32"/>
        </w:rPr>
        <w:t xml:space="preserve"> </w:t>
      </w:r>
    </w:p>
    <w:p>
      <w:pPr>
        <w:widowControl/>
        <w:spacing w:line="560" w:lineRule="exact"/>
        <w:ind w:firstLine="640" w:firstLineChars="200"/>
        <w:jc w:val="left"/>
        <w:rPr>
          <w:rFonts w:ascii="仿宋_GB2312" w:hAnsi="仿宋_GB2312" w:eastAsia="仿宋_GB2312" w:cs="仿宋_GB2312"/>
          <w:color w:val="000000"/>
          <w:kern w:val="0"/>
          <w:sz w:val="32"/>
          <w:szCs w:val="32"/>
        </w:rPr>
      </w:pPr>
      <w:r>
        <w:rPr>
          <w:color w:val="000000"/>
          <w:kern w:val="0"/>
          <w:sz w:val="32"/>
          <w:szCs w:val="32"/>
        </w:rPr>
        <w:t>20</w:t>
      </w:r>
      <w:r>
        <w:rPr>
          <w:rFonts w:hint="eastAsia"/>
          <w:color w:val="000000"/>
          <w:kern w:val="0"/>
          <w:sz w:val="32"/>
          <w:szCs w:val="32"/>
          <w:lang w:val="en-US" w:eastAsia="zh-CN"/>
        </w:rPr>
        <w:t>20</w:t>
      </w:r>
      <w:r>
        <w:rPr>
          <w:rFonts w:hint="eastAsia" w:ascii="仿宋_GB2312" w:hAnsi="仿宋_GB2312" w:eastAsia="仿宋_GB2312" w:cs="仿宋_GB2312"/>
          <w:color w:val="000000"/>
          <w:kern w:val="0"/>
          <w:sz w:val="32"/>
          <w:szCs w:val="32"/>
        </w:rPr>
        <w:t>年度财政拨款支出</w:t>
      </w:r>
      <w:r>
        <w:rPr>
          <w:rFonts w:hint="eastAsia" w:eastAsia="仿宋_GB2312"/>
          <w:color w:val="000000"/>
          <w:kern w:val="0"/>
          <w:sz w:val="32"/>
          <w:szCs w:val="32"/>
          <w:lang w:val="en-US" w:eastAsia="zh-CN"/>
        </w:rPr>
        <w:t>404</w:t>
      </w:r>
      <w:r>
        <w:rPr>
          <w:rFonts w:hint="eastAsia" w:ascii="仿宋_GB2312" w:hAnsi="仿宋_GB2312" w:eastAsia="仿宋_GB2312" w:cs="仿宋_GB2312"/>
          <w:color w:val="000000"/>
          <w:kern w:val="0"/>
          <w:sz w:val="32"/>
          <w:szCs w:val="32"/>
        </w:rPr>
        <w:t>万元，主要用于以下方面：一般公共服务支出</w:t>
      </w:r>
      <w:r>
        <w:rPr>
          <w:rFonts w:hint="eastAsia" w:ascii="仿宋_GB2312" w:hAnsi="仿宋_GB2312" w:eastAsia="仿宋_GB2312" w:cs="仿宋_GB2312"/>
          <w:color w:val="000000"/>
          <w:kern w:val="0"/>
          <w:sz w:val="32"/>
          <w:szCs w:val="32"/>
          <w:lang w:val="en-US" w:eastAsia="zh-CN"/>
        </w:rPr>
        <w:t>332</w:t>
      </w:r>
      <w:r>
        <w:rPr>
          <w:rFonts w:hint="eastAsia" w:ascii="仿宋_GB2312" w:hAnsi="仿宋_GB2312" w:eastAsia="仿宋_GB2312" w:cs="仿宋_GB2312"/>
          <w:color w:val="000000"/>
          <w:kern w:val="0"/>
          <w:sz w:val="32"/>
          <w:szCs w:val="32"/>
        </w:rPr>
        <w:t>万元；占</w:t>
      </w:r>
      <w:r>
        <w:rPr>
          <w:rFonts w:ascii="仿宋_GB2312" w:hAnsi="仿宋_GB2312" w:eastAsia="仿宋_GB2312" w:cs="仿宋_GB2312"/>
          <w:color w:val="000000"/>
          <w:kern w:val="0"/>
          <w:sz w:val="32"/>
          <w:szCs w:val="32"/>
        </w:rPr>
        <w:t>8</w:t>
      </w:r>
      <w:r>
        <w:rPr>
          <w:rFonts w:hint="eastAsia" w:ascii="仿宋_GB2312" w:hAnsi="仿宋_GB2312" w:eastAsia="仿宋_GB2312" w:cs="仿宋_GB2312"/>
          <w:color w:val="000000"/>
          <w:kern w:val="0"/>
          <w:sz w:val="32"/>
          <w:szCs w:val="32"/>
          <w:lang w:val="en-US" w:eastAsia="zh-CN"/>
        </w:rPr>
        <w:t>2.18</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；社会保障和就业支出</w:t>
      </w:r>
      <w:r>
        <w:rPr>
          <w:rFonts w:hint="eastAsia" w:ascii="仿宋_GB2312" w:hAnsi="仿宋_GB2312" w:eastAsia="仿宋_GB2312" w:cs="仿宋_GB2312"/>
          <w:color w:val="000000"/>
          <w:kern w:val="0"/>
          <w:sz w:val="32"/>
          <w:szCs w:val="32"/>
          <w:lang w:val="en-US" w:eastAsia="zh-CN"/>
        </w:rPr>
        <w:t>32</w:t>
      </w:r>
      <w:r>
        <w:rPr>
          <w:rFonts w:hint="eastAsia" w:ascii="仿宋_GB2312" w:hAnsi="仿宋_GB2312" w:eastAsia="仿宋_GB2312" w:cs="仿宋_GB2312"/>
          <w:color w:val="000000"/>
          <w:kern w:val="0"/>
          <w:sz w:val="32"/>
          <w:szCs w:val="32"/>
        </w:rPr>
        <w:t>万元，占</w:t>
      </w:r>
      <w:r>
        <w:rPr>
          <w:color w:val="000000"/>
          <w:kern w:val="0"/>
          <w:sz w:val="32"/>
          <w:szCs w:val="32"/>
        </w:rPr>
        <w:t>7.</w:t>
      </w:r>
      <w:r>
        <w:rPr>
          <w:rFonts w:hint="eastAsia"/>
          <w:color w:val="000000"/>
          <w:kern w:val="0"/>
          <w:sz w:val="32"/>
          <w:szCs w:val="32"/>
          <w:lang w:val="en-US" w:eastAsia="zh-CN"/>
        </w:rPr>
        <w:t>92</w:t>
      </w:r>
      <w:r>
        <w:rPr>
          <w:color w:val="000000"/>
          <w:kern w:val="0"/>
          <w:sz w:val="32"/>
          <w:szCs w:val="32"/>
        </w:rPr>
        <w:t>%</w:t>
      </w:r>
      <w:r>
        <w:rPr>
          <w:rFonts w:hint="eastAsia" w:ascii="仿宋_GB2312" w:hAnsi="仿宋_GB2312" w:eastAsia="仿宋_GB2312" w:cs="仿宋_GB2312"/>
          <w:color w:val="000000"/>
          <w:kern w:val="0"/>
          <w:sz w:val="32"/>
          <w:szCs w:val="32"/>
        </w:rPr>
        <w:t>；卫生健康支出</w:t>
      </w:r>
      <w:r>
        <w:rPr>
          <w:rFonts w:hint="eastAsia" w:ascii="仿宋_GB2312" w:hAnsi="仿宋_GB2312" w:eastAsia="仿宋_GB2312" w:cs="仿宋_GB2312"/>
          <w:color w:val="000000"/>
          <w:kern w:val="0"/>
          <w:sz w:val="32"/>
          <w:szCs w:val="32"/>
          <w:lang w:val="en-US" w:eastAsia="zh-CN"/>
        </w:rPr>
        <w:t>16</w:t>
      </w:r>
      <w:r>
        <w:rPr>
          <w:rFonts w:hint="eastAsia" w:ascii="仿宋_GB2312" w:hAnsi="仿宋_GB2312" w:eastAsia="仿宋_GB2312" w:cs="仿宋_GB2312"/>
          <w:color w:val="000000"/>
          <w:kern w:val="0"/>
          <w:sz w:val="32"/>
          <w:szCs w:val="32"/>
        </w:rPr>
        <w:t>万元，占</w:t>
      </w:r>
      <w:r>
        <w:rPr>
          <w:rFonts w:hint="eastAsia" w:eastAsia="仿宋_GB2312"/>
          <w:color w:val="000000"/>
          <w:kern w:val="0"/>
          <w:sz w:val="32"/>
          <w:szCs w:val="32"/>
          <w:lang w:val="en-US" w:eastAsia="zh-CN"/>
        </w:rPr>
        <w:t>3.96</w:t>
      </w:r>
      <w:r>
        <w:rPr>
          <w:color w:val="000000"/>
          <w:kern w:val="0"/>
          <w:sz w:val="32"/>
          <w:szCs w:val="32"/>
        </w:rPr>
        <w:t>%;</w:t>
      </w:r>
      <w:r>
        <w:rPr>
          <w:rFonts w:hint="eastAsia" w:ascii="仿宋_GB2312" w:hAnsi="仿宋_GB2312" w:eastAsia="仿宋_GB2312" w:cs="仿宋_GB2312"/>
          <w:color w:val="000000"/>
          <w:kern w:val="0"/>
          <w:sz w:val="32"/>
          <w:szCs w:val="32"/>
        </w:rPr>
        <w:t>住房保障支出</w:t>
      </w:r>
      <w:r>
        <w:rPr>
          <w:rFonts w:hint="eastAsia" w:ascii="仿宋_GB2312" w:hAnsi="仿宋_GB2312" w:eastAsia="仿宋_GB2312" w:cs="仿宋_GB2312"/>
          <w:color w:val="000000"/>
          <w:kern w:val="0"/>
          <w:sz w:val="32"/>
          <w:szCs w:val="32"/>
          <w:lang w:val="en-US" w:eastAsia="zh-CN"/>
        </w:rPr>
        <w:t>24</w:t>
      </w:r>
      <w:r>
        <w:rPr>
          <w:rFonts w:hint="eastAsia" w:ascii="仿宋_GB2312" w:hAnsi="仿宋_GB2312" w:eastAsia="仿宋_GB2312" w:cs="仿宋_GB2312"/>
          <w:color w:val="000000"/>
          <w:kern w:val="0"/>
          <w:sz w:val="32"/>
          <w:szCs w:val="32"/>
        </w:rPr>
        <w:t>万元，占</w:t>
      </w:r>
      <w:r>
        <w:rPr>
          <w:rFonts w:hint="eastAsia" w:eastAsia="仿宋_GB2312"/>
          <w:color w:val="000000"/>
          <w:kern w:val="0"/>
          <w:sz w:val="32"/>
          <w:szCs w:val="32"/>
          <w:lang w:val="en-US" w:eastAsia="zh-CN"/>
        </w:rPr>
        <w:t>5.94</w:t>
      </w:r>
      <w:r>
        <w:rPr>
          <w:color w:val="000000"/>
          <w:kern w:val="0"/>
          <w:sz w:val="32"/>
          <w:szCs w:val="32"/>
        </w:rPr>
        <w:t>%</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 xml:space="preserve"> </w:t>
      </w:r>
    </w:p>
    <w:p>
      <w:pPr>
        <w:widowControl/>
        <w:spacing w:line="560" w:lineRule="exact"/>
        <w:ind w:firstLine="643" w:firstLineChars="200"/>
        <w:jc w:val="left"/>
        <w:rPr>
          <w:sz w:val="32"/>
          <w:szCs w:val="32"/>
        </w:rPr>
      </w:pPr>
      <w:r>
        <w:rPr>
          <w:rFonts w:hint="eastAsia" w:ascii="楷体_GB2312" w:hAnsi="楷体_GB2312" w:eastAsia="楷体_GB2312" w:cs="楷体_GB2312"/>
          <w:b/>
          <w:bCs/>
          <w:color w:val="000000"/>
          <w:kern w:val="0"/>
          <w:sz w:val="32"/>
          <w:szCs w:val="32"/>
        </w:rPr>
        <w:t>（三）财政拨款支出决算具体情况</w:t>
      </w:r>
      <w:r>
        <w:rPr>
          <w:rFonts w:ascii="楷体_GB2312" w:hAnsi="楷体_GB2312" w:eastAsia="楷体_GB2312" w:cs="楷体_GB2312"/>
          <w:b/>
          <w:bCs/>
          <w:color w:val="000000"/>
          <w:kern w:val="0"/>
          <w:sz w:val="32"/>
          <w:szCs w:val="32"/>
        </w:rPr>
        <w:t xml:space="preserve"> </w:t>
      </w:r>
    </w:p>
    <w:p>
      <w:pPr>
        <w:widowControl/>
        <w:spacing w:line="560" w:lineRule="exact"/>
        <w:ind w:firstLine="640" w:firstLineChars="200"/>
        <w:jc w:val="left"/>
        <w:rPr>
          <w:sz w:val="32"/>
          <w:szCs w:val="32"/>
        </w:rPr>
      </w:pPr>
      <w:r>
        <w:rPr>
          <w:color w:val="000000"/>
          <w:kern w:val="0"/>
          <w:sz w:val="32"/>
          <w:szCs w:val="32"/>
        </w:rPr>
        <w:t>20</w:t>
      </w:r>
      <w:r>
        <w:rPr>
          <w:rFonts w:hint="eastAsia"/>
          <w:color w:val="000000"/>
          <w:kern w:val="0"/>
          <w:sz w:val="32"/>
          <w:szCs w:val="32"/>
          <w:lang w:val="en-US" w:eastAsia="zh-CN"/>
        </w:rPr>
        <w:t>20</w:t>
      </w:r>
      <w:r>
        <w:rPr>
          <w:rFonts w:hint="eastAsia" w:ascii="仿宋_GB2312" w:hAnsi="仿宋_GB2312" w:eastAsia="仿宋_GB2312" w:cs="仿宋_GB2312"/>
          <w:color w:val="000000"/>
          <w:kern w:val="0"/>
          <w:sz w:val="32"/>
          <w:szCs w:val="32"/>
        </w:rPr>
        <w:t>年度财政拨款支出年初预算数为</w:t>
      </w:r>
      <w:r>
        <w:rPr>
          <w:rFonts w:hint="eastAsia" w:eastAsia="仿宋_GB2312"/>
          <w:color w:val="000000"/>
          <w:kern w:val="0"/>
          <w:sz w:val="32"/>
          <w:szCs w:val="32"/>
          <w:lang w:val="en-US" w:eastAsia="zh-CN"/>
        </w:rPr>
        <w:t>483.8283</w:t>
      </w:r>
      <w:r>
        <w:rPr>
          <w:rFonts w:hint="eastAsia" w:ascii="仿宋_GB2312" w:hAnsi="仿宋_GB2312" w:eastAsia="仿宋_GB2312" w:cs="仿宋_GB2312"/>
          <w:color w:val="000000"/>
          <w:kern w:val="0"/>
          <w:sz w:val="32"/>
          <w:szCs w:val="32"/>
        </w:rPr>
        <w:t>万元，支出决算数为</w:t>
      </w:r>
      <w:r>
        <w:rPr>
          <w:rFonts w:hint="eastAsia" w:eastAsia="仿宋_GB2312"/>
          <w:color w:val="000000"/>
          <w:kern w:val="0"/>
          <w:sz w:val="32"/>
          <w:szCs w:val="32"/>
          <w:lang w:val="en-US" w:eastAsia="zh-CN"/>
        </w:rPr>
        <w:t>404</w:t>
      </w:r>
      <w:r>
        <w:rPr>
          <w:rFonts w:hint="eastAsia" w:ascii="仿宋_GB2312" w:hAnsi="仿宋_GB2312" w:eastAsia="仿宋_GB2312" w:cs="仿宋_GB2312"/>
          <w:color w:val="000000"/>
          <w:kern w:val="0"/>
          <w:sz w:val="32"/>
          <w:szCs w:val="32"/>
        </w:rPr>
        <w:t>万元，完成年初预算的</w:t>
      </w:r>
      <w:r>
        <w:rPr>
          <w:rFonts w:hint="eastAsia" w:eastAsia="仿宋_GB2312"/>
          <w:color w:val="000000"/>
          <w:kern w:val="0"/>
          <w:sz w:val="32"/>
          <w:szCs w:val="32"/>
          <w:lang w:val="en-US" w:eastAsia="zh-CN"/>
        </w:rPr>
        <w:t>83.50</w:t>
      </w:r>
      <w:r>
        <w:rPr>
          <w:color w:val="000000"/>
          <w:kern w:val="0"/>
          <w:sz w:val="32"/>
          <w:szCs w:val="32"/>
        </w:rPr>
        <w:t>%</w:t>
      </w:r>
      <w:r>
        <w:rPr>
          <w:rFonts w:hint="eastAsia" w:ascii="仿宋_GB2312" w:hAnsi="仿宋_GB2312" w:eastAsia="仿宋_GB2312" w:cs="仿宋_GB2312"/>
          <w:color w:val="000000"/>
          <w:kern w:val="0"/>
          <w:sz w:val="32"/>
          <w:szCs w:val="32"/>
        </w:rPr>
        <w:t>，与年初预算安排的差额主要是</w:t>
      </w:r>
      <w:r>
        <w:rPr>
          <w:rFonts w:hint="eastAsia" w:ascii="仿宋_GB2312" w:hAnsi="仿宋_GB2312" w:eastAsia="仿宋_GB2312" w:cs="仿宋_GB2312"/>
          <w:color w:val="000000"/>
          <w:kern w:val="0"/>
          <w:sz w:val="32"/>
          <w:szCs w:val="32"/>
          <w:lang w:eastAsia="zh-CN"/>
        </w:rPr>
        <w:t>人员减少，</w:t>
      </w:r>
      <w:r>
        <w:rPr>
          <w:rFonts w:hint="eastAsia" w:ascii="仿宋_GB2312" w:eastAsia="仿宋_GB2312"/>
          <w:sz w:val="32"/>
          <w:szCs w:val="32"/>
        </w:rPr>
        <w:t>严控管理</w:t>
      </w:r>
      <w:r>
        <w:rPr>
          <w:rFonts w:hint="eastAsia" w:ascii="仿宋_GB2312" w:eastAsia="仿宋_GB2312"/>
          <w:sz w:val="32"/>
          <w:szCs w:val="32"/>
          <w:lang w:eastAsia="zh-CN"/>
        </w:rPr>
        <w:t>，</w:t>
      </w:r>
      <w:r>
        <w:rPr>
          <w:rFonts w:hint="eastAsia" w:ascii="仿宋" w:hAnsi="仿宋" w:eastAsia="仿宋"/>
          <w:kern w:val="0"/>
          <w:sz w:val="32"/>
          <w:szCs w:val="32"/>
          <w:lang w:eastAsia="zh-CN"/>
        </w:rPr>
        <w:t>节约开支，减少行政支出</w:t>
      </w:r>
      <w:r>
        <w:rPr>
          <w:rFonts w:hint="eastAsia" w:ascii="仿宋_GB2312" w:hAnsi="仿宋_GB2312" w:eastAsia="仿宋_GB2312" w:cs="仿宋_GB2312"/>
          <w:color w:val="000000"/>
          <w:kern w:val="0"/>
          <w:sz w:val="32"/>
          <w:szCs w:val="32"/>
        </w:rPr>
        <w:t>。</w:t>
      </w:r>
    </w:p>
    <w:p>
      <w:pPr>
        <w:widowControl/>
        <w:spacing w:line="560" w:lineRule="exact"/>
        <w:ind w:firstLine="640" w:firstLineChars="200"/>
        <w:jc w:val="left"/>
        <w:rPr>
          <w:sz w:val="32"/>
          <w:szCs w:val="32"/>
        </w:rPr>
      </w:pPr>
      <w:r>
        <w:rPr>
          <w:rFonts w:hint="eastAsia" w:ascii="黑体" w:hAnsi="宋体" w:eastAsia="黑体" w:cs="黑体"/>
          <w:color w:val="000000"/>
          <w:kern w:val="0"/>
          <w:sz w:val="32"/>
          <w:szCs w:val="32"/>
        </w:rPr>
        <w:t>六、一般公共预算财政拨款基本支出决算情况说明</w:t>
      </w:r>
      <w:r>
        <w:rPr>
          <w:rFonts w:ascii="黑体" w:hAnsi="宋体" w:eastAsia="黑体" w:cs="黑体"/>
          <w:color w:val="000000"/>
          <w:kern w:val="0"/>
          <w:sz w:val="32"/>
          <w:szCs w:val="32"/>
        </w:rPr>
        <w:t xml:space="preserve"> </w:t>
      </w:r>
    </w:p>
    <w:p>
      <w:pPr>
        <w:widowControl/>
        <w:spacing w:line="560" w:lineRule="exact"/>
        <w:ind w:firstLine="640" w:firstLineChars="200"/>
        <w:jc w:val="left"/>
        <w:rPr>
          <w:rFonts w:ascii="仿宋_GB2312" w:hAnsi="仿宋_GB2312" w:eastAsia="仿宋_GB2312" w:cs="仿宋_GB2312"/>
          <w:color w:val="000000"/>
          <w:kern w:val="0"/>
          <w:sz w:val="32"/>
          <w:szCs w:val="32"/>
        </w:rPr>
      </w:pPr>
      <w:r>
        <w:rPr>
          <w:color w:val="000000"/>
          <w:kern w:val="0"/>
          <w:sz w:val="32"/>
          <w:szCs w:val="32"/>
        </w:rPr>
        <w:t>20</w:t>
      </w:r>
      <w:r>
        <w:rPr>
          <w:rFonts w:hint="eastAsia"/>
          <w:color w:val="000000"/>
          <w:kern w:val="0"/>
          <w:sz w:val="32"/>
          <w:szCs w:val="32"/>
          <w:lang w:val="en-US" w:eastAsia="zh-CN"/>
        </w:rPr>
        <w:t>20</w:t>
      </w:r>
      <w:r>
        <w:rPr>
          <w:rFonts w:hint="eastAsia" w:ascii="仿宋_GB2312" w:hAnsi="仿宋_GB2312" w:eastAsia="仿宋_GB2312" w:cs="仿宋_GB2312"/>
          <w:color w:val="000000"/>
          <w:kern w:val="0"/>
          <w:sz w:val="32"/>
          <w:szCs w:val="32"/>
        </w:rPr>
        <w:t>年度财政拨款基本支出</w:t>
      </w:r>
      <w:r>
        <w:rPr>
          <w:rFonts w:hint="eastAsia" w:eastAsia="仿宋_GB2312"/>
          <w:color w:val="000000"/>
          <w:kern w:val="0"/>
          <w:sz w:val="32"/>
          <w:szCs w:val="32"/>
          <w:lang w:val="en-US" w:eastAsia="zh-CN"/>
        </w:rPr>
        <w:t>404</w:t>
      </w:r>
      <w:r>
        <w:rPr>
          <w:rFonts w:hint="eastAsia" w:ascii="仿宋_GB2312" w:hAnsi="仿宋_GB2312" w:eastAsia="仿宋_GB2312" w:cs="仿宋_GB2312"/>
          <w:color w:val="000000"/>
          <w:kern w:val="0"/>
          <w:sz w:val="32"/>
          <w:szCs w:val="32"/>
        </w:rPr>
        <w:t>万元，其中：人员经费</w:t>
      </w:r>
      <w:r>
        <w:rPr>
          <w:rFonts w:hint="eastAsia" w:eastAsia="仿宋_GB2312"/>
          <w:color w:val="000000"/>
          <w:kern w:val="0"/>
          <w:sz w:val="32"/>
          <w:szCs w:val="32"/>
          <w:lang w:val="en-US" w:eastAsia="zh-CN"/>
        </w:rPr>
        <w:t>267.84</w:t>
      </w:r>
      <w:r>
        <w:rPr>
          <w:rFonts w:hint="eastAsia" w:ascii="仿宋_GB2312" w:hAnsi="仿宋_GB2312" w:eastAsia="仿宋_GB2312" w:cs="仿宋_GB2312"/>
          <w:color w:val="000000"/>
          <w:kern w:val="0"/>
          <w:sz w:val="32"/>
          <w:szCs w:val="32"/>
        </w:rPr>
        <w:t>万元，占基本支出的</w:t>
      </w:r>
      <w:r>
        <w:rPr>
          <w:rFonts w:hint="eastAsia" w:eastAsia="仿宋_GB2312"/>
          <w:color w:val="000000"/>
          <w:kern w:val="0"/>
          <w:sz w:val="32"/>
          <w:szCs w:val="32"/>
          <w:lang w:val="en-US" w:eastAsia="zh-CN"/>
        </w:rPr>
        <w:t>66.30</w:t>
      </w:r>
      <w:r>
        <w:rPr>
          <w:color w:val="000000"/>
          <w:kern w:val="0"/>
          <w:sz w:val="32"/>
          <w:szCs w:val="32"/>
        </w:rPr>
        <w:t>%,</w:t>
      </w:r>
      <w:r>
        <w:rPr>
          <w:rFonts w:hint="eastAsia" w:ascii="仿宋_GB2312" w:hAnsi="仿宋_GB2312" w:eastAsia="仿宋_GB2312" w:cs="仿宋_GB2312"/>
          <w:color w:val="000000"/>
          <w:kern w:val="0"/>
          <w:sz w:val="32"/>
          <w:szCs w:val="32"/>
        </w:rPr>
        <w:t>主要包括基本工资、津贴补贴、奖金、机关事业单位基本养老保险缴费、职工基本医疗保险缴费、住房公积金、离休费、退休费；公用经费</w:t>
      </w:r>
      <w:r>
        <w:rPr>
          <w:rFonts w:hint="eastAsia" w:eastAsia="仿宋_GB2312"/>
          <w:color w:val="000000"/>
          <w:kern w:val="0"/>
          <w:sz w:val="32"/>
          <w:szCs w:val="32"/>
          <w:lang w:val="en-US" w:eastAsia="zh-CN"/>
        </w:rPr>
        <w:t>136.16</w:t>
      </w:r>
      <w:r>
        <w:rPr>
          <w:rFonts w:hint="eastAsia" w:ascii="仿宋_GB2312" w:hAnsi="仿宋_GB2312" w:eastAsia="仿宋_GB2312" w:cs="仿宋_GB2312"/>
          <w:color w:val="000000"/>
          <w:kern w:val="0"/>
          <w:sz w:val="32"/>
          <w:szCs w:val="32"/>
        </w:rPr>
        <w:t>万元，占基本支出的</w:t>
      </w:r>
      <w:r>
        <w:rPr>
          <w:rFonts w:hint="eastAsia" w:eastAsia="仿宋_GB2312"/>
          <w:color w:val="000000"/>
          <w:kern w:val="0"/>
          <w:sz w:val="32"/>
          <w:szCs w:val="32"/>
          <w:lang w:val="en-US" w:eastAsia="zh-CN"/>
        </w:rPr>
        <w:t>33.70</w:t>
      </w:r>
      <w:r>
        <w:rPr>
          <w:color w:val="000000"/>
          <w:kern w:val="0"/>
          <w:sz w:val="32"/>
          <w:szCs w:val="32"/>
        </w:rPr>
        <w:t>%</w:t>
      </w:r>
      <w:r>
        <w:rPr>
          <w:rFonts w:hint="eastAsia" w:ascii="仿宋_GB2312" w:hAnsi="仿宋_GB2312" w:eastAsia="仿宋_GB2312" w:cs="仿宋_GB2312"/>
          <w:color w:val="000000"/>
          <w:kern w:val="0"/>
          <w:sz w:val="32"/>
          <w:szCs w:val="32"/>
        </w:rPr>
        <w:t>，主要包括办公费、印刷费、水费、电费、取暖费、物业费、差旅费、公务接待费、维修（护）费、劳务费、工会经费、福利费、其他交通费用、其他商品与服务支出。</w:t>
      </w:r>
      <w:r>
        <w:rPr>
          <w:rFonts w:ascii="仿宋_GB2312" w:hAnsi="仿宋_GB2312" w:eastAsia="仿宋_GB2312" w:cs="仿宋_GB2312"/>
          <w:color w:val="000000"/>
          <w:kern w:val="0"/>
          <w:sz w:val="32"/>
          <w:szCs w:val="32"/>
        </w:rPr>
        <w:t xml:space="preserve"> </w:t>
      </w:r>
    </w:p>
    <w:p>
      <w:pPr>
        <w:widowControl/>
        <w:spacing w:line="560" w:lineRule="exact"/>
        <w:ind w:firstLine="640" w:firstLineChars="200"/>
        <w:jc w:val="left"/>
        <w:rPr>
          <w:sz w:val="32"/>
          <w:szCs w:val="32"/>
        </w:rPr>
      </w:pPr>
      <w:r>
        <w:rPr>
          <w:rFonts w:hint="eastAsia" w:ascii="黑体" w:hAnsi="宋体" w:eastAsia="黑体" w:cs="黑体"/>
          <w:color w:val="000000"/>
          <w:kern w:val="0"/>
          <w:sz w:val="32"/>
          <w:szCs w:val="32"/>
        </w:rPr>
        <w:t>七、一般公共预算财政拨款三公经费支出决算情况说明</w:t>
      </w:r>
      <w:r>
        <w:rPr>
          <w:rFonts w:ascii="黑体" w:hAnsi="宋体" w:eastAsia="黑体" w:cs="黑体"/>
          <w:color w:val="000000"/>
          <w:kern w:val="0"/>
          <w:sz w:val="32"/>
          <w:szCs w:val="32"/>
        </w:rPr>
        <w:t xml:space="preserve"> </w:t>
      </w:r>
    </w:p>
    <w:p>
      <w:pPr>
        <w:widowControl/>
        <w:spacing w:line="560" w:lineRule="exact"/>
        <w:ind w:firstLine="643" w:firstLineChars="200"/>
        <w:jc w:val="left"/>
        <w:rPr>
          <w:rFonts w:ascii="仿宋" w:hAnsi="仿宋" w:eastAsia="仿宋" w:cs="楷体_GB2312"/>
          <w:b/>
          <w:bCs/>
          <w:color w:val="000000"/>
          <w:kern w:val="0"/>
          <w:sz w:val="32"/>
          <w:szCs w:val="32"/>
        </w:rPr>
      </w:pPr>
      <w:r>
        <w:rPr>
          <w:rFonts w:hint="eastAsia" w:ascii="仿宋" w:hAnsi="仿宋" w:eastAsia="仿宋" w:cs="楷体_GB2312"/>
          <w:b/>
          <w:bCs/>
          <w:color w:val="000000"/>
          <w:kern w:val="0"/>
          <w:sz w:val="32"/>
          <w:szCs w:val="32"/>
        </w:rPr>
        <w:t>（一）</w:t>
      </w:r>
      <w:r>
        <w:rPr>
          <w:rFonts w:hint="eastAsia" w:ascii="仿宋" w:hAnsi="仿宋" w:eastAsia="仿宋"/>
          <w:b/>
          <w:bCs/>
          <w:color w:val="000000"/>
          <w:kern w:val="0"/>
          <w:sz w:val="32"/>
          <w:szCs w:val="32"/>
        </w:rPr>
        <w:t>“</w:t>
      </w:r>
      <w:r>
        <w:rPr>
          <w:rFonts w:hint="eastAsia" w:ascii="仿宋" w:hAnsi="仿宋" w:eastAsia="仿宋" w:cs="楷体_GB2312"/>
          <w:b/>
          <w:bCs/>
          <w:color w:val="000000"/>
          <w:kern w:val="0"/>
          <w:sz w:val="32"/>
          <w:szCs w:val="32"/>
        </w:rPr>
        <w:t>三公</w:t>
      </w:r>
      <w:r>
        <w:rPr>
          <w:rFonts w:hint="eastAsia" w:ascii="仿宋" w:hAnsi="仿宋" w:eastAsia="仿宋"/>
          <w:b/>
          <w:bCs/>
          <w:color w:val="000000"/>
          <w:kern w:val="0"/>
          <w:sz w:val="32"/>
          <w:szCs w:val="32"/>
        </w:rPr>
        <w:t>”</w:t>
      </w:r>
      <w:r>
        <w:rPr>
          <w:rFonts w:hint="eastAsia" w:ascii="仿宋" w:hAnsi="仿宋" w:eastAsia="仿宋" w:cs="楷体_GB2312"/>
          <w:b/>
          <w:bCs/>
          <w:color w:val="000000"/>
          <w:kern w:val="0"/>
          <w:sz w:val="32"/>
          <w:szCs w:val="32"/>
        </w:rPr>
        <w:t>经费财政拨款支出决算总体情况说明</w:t>
      </w:r>
      <w:r>
        <w:rPr>
          <w:rFonts w:ascii="仿宋" w:hAnsi="仿宋" w:eastAsia="仿宋" w:cs="楷体_GB2312"/>
          <w:b/>
          <w:bCs/>
          <w:color w:val="000000"/>
          <w:kern w:val="0"/>
          <w:sz w:val="32"/>
          <w:szCs w:val="32"/>
        </w:rPr>
        <w:t xml:space="preserve"> </w:t>
      </w:r>
    </w:p>
    <w:p>
      <w:pPr>
        <w:widowControl/>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“三公”经费财政拨款支出预算</w:t>
      </w:r>
      <w:r>
        <w:rPr>
          <w:rFonts w:hint="eastAsia" w:ascii="仿宋_GB2312" w:hAnsi="仿宋_GB2312" w:eastAsia="仿宋_GB2312" w:cs="仿宋_GB2312"/>
          <w:color w:val="000000"/>
          <w:kern w:val="0"/>
          <w:sz w:val="32"/>
          <w:szCs w:val="32"/>
          <w:lang w:val="en-US" w:eastAsia="zh-CN"/>
        </w:rPr>
        <w:t>11</w:t>
      </w:r>
      <w:r>
        <w:rPr>
          <w:rFonts w:hint="eastAsia" w:ascii="仿宋_GB2312" w:hAnsi="仿宋_GB2312" w:eastAsia="仿宋_GB2312" w:cs="仿宋_GB2312"/>
          <w:color w:val="000000"/>
          <w:kern w:val="0"/>
          <w:sz w:val="32"/>
          <w:szCs w:val="32"/>
        </w:rPr>
        <w:t>万元，支出决算为</w:t>
      </w:r>
      <w:r>
        <w:rPr>
          <w:rFonts w:hint="eastAsia" w:ascii="仿宋_GB2312" w:hAnsi="仿宋_GB2312" w:eastAsia="仿宋_GB2312" w:cs="仿宋_GB2312"/>
          <w:color w:val="000000"/>
          <w:kern w:val="0"/>
          <w:sz w:val="32"/>
          <w:szCs w:val="32"/>
          <w:lang w:val="en-US" w:eastAsia="zh-CN"/>
        </w:rPr>
        <w:t>8.5</w:t>
      </w:r>
      <w:r>
        <w:rPr>
          <w:rFonts w:hint="eastAsia" w:ascii="仿宋_GB2312" w:hAnsi="仿宋_GB2312" w:eastAsia="仿宋_GB2312" w:cs="仿宋_GB2312"/>
          <w:color w:val="000000"/>
          <w:kern w:val="0"/>
          <w:sz w:val="32"/>
          <w:szCs w:val="32"/>
        </w:rPr>
        <w:t>万元，完成预算的</w:t>
      </w:r>
      <w:r>
        <w:rPr>
          <w:rFonts w:hint="eastAsia" w:ascii="仿宋_GB2312" w:hAnsi="仿宋_GB2312" w:eastAsia="仿宋_GB2312" w:cs="仿宋_GB2312"/>
          <w:color w:val="000000"/>
          <w:kern w:val="0"/>
          <w:sz w:val="32"/>
          <w:szCs w:val="32"/>
          <w:lang w:val="en-US" w:eastAsia="zh-CN"/>
        </w:rPr>
        <w:t>77.27</w:t>
      </w:r>
      <w:r>
        <w:rPr>
          <w:rFonts w:hint="eastAsia" w:ascii="仿宋_GB2312" w:hAnsi="仿宋_GB2312" w:eastAsia="仿宋_GB2312" w:cs="仿宋_GB2312"/>
          <w:color w:val="000000"/>
          <w:kern w:val="0"/>
          <w:sz w:val="32"/>
          <w:szCs w:val="32"/>
        </w:rPr>
        <w:t>%，其中：因公出国（境）费支出预算为0万元，支出决算为0万元；公务接待费支出预算为</w:t>
      </w:r>
      <w:r>
        <w:rPr>
          <w:rFonts w:hint="eastAsia" w:ascii="仿宋_GB2312" w:hAnsi="仿宋_GB2312" w:eastAsia="仿宋_GB2312" w:cs="仿宋_GB2312"/>
          <w:color w:val="000000"/>
          <w:kern w:val="0"/>
          <w:sz w:val="32"/>
          <w:szCs w:val="32"/>
          <w:lang w:val="en-US" w:eastAsia="zh-CN"/>
        </w:rPr>
        <w:t>11</w:t>
      </w:r>
      <w:r>
        <w:rPr>
          <w:rFonts w:hint="eastAsia" w:ascii="仿宋_GB2312" w:hAnsi="仿宋_GB2312" w:eastAsia="仿宋_GB2312" w:cs="仿宋_GB2312"/>
          <w:color w:val="000000"/>
          <w:kern w:val="0"/>
          <w:sz w:val="32"/>
          <w:szCs w:val="32"/>
        </w:rPr>
        <w:t>万元，支出决算为</w:t>
      </w:r>
      <w:r>
        <w:rPr>
          <w:rFonts w:hint="eastAsia" w:ascii="仿宋_GB2312" w:hAnsi="仿宋_GB2312" w:eastAsia="仿宋_GB2312" w:cs="仿宋_GB2312"/>
          <w:color w:val="000000"/>
          <w:kern w:val="0"/>
          <w:sz w:val="32"/>
          <w:szCs w:val="32"/>
          <w:lang w:val="en-US" w:eastAsia="zh-CN"/>
        </w:rPr>
        <w:t>8.5</w:t>
      </w:r>
      <w:r>
        <w:rPr>
          <w:rFonts w:hint="eastAsia" w:ascii="仿宋_GB2312" w:hAnsi="仿宋_GB2312" w:eastAsia="仿宋_GB2312" w:cs="仿宋_GB2312"/>
          <w:color w:val="000000"/>
          <w:kern w:val="0"/>
          <w:sz w:val="32"/>
          <w:szCs w:val="32"/>
        </w:rPr>
        <w:t>万元，完成预算的</w:t>
      </w:r>
      <w:r>
        <w:rPr>
          <w:rFonts w:hint="eastAsia" w:ascii="仿宋_GB2312" w:hAnsi="仿宋_GB2312" w:eastAsia="仿宋_GB2312" w:cs="仿宋_GB2312"/>
          <w:color w:val="000000"/>
          <w:kern w:val="0"/>
          <w:sz w:val="32"/>
          <w:szCs w:val="32"/>
          <w:lang w:val="en-US" w:eastAsia="zh-CN"/>
        </w:rPr>
        <w:t>77.27</w:t>
      </w:r>
      <w:r>
        <w:rPr>
          <w:rFonts w:hint="eastAsia" w:ascii="仿宋_GB2312" w:hAnsi="仿宋_GB2312" w:eastAsia="仿宋_GB2312" w:cs="仿宋_GB2312"/>
          <w:color w:val="000000"/>
          <w:kern w:val="0"/>
          <w:sz w:val="32"/>
          <w:szCs w:val="32"/>
        </w:rPr>
        <w:t>%；公务用车购置费及运行维护费支出预算为0万元，支出决算为0万元，完成预算的100%。三公经费总体支出严格控制在预算内，较好的落实了中央和省委省政府要求，厉行节约，压缩一般性行政经费，严格三公经费支出的审核把关和规范三公经费支出程序。</w:t>
      </w:r>
    </w:p>
    <w:p>
      <w:pPr>
        <w:widowControl/>
        <w:spacing w:line="560" w:lineRule="exact"/>
        <w:ind w:firstLine="643" w:firstLineChars="200"/>
        <w:jc w:val="left"/>
        <w:rPr>
          <w:rFonts w:ascii="仿宋" w:hAnsi="仿宋" w:eastAsia="仿宋"/>
          <w:sz w:val="32"/>
          <w:szCs w:val="32"/>
        </w:rPr>
      </w:pPr>
      <w:r>
        <w:rPr>
          <w:rFonts w:hint="eastAsia" w:ascii="仿宋" w:hAnsi="仿宋" w:eastAsia="仿宋" w:cs="楷体_GB2312"/>
          <w:b/>
          <w:bCs/>
          <w:color w:val="000000"/>
          <w:kern w:val="0"/>
          <w:sz w:val="32"/>
          <w:szCs w:val="32"/>
        </w:rPr>
        <w:t>（二）</w:t>
      </w:r>
      <w:r>
        <w:rPr>
          <w:rFonts w:hint="eastAsia" w:ascii="仿宋" w:hAnsi="仿宋" w:eastAsia="仿宋"/>
          <w:b/>
          <w:bCs/>
          <w:color w:val="000000"/>
          <w:kern w:val="0"/>
          <w:sz w:val="32"/>
          <w:szCs w:val="32"/>
        </w:rPr>
        <w:t>“</w:t>
      </w:r>
      <w:r>
        <w:rPr>
          <w:rFonts w:hint="eastAsia" w:ascii="仿宋" w:hAnsi="仿宋" w:eastAsia="仿宋" w:cs="楷体_GB2312"/>
          <w:b/>
          <w:bCs/>
          <w:color w:val="000000"/>
          <w:kern w:val="0"/>
          <w:sz w:val="32"/>
          <w:szCs w:val="32"/>
        </w:rPr>
        <w:t>三公</w:t>
      </w:r>
      <w:r>
        <w:rPr>
          <w:rFonts w:hint="eastAsia" w:ascii="仿宋" w:hAnsi="仿宋" w:eastAsia="仿宋"/>
          <w:b/>
          <w:bCs/>
          <w:color w:val="000000"/>
          <w:kern w:val="0"/>
          <w:sz w:val="32"/>
          <w:szCs w:val="32"/>
        </w:rPr>
        <w:t>”</w:t>
      </w:r>
      <w:r>
        <w:rPr>
          <w:rFonts w:hint="eastAsia" w:ascii="仿宋" w:hAnsi="仿宋" w:eastAsia="仿宋" w:cs="楷体_GB2312"/>
          <w:b/>
          <w:bCs/>
          <w:color w:val="000000"/>
          <w:kern w:val="0"/>
          <w:sz w:val="32"/>
          <w:szCs w:val="32"/>
        </w:rPr>
        <w:t>经费财政拨款支出决算具体情况说明</w:t>
      </w:r>
      <w:r>
        <w:rPr>
          <w:rFonts w:ascii="仿宋" w:hAnsi="仿宋" w:eastAsia="仿宋" w:cs="楷体_GB2312"/>
          <w:b/>
          <w:bCs/>
          <w:color w:val="000000"/>
          <w:kern w:val="0"/>
          <w:sz w:val="32"/>
          <w:szCs w:val="32"/>
        </w:rPr>
        <w:t xml:space="preserve"> </w:t>
      </w:r>
    </w:p>
    <w:p>
      <w:pPr>
        <w:widowControl/>
        <w:spacing w:line="560" w:lineRule="exact"/>
        <w:ind w:firstLine="640" w:firstLineChars="200"/>
        <w:jc w:val="left"/>
        <w:rPr>
          <w:sz w:val="32"/>
          <w:szCs w:val="32"/>
        </w:rPr>
      </w:pPr>
      <w:r>
        <w:rPr>
          <w:color w:val="000000"/>
          <w:kern w:val="0"/>
          <w:sz w:val="32"/>
          <w:szCs w:val="32"/>
        </w:rPr>
        <w:t>20</w:t>
      </w:r>
      <w:r>
        <w:rPr>
          <w:rFonts w:hint="eastAsia"/>
          <w:color w:val="000000"/>
          <w:kern w:val="0"/>
          <w:sz w:val="32"/>
          <w:szCs w:val="32"/>
          <w:lang w:val="en-US" w:eastAsia="zh-CN"/>
        </w:rPr>
        <w:t>20</w:t>
      </w:r>
      <w:r>
        <w:rPr>
          <w:rFonts w:hint="eastAsia" w:ascii="仿宋_GB2312" w:hAnsi="仿宋_GB2312" w:eastAsia="仿宋_GB2312" w:cs="仿宋_GB2312"/>
          <w:color w:val="000000"/>
          <w:kern w:val="0"/>
          <w:sz w:val="32"/>
          <w:szCs w:val="32"/>
        </w:rPr>
        <w:t>年度</w:t>
      </w:r>
      <w:r>
        <w:rPr>
          <w:color w:val="000000"/>
          <w:kern w:val="0"/>
          <w:sz w:val="32"/>
          <w:szCs w:val="32"/>
        </w:rPr>
        <w:t>“</w:t>
      </w:r>
      <w:r>
        <w:rPr>
          <w:rFonts w:hint="eastAsia" w:ascii="仿宋_GB2312" w:hAnsi="仿宋_GB2312" w:eastAsia="仿宋_GB2312" w:cs="仿宋_GB2312"/>
          <w:color w:val="000000"/>
          <w:kern w:val="0"/>
          <w:sz w:val="32"/>
          <w:szCs w:val="32"/>
        </w:rPr>
        <w:t>三公</w:t>
      </w:r>
      <w:r>
        <w:rPr>
          <w:color w:val="000000"/>
          <w:kern w:val="0"/>
          <w:sz w:val="32"/>
          <w:szCs w:val="32"/>
        </w:rPr>
        <w:t>”</w:t>
      </w:r>
      <w:r>
        <w:rPr>
          <w:rFonts w:hint="eastAsia" w:ascii="仿宋_GB2312" w:hAnsi="仿宋_GB2312" w:eastAsia="仿宋_GB2312" w:cs="仿宋_GB2312"/>
          <w:color w:val="000000"/>
          <w:kern w:val="0"/>
          <w:sz w:val="32"/>
          <w:szCs w:val="32"/>
        </w:rPr>
        <w:t>经费财政拨款支出决算中，公务接待费支出决算</w:t>
      </w:r>
      <w:r>
        <w:rPr>
          <w:rFonts w:hint="eastAsia" w:eastAsia="仿宋_GB2312"/>
          <w:color w:val="000000"/>
          <w:kern w:val="0"/>
          <w:sz w:val="32"/>
          <w:szCs w:val="32"/>
          <w:lang w:val="en-US" w:eastAsia="zh-CN"/>
        </w:rPr>
        <w:t>8.5</w:t>
      </w:r>
      <w:r>
        <w:rPr>
          <w:rFonts w:hint="eastAsia" w:ascii="仿宋_GB2312" w:hAnsi="仿宋_GB2312" w:eastAsia="仿宋_GB2312" w:cs="仿宋_GB2312"/>
          <w:color w:val="000000"/>
          <w:kern w:val="0"/>
          <w:sz w:val="32"/>
          <w:szCs w:val="32"/>
        </w:rPr>
        <w:t>万元，占比</w:t>
      </w:r>
      <w:r>
        <w:rPr>
          <w:color w:val="000000"/>
          <w:kern w:val="0"/>
          <w:sz w:val="32"/>
          <w:szCs w:val="32"/>
        </w:rPr>
        <w:t>100%,</w:t>
      </w:r>
      <w:r>
        <w:rPr>
          <w:rFonts w:hint="eastAsia" w:ascii="仿宋_GB2312" w:hAnsi="仿宋_GB2312" w:eastAsia="仿宋_GB2312" w:cs="仿宋_GB2312"/>
          <w:color w:val="000000"/>
          <w:kern w:val="0"/>
          <w:sz w:val="32"/>
          <w:szCs w:val="32"/>
        </w:rPr>
        <w:t>因公出国（境）费支出决算</w:t>
      </w:r>
      <w:r>
        <w:rPr>
          <w:color w:val="000000"/>
          <w:kern w:val="0"/>
          <w:sz w:val="32"/>
          <w:szCs w:val="32"/>
        </w:rPr>
        <w:t>0</w:t>
      </w:r>
      <w:r>
        <w:rPr>
          <w:rFonts w:hint="eastAsia" w:ascii="仿宋_GB2312" w:hAnsi="仿宋_GB2312" w:eastAsia="仿宋_GB2312" w:cs="仿宋_GB2312"/>
          <w:color w:val="000000"/>
          <w:kern w:val="0"/>
          <w:sz w:val="32"/>
          <w:szCs w:val="32"/>
        </w:rPr>
        <w:t>万元，占比</w:t>
      </w:r>
      <w:r>
        <w:rPr>
          <w:color w:val="000000"/>
          <w:kern w:val="0"/>
          <w:sz w:val="32"/>
          <w:szCs w:val="32"/>
        </w:rPr>
        <w:t>0%,</w:t>
      </w:r>
      <w:r>
        <w:rPr>
          <w:rFonts w:hint="eastAsia" w:ascii="仿宋_GB2312" w:hAnsi="仿宋_GB2312" w:eastAsia="仿宋_GB2312" w:cs="仿宋_GB2312"/>
          <w:color w:val="000000"/>
          <w:kern w:val="0"/>
          <w:sz w:val="32"/>
          <w:szCs w:val="32"/>
        </w:rPr>
        <w:t>公务用车购置费及运行维护费支出决算</w:t>
      </w:r>
      <w:r>
        <w:rPr>
          <w:color w:val="000000"/>
          <w:kern w:val="0"/>
          <w:sz w:val="32"/>
          <w:szCs w:val="32"/>
        </w:rPr>
        <w:t>0</w:t>
      </w:r>
      <w:r>
        <w:rPr>
          <w:rFonts w:hint="eastAsia" w:ascii="仿宋_GB2312" w:hAnsi="仿宋_GB2312" w:eastAsia="仿宋_GB2312" w:cs="仿宋_GB2312"/>
          <w:color w:val="000000"/>
          <w:kern w:val="0"/>
          <w:sz w:val="32"/>
          <w:szCs w:val="32"/>
        </w:rPr>
        <w:t>万元，占比</w:t>
      </w:r>
      <w:r>
        <w:rPr>
          <w:color w:val="000000"/>
          <w:kern w:val="0"/>
          <w:sz w:val="32"/>
          <w:szCs w:val="32"/>
        </w:rPr>
        <w:t>0%</w:t>
      </w:r>
      <w:r>
        <w:rPr>
          <w:rFonts w:hint="eastAsia" w:ascii="仿宋_GB2312" w:hAnsi="仿宋_GB2312" w:eastAsia="仿宋_GB2312" w:cs="仿宋_GB2312"/>
          <w:color w:val="000000"/>
          <w:kern w:val="0"/>
          <w:sz w:val="32"/>
          <w:szCs w:val="32"/>
        </w:rPr>
        <w:t>。其中：</w:t>
      </w:r>
      <w:r>
        <w:rPr>
          <w:rFonts w:ascii="仿宋_GB2312" w:hAnsi="仿宋_GB2312" w:eastAsia="仿宋_GB2312" w:cs="仿宋_GB2312"/>
          <w:color w:val="000000"/>
          <w:kern w:val="0"/>
          <w:sz w:val="32"/>
          <w:szCs w:val="32"/>
        </w:rPr>
        <w:t xml:space="preserve"> </w:t>
      </w:r>
    </w:p>
    <w:p>
      <w:pPr>
        <w:widowControl/>
        <w:spacing w:line="560"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、公务接待费支出决算为</w:t>
      </w:r>
      <w:r>
        <w:rPr>
          <w:rFonts w:hint="eastAsia" w:eastAsia="仿宋_GB2312"/>
          <w:color w:val="000000"/>
          <w:kern w:val="0"/>
          <w:sz w:val="32"/>
          <w:szCs w:val="32"/>
          <w:lang w:val="en-US" w:eastAsia="zh-CN"/>
        </w:rPr>
        <w:t>8.5</w:t>
      </w:r>
      <w:r>
        <w:rPr>
          <w:rFonts w:hint="eastAsia" w:ascii="仿宋_GB2312" w:hAnsi="仿宋_GB2312" w:eastAsia="仿宋_GB2312" w:cs="仿宋_GB2312"/>
          <w:color w:val="000000"/>
          <w:kern w:val="0"/>
          <w:sz w:val="32"/>
          <w:szCs w:val="32"/>
        </w:rPr>
        <w:t>万元。</w:t>
      </w:r>
      <w:r>
        <w:rPr>
          <w:rFonts w:hint="eastAsia" w:ascii="仿宋_GB2312" w:eastAsia="仿宋_GB2312"/>
          <w:sz w:val="32"/>
          <w:szCs w:val="32"/>
        </w:rPr>
        <w:t>国内公务接待</w:t>
      </w:r>
      <w:r>
        <w:rPr>
          <w:rFonts w:hint="eastAsia" w:ascii="仿宋_GB2312" w:eastAsia="仿宋_GB2312"/>
          <w:sz w:val="32"/>
          <w:szCs w:val="32"/>
          <w:lang w:val="en-US" w:eastAsia="zh-CN"/>
        </w:rPr>
        <w:t>140</w:t>
      </w:r>
      <w:r>
        <w:rPr>
          <w:rFonts w:hint="eastAsia" w:ascii="仿宋_GB2312" w:eastAsia="仿宋_GB2312"/>
          <w:sz w:val="32"/>
          <w:szCs w:val="32"/>
        </w:rPr>
        <w:t>批次、</w:t>
      </w:r>
      <w:r>
        <w:rPr>
          <w:rFonts w:hint="eastAsia" w:ascii="仿宋_GB2312" w:eastAsia="仿宋_GB2312"/>
          <w:sz w:val="32"/>
          <w:szCs w:val="32"/>
          <w:lang w:val="en-US" w:eastAsia="zh-CN"/>
        </w:rPr>
        <w:t>1200</w:t>
      </w:r>
      <w:r>
        <w:rPr>
          <w:rFonts w:hint="eastAsia" w:ascii="仿宋_GB2312" w:eastAsia="仿宋_GB2312"/>
          <w:sz w:val="32"/>
          <w:szCs w:val="32"/>
        </w:rPr>
        <w:t>人</w:t>
      </w:r>
      <w:r>
        <w:rPr>
          <w:rFonts w:hint="eastAsia" w:ascii="仿宋_GB2312" w:hAnsi="仿宋_GB2312" w:eastAsia="仿宋_GB2312" w:cs="仿宋_GB2312"/>
          <w:color w:val="000000"/>
          <w:kern w:val="0"/>
          <w:sz w:val="32"/>
          <w:szCs w:val="32"/>
        </w:rPr>
        <w:t>，</w:t>
      </w:r>
      <w:r>
        <w:rPr>
          <w:rFonts w:hint="eastAsia" w:ascii="仿宋" w:hAnsi="仿宋" w:eastAsia="仿宋"/>
          <w:kern w:val="0"/>
          <w:sz w:val="32"/>
          <w:szCs w:val="32"/>
        </w:rPr>
        <w:t>主要用于接待省市检查、调研，各县区到东安调研及乡镇</w:t>
      </w:r>
      <w:r>
        <w:rPr>
          <w:rFonts w:ascii="仿宋" w:hAnsi="仿宋" w:eastAsia="仿宋"/>
          <w:kern w:val="0"/>
          <w:sz w:val="32"/>
          <w:szCs w:val="32"/>
        </w:rPr>
        <w:t>(</w:t>
      </w:r>
      <w:r>
        <w:rPr>
          <w:rFonts w:hint="eastAsia" w:ascii="仿宋" w:hAnsi="仿宋" w:eastAsia="仿宋"/>
          <w:kern w:val="0"/>
          <w:sz w:val="32"/>
          <w:szCs w:val="32"/>
        </w:rPr>
        <w:t>（场）汇报联系工作等费用。</w:t>
      </w:r>
    </w:p>
    <w:p>
      <w:pPr>
        <w:widowControl/>
        <w:spacing w:line="560"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、公务用车购置费及运行维护费支出决算为</w:t>
      </w:r>
      <w:r>
        <w:rPr>
          <w:rFonts w:ascii="仿宋_GB2312" w:hAnsi="仿宋_GB2312" w:eastAsia="仿宋_GB2312" w:cs="仿宋_GB2312"/>
          <w:color w:val="000000"/>
          <w:kern w:val="0"/>
          <w:sz w:val="32"/>
          <w:szCs w:val="32"/>
        </w:rPr>
        <w:t>0</w:t>
      </w:r>
      <w:r>
        <w:rPr>
          <w:color w:val="000000"/>
          <w:kern w:val="0"/>
          <w:sz w:val="32"/>
          <w:szCs w:val="32"/>
        </w:rPr>
        <w:t xml:space="preserve"> </w:t>
      </w:r>
      <w:r>
        <w:rPr>
          <w:rFonts w:hint="eastAsia" w:ascii="仿宋_GB2312" w:hAnsi="仿宋_GB2312" w:eastAsia="仿宋_GB2312" w:cs="仿宋_GB2312"/>
          <w:color w:val="000000"/>
          <w:kern w:val="0"/>
          <w:sz w:val="32"/>
          <w:szCs w:val="32"/>
        </w:rPr>
        <w:t>万元，其中：公务用车购置费</w:t>
      </w:r>
      <w:r>
        <w:rPr>
          <w:rFonts w:ascii="仿宋_GB2312" w:hAnsi="仿宋_GB2312" w:eastAsia="仿宋_GB2312" w:cs="仿宋_GB2312"/>
          <w:color w:val="000000"/>
          <w:kern w:val="0"/>
          <w:sz w:val="32"/>
          <w:szCs w:val="32"/>
        </w:rPr>
        <w:t xml:space="preserve"> </w:t>
      </w:r>
      <w:r>
        <w:rPr>
          <w:color w:val="000000"/>
          <w:kern w:val="0"/>
          <w:sz w:val="32"/>
          <w:szCs w:val="32"/>
        </w:rPr>
        <w:t xml:space="preserve">0 </w:t>
      </w:r>
      <w:r>
        <w:rPr>
          <w:rFonts w:hint="eastAsia" w:ascii="仿宋_GB2312" w:hAnsi="仿宋_GB2312" w:eastAsia="仿宋_GB2312" w:cs="仿宋_GB2312"/>
          <w:color w:val="000000"/>
          <w:kern w:val="0"/>
          <w:sz w:val="32"/>
          <w:szCs w:val="32"/>
        </w:rPr>
        <w:t>万元，公务用车运行维护费</w:t>
      </w:r>
      <w:r>
        <w:rPr>
          <w:color w:val="000000"/>
          <w:kern w:val="0"/>
          <w:sz w:val="32"/>
          <w:szCs w:val="32"/>
        </w:rPr>
        <w:t xml:space="preserve">0 </w:t>
      </w:r>
      <w:r>
        <w:rPr>
          <w:rFonts w:hint="eastAsia" w:ascii="仿宋_GB2312" w:hAnsi="仿宋_GB2312" w:eastAsia="仿宋_GB2312" w:cs="仿宋_GB2312"/>
          <w:color w:val="000000"/>
          <w:kern w:val="0"/>
          <w:sz w:val="32"/>
          <w:szCs w:val="32"/>
        </w:rPr>
        <w:t>万元。</w:t>
      </w:r>
    </w:p>
    <w:p>
      <w:pPr>
        <w:widowControl/>
        <w:spacing w:line="560" w:lineRule="exact"/>
        <w:ind w:firstLine="640" w:firstLineChars="200"/>
        <w:jc w:val="left"/>
        <w:rPr>
          <w:sz w:val="32"/>
          <w:szCs w:val="32"/>
        </w:rPr>
      </w:pPr>
      <w:r>
        <w:rPr>
          <w:rFonts w:hint="eastAsia" w:ascii="黑体" w:hAnsi="宋体" w:eastAsia="黑体" w:cs="黑体"/>
          <w:color w:val="000000"/>
          <w:kern w:val="0"/>
          <w:sz w:val="32"/>
          <w:szCs w:val="32"/>
        </w:rPr>
        <w:t>八、政府性基金预算收入支出决算情况</w:t>
      </w:r>
      <w:r>
        <w:rPr>
          <w:rFonts w:ascii="黑体" w:hAnsi="宋体" w:eastAsia="黑体" w:cs="黑体"/>
          <w:color w:val="000000"/>
          <w:kern w:val="0"/>
          <w:sz w:val="32"/>
          <w:szCs w:val="32"/>
        </w:rPr>
        <w:t xml:space="preserve"> </w:t>
      </w:r>
    </w:p>
    <w:p>
      <w:pPr>
        <w:widowControl/>
        <w:spacing w:line="560" w:lineRule="exact"/>
        <w:ind w:firstLine="640" w:firstLineChars="200"/>
        <w:jc w:val="left"/>
        <w:rPr>
          <w:rFonts w:ascii="仿宋_GB2312" w:hAnsi="仿宋_GB2312" w:eastAsia="仿宋_GB2312" w:cs="仿宋_GB2312"/>
          <w:color w:val="000000"/>
          <w:kern w:val="0"/>
          <w:sz w:val="32"/>
          <w:szCs w:val="32"/>
        </w:rPr>
      </w:pPr>
      <w:r>
        <w:rPr>
          <w:color w:val="000000"/>
          <w:kern w:val="0"/>
          <w:sz w:val="32"/>
          <w:szCs w:val="32"/>
        </w:rPr>
        <w:t>20</w:t>
      </w:r>
      <w:r>
        <w:rPr>
          <w:rFonts w:hint="eastAsia"/>
          <w:color w:val="000000"/>
          <w:kern w:val="0"/>
          <w:sz w:val="32"/>
          <w:szCs w:val="32"/>
          <w:lang w:val="en-US" w:eastAsia="zh-CN"/>
        </w:rPr>
        <w:t>20</w:t>
      </w:r>
      <w:r>
        <w:rPr>
          <w:rFonts w:hint="eastAsia" w:ascii="仿宋_GB2312" w:hAnsi="仿宋_GB2312" w:eastAsia="仿宋_GB2312" w:cs="仿宋_GB2312"/>
          <w:color w:val="000000"/>
          <w:kern w:val="0"/>
          <w:sz w:val="32"/>
          <w:szCs w:val="32"/>
        </w:rPr>
        <w:t>年度无政府性基金预算收入，无使用政府性基金安排的支出。</w:t>
      </w:r>
      <w:r>
        <w:rPr>
          <w:rFonts w:ascii="仿宋_GB2312" w:hAnsi="仿宋_GB2312" w:eastAsia="仿宋_GB2312" w:cs="仿宋_GB2312"/>
          <w:color w:val="000000"/>
          <w:kern w:val="0"/>
          <w:sz w:val="32"/>
          <w:szCs w:val="32"/>
        </w:rPr>
        <w:t xml:space="preserve"> </w:t>
      </w:r>
    </w:p>
    <w:p>
      <w:pPr>
        <w:widowControl/>
        <w:spacing w:line="560" w:lineRule="exact"/>
        <w:ind w:firstLine="640" w:firstLineChars="200"/>
        <w:jc w:val="left"/>
        <w:rPr>
          <w:sz w:val="32"/>
          <w:szCs w:val="32"/>
        </w:rPr>
      </w:pPr>
      <w:r>
        <w:rPr>
          <w:rFonts w:hint="eastAsia" w:ascii="黑体" w:hAnsi="宋体" w:eastAsia="黑体" w:cs="黑体"/>
          <w:color w:val="000000"/>
          <w:kern w:val="0"/>
          <w:sz w:val="32"/>
          <w:szCs w:val="32"/>
        </w:rPr>
        <w:t>九、关于</w:t>
      </w:r>
      <w:r>
        <w:rPr>
          <w:color w:val="000000"/>
          <w:kern w:val="0"/>
          <w:sz w:val="32"/>
          <w:szCs w:val="32"/>
        </w:rPr>
        <w:t>20</w:t>
      </w:r>
      <w:r>
        <w:rPr>
          <w:rFonts w:hint="eastAsia"/>
          <w:color w:val="000000"/>
          <w:kern w:val="0"/>
          <w:sz w:val="32"/>
          <w:szCs w:val="32"/>
          <w:lang w:val="en-US" w:eastAsia="zh-CN"/>
        </w:rPr>
        <w:t>20</w:t>
      </w:r>
      <w:r>
        <w:rPr>
          <w:rFonts w:hint="eastAsia" w:ascii="黑体" w:hAnsi="宋体" w:eastAsia="黑体" w:cs="黑体"/>
          <w:color w:val="000000"/>
          <w:kern w:val="0"/>
          <w:sz w:val="32"/>
          <w:szCs w:val="32"/>
        </w:rPr>
        <w:t>年度预算绩效情况说明</w:t>
      </w:r>
      <w:r>
        <w:rPr>
          <w:rFonts w:ascii="黑体" w:hAnsi="宋体" w:eastAsia="黑体" w:cs="黑体"/>
          <w:color w:val="000000"/>
          <w:kern w:val="0"/>
          <w:sz w:val="32"/>
          <w:szCs w:val="32"/>
        </w:rPr>
        <w:t xml:space="preserve"> </w:t>
      </w:r>
    </w:p>
    <w:p>
      <w:pPr>
        <w:spacing w:line="560" w:lineRule="exact"/>
        <w:ind w:firstLine="602"/>
        <w:rPr>
          <w:rFonts w:hint="eastAsia" w:ascii="仿宋_GB2312" w:eastAsia="仿宋_GB2312"/>
          <w:sz w:val="32"/>
          <w:szCs w:val="32"/>
        </w:rPr>
      </w:pPr>
      <w:r>
        <w:rPr>
          <w:rFonts w:hint="eastAsia" w:ascii="仿宋_GB2312" w:eastAsia="仿宋_GB2312"/>
          <w:sz w:val="32"/>
          <w:szCs w:val="32"/>
        </w:rPr>
        <w:t>根据预算绩效管理要求，对</w:t>
      </w:r>
      <w:r>
        <w:rPr>
          <w:rFonts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年度一般公共预算项目支出全面开展绩效自评，共涉及资金</w:t>
      </w:r>
      <w:r>
        <w:rPr>
          <w:rFonts w:hint="eastAsia" w:ascii="仿宋_GB2312" w:eastAsia="仿宋_GB2312"/>
          <w:sz w:val="32"/>
          <w:szCs w:val="32"/>
          <w:lang w:val="en-US" w:eastAsia="zh-CN"/>
        </w:rPr>
        <w:t>404</w:t>
      </w:r>
      <w:r>
        <w:rPr>
          <w:rFonts w:hint="eastAsia" w:ascii="仿宋_GB2312" w:eastAsia="仿宋_GB2312"/>
          <w:sz w:val="32"/>
          <w:szCs w:val="32"/>
        </w:rPr>
        <w:t>万元，占一般公共预算项目支出总额的</w:t>
      </w:r>
      <w:r>
        <w:rPr>
          <w:rFonts w:ascii="仿宋_GB2312" w:eastAsia="仿宋_GB2312"/>
          <w:sz w:val="32"/>
          <w:szCs w:val="32"/>
        </w:rPr>
        <w:t>100%</w:t>
      </w:r>
      <w:r>
        <w:rPr>
          <w:rFonts w:hint="eastAsia" w:ascii="仿宋_GB2312" w:eastAsia="仿宋_GB2312"/>
          <w:sz w:val="32"/>
          <w:szCs w:val="32"/>
        </w:rPr>
        <w:t>；对</w:t>
      </w:r>
      <w:r>
        <w:rPr>
          <w:rFonts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年度政府性基金预算项目支出开展绩效自评，共涉及资金</w:t>
      </w:r>
      <w:r>
        <w:rPr>
          <w:rFonts w:ascii="仿宋_GB2312" w:eastAsia="仿宋_GB2312"/>
          <w:sz w:val="32"/>
          <w:szCs w:val="32"/>
        </w:rPr>
        <w:t xml:space="preserve"> 0 </w:t>
      </w:r>
      <w:r>
        <w:rPr>
          <w:rFonts w:hint="eastAsia" w:ascii="仿宋_GB2312" w:eastAsia="仿宋_GB2312"/>
          <w:sz w:val="32"/>
          <w:szCs w:val="32"/>
        </w:rPr>
        <w:t>万元，占政府性基金预算项目支出总额的</w:t>
      </w:r>
      <w:r>
        <w:rPr>
          <w:rFonts w:ascii="仿宋_GB2312" w:eastAsia="仿宋_GB2312"/>
          <w:sz w:val="32"/>
          <w:szCs w:val="32"/>
        </w:rPr>
        <w:t xml:space="preserve"> 0 %</w:t>
      </w:r>
      <w:r>
        <w:rPr>
          <w:rFonts w:hint="eastAsia" w:ascii="仿宋_GB2312" w:eastAsia="仿宋_GB2312"/>
          <w:sz w:val="32"/>
          <w:szCs w:val="32"/>
        </w:rPr>
        <w:t>（详见附件：中共东安县委政法委</w:t>
      </w:r>
      <w:r>
        <w:rPr>
          <w:rFonts w:ascii="仿宋_GB2312" w:eastAsia="仿宋_GB2312"/>
          <w:sz w:val="32"/>
          <w:szCs w:val="32"/>
        </w:rPr>
        <w:t xml:space="preserve"> 20</w:t>
      </w:r>
      <w:r>
        <w:rPr>
          <w:rFonts w:hint="eastAsia" w:ascii="仿宋_GB2312" w:eastAsia="仿宋_GB2312"/>
          <w:sz w:val="32"/>
          <w:szCs w:val="32"/>
          <w:lang w:val="en-US" w:eastAsia="zh-CN"/>
        </w:rPr>
        <w:t>20</w:t>
      </w:r>
      <w:r>
        <w:rPr>
          <w:rFonts w:ascii="仿宋_GB2312" w:eastAsia="仿宋_GB2312"/>
          <w:sz w:val="32"/>
          <w:szCs w:val="32"/>
        </w:rPr>
        <w:t xml:space="preserve"> </w:t>
      </w:r>
      <w:r>
        <w:rPr>
          <w:rFonts w:hint="eastAsia" w:ascii="仿宋_GB2312" w:eastAsia="仿宋_GB2312"/>
          <w:sz w:val="32"/>
          <w:szCs w:val="32"/>
        </w:rPr>
        <w:t>年度部门整体支出绩效评价报告）。</w:t>
      </w:r>
    </w:p>
    <w:p>
      <w:pPr>
        <w:spacing w:line="560" w:lineRule="exact"/>
        <w:ind w:firstLine="602"/>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年度无重点项目绩效评价。</w:t>
      </w:r>
    </w:p>
    <w:p>
      <w:pPr>
        <w:spacing w:line="560" w:lineRule="exact"/>
        <w:ind w:firstLine="602"/>
        <w:rPr>
          <w:rFonts w:ascii="黑体" w:hAnsi="宋体" w:eastAsia="黑体" w:cs="黑体"/>
          <w:color w:val="000000"/>
          <w:kern w:val="0"/>
          <w:sz w:val="32"/>
          <w:szCs w:val="32"/>
        </w:rPr>
      </w:pPr>
      <w:r>
        <w:rPr>
          <w:rFonts w:hint="eastAsia" w:ascii="黑体" w:hAnsi="宋体" w:eastAsia="黑体" w:cs="黑体"/>
          <w:color w:val="000000"/>
          <w:kern w:val="0"/>
          <w:sz w:val="32"/>
          <w:szCs w:val="32"/>
        </w:rPr>
        <w:t>十、其他重要事项情况说明</w:t>
      </w:r>
      <w:r>
        <w:rPr>
          <w:rFonts w:ascii="黑体" w:hAnsi="宋体" w:eastAsia="黑体" w:cs="黑体"/>
          <w:color w:val="000000"/>
          <w:kern w:val="0"/>
          <w:sz w:val="32"/>
          <w:szCs w:val="32"/>
        </w:rPr>
        <w:t xml:space="preserve"> </w:t>
      </w:r>
    </w:p>
    <w:p>
      <w:pPr>
        <w:widowControl/>
        <w:spacing w:line="560" w:lineRule="exact"/>
        <w:ind w:firstLine="643" w:firstLineChars="200"/>
        <w:jc w:val="left"/>
        <w:rPr>
          <w:sz w:val="32"/>
          <w:szCs w:val="32"/>
        </w:rPr>
      </w:pPr>
      <w:r>
        <w:rPr>
          <w:rFonts w:hint="eastAsia" w:ascii="楷体_GB2312" w:hAnsi="楷体_GB2312" w:eastAsia="楷体_GB2312" w:cs="楷体_GB2312"/>
          <w:b/>
          <w:bCs/>
          <w:color w:val="000000"/>
          <w:kern w:val="0"/>
          <w:sz w:val="32"/>
          <w:szCs w:val="32"/>
        </w:rPr>
        <w:t>（一）机关运行经费支出情况</w:t>
      </w:r>
    </w:p>
    <w:p>
      <w:pPr>
        <w:spacing w:line="560" w:lineRule="exact"/>
        <w:ind w:firstLine="640" w:firstLineChars="200"/>
        <w:rPr>
          <w:rFonts w:ascii="仿宋" w:hAnsi="仿宋" w:eastAsia="仿宋"/>
          <w:sz w:val="32"/>
          <w:szCs w:val="32"/>
        </w:rPr>
      </w:pPr>
      <w:r>
        <w:rPr>
          <w:rFonts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年机关运行经费支出</w:t>
      </w:r>
      <w:r>
        <w:rPr>
          <w:rFonts w:hint="eastAsia" w:ascii="仿宋_GB2312" w:eastAsia="仿宋_GB2312"/>
          <w:sz w:val="32"/>
          <w:szCs w:val="32"/>
          <w:lang w:val="en-US" w:eastAsia="zh-CN"/>
        </w:rPr>
        <w:t>136.16</w:t>
      </w:r>
      <w:r>
        <w:rPr>
          <w:rFonts w:hint="eastAsia" w:ascii="仿宋_GB2312" w:eastAsia="仿宋_GB2312"/>
          <w:sz w:val="32"/>
          <w:szCs w:val="32"/>
        </w:rPr>
        <w:t>万元，同比减少</w:t>
      </w:r>
      <w:r>
        <w:rPr>
          <w:rFonts w:hint="eastAsia" w:ascii="仿宋_GB2312" w:eastAsia="仿宋_GB2312"/>
          <w:sz w:val="32"/>
          <w:szCs w:val="32"/>
          <w:lang w:val="en-US" w:eastAsia="zh-CN"/>
        </w:rPr>
        <w:t>20.0944</w:t>
      </w:r>
      <w:r>
        <w:rPr>
          <w:rFonts w:ascii="仿宋_GB2312" w:eastAsia="仿宋_GB2312"/>
          <w:sz w:val="32"/>
          <w:szCs w:val="32"/>
        </w:rPr>
        <w:t xml:space="preserve">  </w:t>
      </w:r>
      <w:r>
        <w:rPr>
          <w:rFonts w:hint="eastAsia" w:ascii="仿宋_GB2312" w:eastAsia="仿宋_GB2312"/>
          <w:sz w:val="32"/>
          <w:szCs w:val="32"/>
        </w:rPr>
        <w:t>万元，减少</w:t>
      </w:r>
      <w:r>
        <w:rPr>
          <w:rFonts w:hint="eastAsia" w:ascii="仿宋_GB2312" w:eastAsia="仿宋_GB2312"/>
          <w:sz w:val="32"/>
          <w:szCs w:val="32"/>
          <w:lang w:val="en-US" w:eastAsia="zh-CN"/>
        </w:rPr>
        <w:t>12.86</w:t>
      </w:r>
      <w:r>
        <w:rPr>
          <w:rFonts w:ascii="仿宋_GB2312" w:eastAsia="仿宋_GB2312"/>
          <w:sz w:val="32"/>
          <w:szCs w:val="32"/>
        </w:rPr>
        <w:t>%</w:t>
      </w:r>
      <w:r>
        <w:rPr>
          <w:rFonts w:hint="eastAsia" w:ascii="仿宋_GB2312" w:eastAsia="仿宋_GB2312"/>
          <w:sz w:val="32"/>
          <w:szCs w:val="32"/>
        </w:rPr>
        <w:t>。变化原因：</w:t>
      </w:r>
      <w:r>
        <w:rPr>
          <w:rFonts w:hint="eastAsia" w:ascii="仿宋_GB2312" w:eastAsia="仿宋_GB2312"/>
          <w:sz w:val="32"/>
          <w:szCs w:val="32"/>
          <w:lang w:eastAsia="zh-CN"/>
        </w:rPr>
        <w:t>人员减少，</w:t>
      </w:r>
      <w:r>
        <w:rPr>
          <w:rFonts w:hint="eastAsia" w:ascii="仿宋_GB2312" w:eastAsia="仿宋_GB2312"/>
          <w:sz w:val="32"/>
          <w:szCs w:val="32"/>
        </w:rPr>
        <w:t>严控管理，</w:t>
      </w:r>
      <w:r>
        <w:rPr>
          <w:rFonts w:hint="eastAsia" w:ascii="仿宋_GB2312" w:eastAsia="仿宋_GB2312"/>
          <w:sz w:val="32"/>
          <w:szCs w:val="32"/>
          <w:lang w:eastAsia="zh-CN"/>
        </w:rPr>
        <w:t>厉</w:t>
      </w:r>
      <w:r>
        <w:rPr>
          <w:rFonts w:hint="eastAsia" w:ascii="仿宋_GB2312" w:eastAsia="仿宋_GB2312"/>
          <w:sz w:val="32"/>
          <w:szCs w:val="32"/>
        </w:rPr>
        <w:t>行节约。</w:t>
      </w:r>
    </w:p>
    <w:p>
      <w:pPr>
        <w:widowControl/>
        <w:spacing w:line="560" w:lineRule="exact"/>
        <w:ind w:firstLine="643" w:firstLineChars="200"/>
        <w:jc w:val="left"/>
        <w:rPr>
          <w:sz w:val="32"/>
          <w:szCs w:val="32"/>
        </w:rPr>
      </w:pPr>
      <w:r>
        <w:rPr>
          <w:rFonts w:hint="eastAsia" w:ascii="楷体_GB2312" w:hAnsi="楷体_GB2312" w:eastAsia="楷体_GB2312" w:cs="楷体_GB2312"/>
          <w:b/>
          <w:bCs/>
          <w:color w:val="000000"/>
          <w:kern w:val="0"/>
          <w:sz w:val="32"/>
          <w:szCs w:val="32"/>
        </w:rPr>
        <w:t>（二）政府采购支出情况</w:t>
      </w:r>
      <w:r>
        <w:rPr>
          <w:rFonts w:ascii="楷体_GB2312" w:hAnsi="楷体_GB2312" w:eastAsia="楷体_GB2312" w:cs="楷体_GB2312"/>
          <w:b/>
          <w:bCs/>
          <w:color w:val="000000"/>
          <w:kern w:val="0"/>
          <w:sz w:val="32"/>
          <w:szCs w:val="32"/>
        </w:rPr>
        <w:t xml:space="preserve"> </w:t>
      </w:r>
    </w:p>
    <w:p>
      <w:pPr>
        <w:widowControl/>
        <w:spacing w:line="560" w:lineRule="exact"/>
        <w:ind w:firstLine="640" w:firstLineChars="200"/>
        <w:jc w:val="left"/>
        <w:rPr>
          <w:sz w:val="32"/>
          <w:szCs w:val="32"/>
        </w:rPr>
      </w:pPr>
      <w:r>
        <w:rPr>
          <w:rFonts w:hint="eastAsia" w:ascii="仿宋_GB2312" w:hAnsi="仿宋_GB2312" w:eastAsia="仿宋_GB2312" w:cs="仿宋_GB2312"/>
          <w:color w:val="000000"/>
          <w:kern w:val="0"/>
          <w:sz w:val="32"/>
          <w:szCs w:val="32"/>
        </w:rPr>
        <w:t>本部门</w:t>
      </w:r>
      <w:r>
        <w:rPr>
          <w:rFonts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20</w:t>
      </w:r>
      <w:r>
        <w:rPr>
          <w:rFonts w:hint="eastAsia" w:ascii="仿宋_GB2312" w:hAnsi="仿宋_GB2312" w:eastAsia="仿宋_GB2312" w:cs="仿宋_GB2312"/>
          <w:color w:val="000000"/>
          <w:kern w:val="0"/>
          <w:sz w:val="32"/>
          <w:szCs w:val="32"/>
        </w:rPr>
        <w:t>年度政府采购支出总额</w:t>
      </w:r>
      <w:r>
        <w:rPr>
          <w:rFonts w:hint="eastAsia" w:ascii="仿宋_GB2312" w:hAnsi="仿宋_GB2312" w:eastAsia="仿宋_GB2312" w:cs="仿宋_GB2312"/>
          <w:color w:val="000000"/>
          <w:kern w:val="0"/>
          <w:sz w:val="32"/>
          <w:szCs w:val="32"/>
          <w:lang w:val="en-US" w:eastAsia="zh-CN"/>
        </w:rPr>
        <w:t>44</w:t>
      </w:r>
      <w:r>
        <w:rPr>
          <w:rFonts w:hint="eastAsia" w:ascii="仿宋_GB2312" w:hAnsi="仿宋_GB2312" w:eastAsia="仿宋_GB2312" w:cs="仿宋_GB2312"/>
          <w:color w:val="000000"/>
          <w:kern w:val="0"/>
          <w:sz w:val="32"/>
          <w:szCs w:val="32"/>
        </w:rPr>
        <w:t>万元，其中：政府采购货物支出</w:t>
      </w: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万元、政府采购工程支出</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万元、政府采购服务支出</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万元。授予中小企业合同金额</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万元，占政府采购支出总额的</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，其中：授予小微企业合同金额</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万元，占政府采购支出总额的</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w:t>
      </w:r>
    </w:p>
    <w:p>
      <w:pPr>
        <w:widowControl/>
        <w:spacing w:line="560" w:lineRule="exact"/>
        <w:ind w:firstLine="643" w:firstLineChars="200"/>
        <w:jc w:val="left"/>
        <w:rPr>
          <w:sz w:val="32"/>
          <w:szCs w:val="32"/>
        </w:rPr>
      </w:pPr>
      <w:r>
        <w:rPr>
          <w:rFonts w:hint="eastAsia" w:ascii="楷体_GB2312" w:hAnsi="楷体_GB2312" w:eastAsia="楷体_GB2312" w:cs="楷体_GB2312"/>
          <w:b/>
          <w:bCs/>
          <w:color w:val="000000"/>
          <w:kern w:val="0"/>
          <w:sz w:val="32"/>
          <w:szCs w:val="32"/>
        </w:rPr>
        <w:t>（四）国有资产占用情况</w:t>
      </w:r>
      <w:r>
        <w:rPr>
          <w:rFonts w:ascii="楷体_GB2312" w:hAnsi="楷体_GB2312" w:eastAsia="楷体_GB2312" w:cs="楷体_GB2312"/>
          <w:b/>
          <w:bCs/>
          <w:color w:val="000000"/>
          <w:kern w:val="0"/>
          <w:sz w:val="32"/>
          <w:szCs w:val="32"/>
        </w:rPr>
        <w:t xml:space="preserve">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31</w:t>
      </w:r>
      <w:r>
        <w:rPr>
          <w:rFonts w:hint="eastAsia" w:ascii="仿宋" w:hAnsi="仿宋" w:eastAsia="仿宋"/>
          <w:sz w:val="32"/>
          <w:szCs w:val="32"/>
        </w:rPr>
        <w:t>日，共有车辆</w:t>
      </w:r>
      <w:r>
        <w:rPr>
          <w:rFonts w:ascii="仿宋" w:hAnsi="仿宋" w:eastAsia="仿宋"/>
          <w:sz w:val="32"/>
          <w:szCs w:val="32"/>
        </w:rPr>
        <w:t>0</w:t>
      </w:r>
      <w:r>
        <w:rPr>
          <w:rFonts w:hint="eastAsia" w:ascii="仿宋" w:hAnsi="仿宋" w:eastAsia="仿宋"/>
          <w:sz w:val="32"/>
          <w:szCs w:val="32"/>
        </w:rPr>
        <w:t>辆</w:t>
      </w:r>
      <w:r>
        <w:rPr>
          <w:rFonts w:ascii="仿宋" w:hAnsi="仿宋" w:eastAsia="仿宋"/>
          <w:sz w:val="32"/>
          <w:szCs w:val="32"/>
        </w:rPr>
        <w:t xml:space="preserve"> </w:t>
      </w:r>
      <w:r>
        <w:rPr>
          <w:rFonts w:hint="eastAsia" w:ascii="仿宋" w:hAnsi="仿宋" w:eastAsia="仿宋"/>
          <w:sz w:val="32"/>
          <w:szCs w:val="32"/>
        </w:rPr>
        <w:t>。其中，单位价值</w:t>
      </w:r>
      <w:r>
        <w:rPr>
          <w:rFonts w:ascii="仿宋" w:hAnsi="仿宋" w:eastAsia="仿宋"/>
          <w:sz w:val="32"/>
          <w:szCs w:val="32"/>
        </w:rPr>
        <w:t>50</w:t>
      </w:r>
      <w:r>
        <w:rPr>
          <w:rFonts w:hint="eastAsia" w:ascii="仿宋" w:hAnsi="仿宋" w:eastAsia="仿宋"/>
          <w:sz w:val="32"/>
          <w:szCs w:val="32"/>
        </w:rPr>
        <w:t>万元以上通用设备</w:t>
      </w:r>
      <w:r>
        <w:rPr>
          <w:rFonts w:ascii="仿宋" w:hAnsi="仿宋" w:eastAsia="仿宋"/>
          <w:sz w:val="32"/>
          <w:szCs w:val="32"/>
        </w:rPr>
        <w:t xml:space="preserve">  0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ascii="仿宋" w:hAnsi="仿宋" w:eastAsia="仿宋"/>
          <w:sz w:val="32"/>
          <w:szCs w:val="32"/>
        </w:rPr>
        <w:t xml:space="preserve"> 0</w:t>
      </w:r>
      <w:r>
        <w:rPr>
          <w:rFonts w:hint="eastAsia" w:ascii="仿宋" w:hAnsi="仿宋" w:eastAsia="仿宋"/>
          <w:sz w:val="32"/>
          <w:szCs w:val="32"/>
        </w:rPr>
        <w:t>台（套）。</w:t>
      </w:r>
    </w:p>
    <w:p>
      <w:pPr>
        <w:spacing w:line="560" w:lineRule="exact"/>
        <w:ind w:firstLine="640" w:firstLineChars="200"/>
        <w:rPr>
          <w:rFonts w:ascii="仿宋_GB2312" w:eastAsia="仿宋_GB2312"/>
          <w:sz w:val="32"/>
          <w:szCs w:val="32"/>
        </w:rPr>
      </w:pPr>
    </w:p>
    <w:p>
      <w:pPr>
        <w:widowControl/>
        <w:jc w:val="center"/>
        <w:rPr>
          <w:rFonts w:ascii="黑体" w:hAnsi="宋体" w:eastAsia="黑体" w:cs="黑体"/>
          <w:color w:val="000000"/>
          <w:kern w:val="0"/>
          <w:sz w:val="72"/>
          <w:szCs w:val="72"/>
        </w:rPr>
      </w:pPr>
    </w:p>
    <w:p>
      <w:pPr>
        <w:widowControl/>
        <w:jc w:val="center"/>
        <w:rPr>
          <w:rFonts w:ascii="黑体" w:hAnsi="宋体" w:eastAsia="黑体" w:cs="黑体"/>
          <w:color w:val="000000"/>
          <w:kern w:val="0"/>
          <w:sz w:val="72"/>
          <w:szCs w:val="72"/>
        </w:rPr>
      </w:pPr>
    </w:p>
    <w:p>
      <w:pPr>
        <w:widowControl/>
        <w:jc w:val="center"/>
        <w:rPr>
          <w:rFonts w:ascii="黑体" w:hAnsi="宋体" w:eastAsia="黑体" w:cs="黑体"/>
          <w:color w:val="000000"/>
          <w:kern w:val="0"/>
          <w:sz w:val="72"/>
          <w:szCs w:val="72"/>
        </w:rPr>
      </w:pPr>
    </w:p>
    <w:p>
      <w:pPr>
        <w:widowControl/>
        <w:jc w:val="center"/>
        <w:rPr>
          <w:rFonts w:ascii="黑体" w:hAnsi="宋体" w:eastAsia="黑体" w:cs="黑体"/>
          <w:color w:val="000000"/>
          <w:kern w:val="0"/>
          <w:sz w:val="72"/>
          <w:szCs w:val="72"/>
        </w:rPr>
      </w:pPr>
    </w:p>
    <w:p>
      <w:pPr>
        <w:widowControl/>
        <w:jc w:val="center"/>
        <w:rPr>
          <w:rFonts w:ascii="黑体" w:hAnsi="宋体" w:eastAsia="黑体" w:cs="黑体"/>
          <w:color w:val="000000"/>
          <w:kern w:val="0"/>
          <w:sz w:val="72"/>
          <w:szCs w:val="72"/>
        </w:rPr>
      </w:pPr>
    </w:p>
    <w:p>
      <w:pPr>
        <w:widowControl/>
        <w:jc w:val="center"/>
        <w:rPr>
          <w:rFonts w:ascii="黑体" w:hAnsi="宋体" w:eastAsia="黑体" w:cs="黑体"/>
          <w:color w:val="000000"/>
          <w:kern w:val="0"/>
          <w:sz w:val="72"/>
          <w:szCs w:val="72"/>
        </w:rPr>
      </w:pPr>
    </w:p>
    <w:p>
      <w:pPr>
        <w:widowControl/>
        <w:jc w:val="center"/>
        <w:rPr>
          <w:rFonts w:ascii="黑体" w:hAnsi="宋体" w:eastAsia="黑体" w:cs="黑体"/>
          <w:color w:val="000000"/>
          <w:kern w:val="0"/>
          <w:sz w:val="72"/>
          <w:szCs w:val="72"/>
        </w:rPr>
      </w:pPr>
    </w:p>
    <w:p>
      <w:pPr>
        <w:widowControl/>
        <w:jc w:val="center"/>
        <w:rPr>
          <w:rFonts w:ascii="黑体" w:hAnsi="宋体" w:eastAsia="黑体" w:cs="黑体"/>
          <w:color w:val="000000"/>
          <w:kern w:val="0"/>
          <w:sz w:val="72"/>
          <w:szCs w:val="72"/>
        </w:rPr>
      </w:pPr>
    </w:p>
    <w:p>
      <w:pPr>
        <w:widowControl/>
        <w:jc w:val="center"/>
        <w:rPr>
          <w:rFonts w:ascii="黑体" w:hAnsi="宋体" w:eastAsia="黑体" w:cs="黑体"/>
          <w:color w:val="000000"/>
          <w:kern w:val="0"/>
          <w:sz w:val="72"/>
          <w:szCs w:val="72"/>
        </w:rPr>
      </w:pPr>
    </w:p>
    <w:p>
      <w:pPr>
        <w:widowControl/>
        <w:jc w:val="center"/>
        <w:rPr>
          <w:rFonts w:ascii="黑体" w:hAnsi="宋体" w:eastAsia="黑体" w:cs="黑体"/>
          <w:color w:val="000000"/>
          <w:kern w:val="0"/>
          <w:sz w:val="72"/>
          <w:szCs w:val="72"/>
        </w:rPr>
      </w:pPr>
    </w:p>
    <w:p>
      <w:pPr>
        <w:widowControl/>
        <w:jc w:val="center"/>
        <w:rPr>
          <w:rFonts w:ascii="黑体" w:hAnsi="宋体" w:eastAsia="黑体" w:cs="黑体"/>
          <w:color w:val="000000"/>
          <w:kern w:val="0"/>
          <w:sz w:val="72"/>
          <w:szCs w:val="72"/>
        </w:rPr>
      </w:pPr>
    </w:p>
    <w:p>
      <w:pPr>
        <w:widowControl/>
        <w:jc w:val="center"/>
        <w:rPr>
          <w:rFonts w:ascii="黑体" w:hAnsi="宋体" w:eastAsia="黑体" w:cs="黑体"/>
          <w:color w:val="000000"/>
          <w:kern w:val="0"/>
          <w:sz w:val="72"/>
          <w:szCs w:val="72"/>
        </w:rPr>
      </w:pPr>
    </w:p>
    <w:p>
      <w:pPr>
        <w:widowControl/>
        <w:jc w:val="center"/>
        <w:rPr>
          <w:rFonts w:ascii="黑体" w:hAnsi="宋体" w:eastAsia="黑体" w:cs="黑体"/>
          <w:color w:val="000000"/>
          <w:kern w:val="0"/>
          <w:sz w:val="72"/>
          <w:szCs w:val="72"/>
        </w:rPr>
      </w:pPr>
    </w:p>
    <w:p>
      <w:pPr>
        <w:widowControl/>
        <w:jc w:val="center"/>
        <w:rPr>
          <w:rFonts w:ascii="黑体" w:hAnsi="宋体" w:eastAsia="黑体" w:cs="黑体"/>
          <w:color w:val="000000"/>
          <w:kern w:val="0"/>
          <w:sz w:val="72"/>
          <w:szCs w:val="72"/>
        </w:rPr>
      </w:pPr>
    </w:p>
    <w:p>
      <w:pPr>
        <w:widowControl/>
        <w:jc w:val="center"/>
      </w:pPr>
      <w:r>
        <w:rPr>
          <w:rFonts w:hint="eastAsia" w:ascii="黑体" w:hAnsi="宋体" w:eastAsia="黑体" w:cs="黑体"/>
          <w:color w:val="000000"/>
          <w:kern w:val="0"/>
          <w:sz w:val="72"/>
          <w:szCs w:val="72"/>
        </w:rPr>
        <w:t>第四部分</w:t>
      </w:r>
    </w:p>
    <w:p>
      <w:pPr>
        <w:widowControl/>
        <w:jc w:val="center"/>
        <w:rPr>
          <w:rFonts w:ascii="Arial Unicode MS" w:hAnsi="Arial Unicode MS" w:eastAsia="Arial Unicode MS" w:cs="Arial Unicode MS"/>
          <w:color w:val="000000"/>
          <w:kern w:val="0"/>
          <w:sz w:val="76"/>
          <w:szCs w:val="76"/>
        </w:rPr>
      </w:pPr>
    </w:p>
    <w:p>
      <w:pPr>
        <w:widowControl/>
        <w:jc w:val="center"/>
      </w:pPr>
      <w:r>
        <w:rPr>
          <w:rFonts w:hint="eastAsia" w:ascii="Arial Unicode MS" w:hAnsi="Arial Unicode MS" w:eastAsia="Arial Unicode MS" w:cs="Arial Unicode MS"/>
          <w:color w:val="000000"/>
          <w:kern w:val="0"/>
          <w:sz w:val="76"/>
          <w:szCs w:val="76"/>
        </w:rPr>
        <w:t>名</w:t>
      </w:r>
      <w:r>
        <w:rPr>
          <w:rFonts w:ascii="Arial Unicode MS" w:hAnsi="Arial Unicode MS" w:eastAsia="Arial Unicode MS" w:cs="Arial Unicode MS"/>
          <w:color w:val="000000"/>
          <w:kern w:val="0"/>
          <w:sz w:val="76"/>
          <w:szCs w:val="76"/>
        </w:rPr>
        <w:t xml:space="preserve"> </w:t>
      </w:r>
      <w:r>
        <w:rPr>
          <w:rFonts w:hint="eastAsia" w:ascii="Arial Unicode MS" w:hAnsi="Arial Unicode MS" w:eastAsia="Arial Unicode MS" w:cs="Arial Unicode MS"/>
          <w:color w:val="000000"/>
          <w:kern w:val="0"/>
          <w:sz w:val="76"/>
          <w:szCs w:val="76"/>
        </w:rPr>
        <w:t>词</w:t>
      </w:r>
      <w:r>
        <w:rPr>
          <w:rFonts w:ascii="Arial Unicode MS" w:hAnsi="Arial Unicode MS" w:eastAsia="Arial Unicode MS" w:cs="Arial Unicode MS"/>
          <w:color w:val="000000"/>
          <w:kern w:val="0"/>
          <w:sz w:val="76"/>
          <w:szCs w:val="76"/>
        </w:rPr>
        <w:t xml:space="preserve"> </w:t>
      </w:r>
      <w:r>
        <w:rPr>
          <w:rFonts w:hint="eastAsia" w:ascii="Arial Unicode MS" w:hAnsi="Arial Unicode MS" w:eastAsia="Arial Unicode MS" w:cs="Arial Unicode MS"/>
          <w:color w:val="000000"/>
          <w:kern w:val="0"/>
          <w:sz w:val="76"/>
          <w:szCs w:val="76"/>
        </w:rPr>
        <w:t>解</w:t>
      </w:r>
      <w:r>
        <w:rPr>
          <w:rFonts w:ascii="Arial Unicode MS" w:hAnsi="Arial Unicode MS" w:eastAsia="Arial Unicode MS" w:cs="Arial Unicode MS"/>
          <w:color w:val="000000"/>
          <w:kern w:val="0"/>
          <w:sz w:val="76"/>
          <w:szCs w:val="76"/>
        </w:rPr>
        <w:t xml:space="preserve"> </w:t>
      </w:r>
      <w:r>
        <w:rPr>
          <w:rFonts w:hint="eastAsia" w:ascii="Arial Unicode MS" w:hAnsi="Arial Unicode MS" w:eastAsia="Arial Unicode MS" w:cs="Arial Unicode MS"/>
          <w:color w:val="000000"/>
          <w:kern w:val="0"/>
          <w:sz w:val="76"/>
          <w:szCs w:val="76"/>
        </w:rPr>
        <w:t>释</w:t>
      </w:r>
    </w:p>
    <w:p>
      <w:pPr>
        <w:widowControl/>
        <w:ind w:firstLine="620" w:firstLineChars="200"/>
        <w:jc w:val="left"/>
        <w:rPr>
          <w:rFonts w:ascii="仿宋_GB2312" w:hAnsi="仿宋_GB2312" w:eastAsia="仿宋_GB2312" w:cs="仿宋_GB2312"/>
          <w:color w:val="000000"/>
          <w:kern w:val="0"/>
          <w:sz w:val="31"/>
          <w:szCs w:val="31"/>
        </w:rPr>
      </w:pPr>
    </w:p>
    <w:p>
      <w:pPr>
        <w:widowControl/>
        <w:jc w:val="left"/>
        <w:rPr>
          <w:rFonts w:ascii="仿宋_GB2312" w:hAnsi="仿宋_GB2312" w:eastAsia="仿宋_GB2312" w:cs="仿宋_GB2312"/>
          <w:color w:val="000000"/>
          <w:kern w:val="0"/>
          <w:sz w:val="31"/>
          <w:szCs w:val="31"/>
        </w:rPr>
      </w:pPr>
    </w:p>
    <w:p>
      <w:pPr>
        <w:widowControl/>
        <w:ind w:firstLine="620" w:firstLineChars="200"/>
        <w:jc w:val="left"/>
      </w:pPr>
      <w:r>
        <w:rPr>
          <w:rFonts w:ascii="仿宋_GB2312" w:hAnsi="仿宋_GB2312" w:eastAsia="仿宋_GB2312" w:cs="仿宋_GB2312"/>
          <w:color w:val="000000"/>
          <w:kern w:val="0"/>
          <w:sz w:val="31"/>
          <w:szCs w:val="31"/>
        </w:rPr>
        <w:t xml:space="preserve"> </w:t>
      </w:r>
    </w:p>
    <w:p>
      <w:pPr>
        <w:widowControl/>
        <w:ind w:firstLine="620" w:firstLineChars="200"/>
        <w:jc w:val="left"/>
        <w:rPr>
          <w:rFonts w:ascii="仿宋_GB2312" w:hAnsi="仿宋_GB2312" w:eastAsia="仿宋_GB2312" w:cs="仿宋_GB2312"/>
          <w:color w:val="000000"/>
          <w:kern w:val="0"/>
          <w:sz w:val="31"/>
          <w:szCs w:val="31"/>
        </w:rPr>
      </w:pPr>
    </w:p>
    <w:p>
      <w:pPr>
        <w:widowControl/>
        <w:jc w:val="left"/>
      </w:pPr>
    </w:p>
    <w:p>
      <w:pPr>
        <w:widowControl/>
        <w:jc w:val="left"/>
        <w:rPr>
          <w:rFonts w:ascii="仿宋_GB2312" w:hAnsi="仿宋_GB2312" w:eastAsia="仿宋_GB2312" w:cs="仿宋_GB2312"/>
          <w:color w:val="000000"/>
          <w:kern w:val="0"/>
          <w:sz w:val="31"/>
          <w:szCs w:val="31"/>
        </w:rPr>
      </w:pPr>
    </w:p>
    <w:p>
      <w:pPr>
        <w:widowControl/>
        <w:jc w:val="left"/>
        <w:rPr>
          <w:rFonts w:ascii="仿宋_GB2312" w:hAnsi="仿宋_GB2312" w:eastAsia="仿宋_GB2312" w:cs="仿宋_GB2312"/>
          <w:color w:val="000000"/>
          <w:kern w:val="0"/>
          <w:sz w:val="31"/>
          <w:szCs w:val="31"/>
        </w:rPr>
      </w:pPr>
    </w:p>
    <w:p>
      <w:pPr>
        <w:widowControl/>
        <w:jc w:val="left"/>
        <w:rPr>
          <w:rFonts w:ascii="仿宋_GB2312" w:eastAsia="仿宋_GB2312"/>
          <w:sz w:val="32"/>
          <w:szCs w:val="32"/>
        </w:rPr>
      </w:pPr>
    </w:p>
    <w:p>
      <w:pPr>
        <w:widowControl/>
        <w:jc w:val="left"/>
        <w:rPr>
          <w:rFonts w:ascii="仿宋_GB2312" w:hAnsi="仿宋_GB2312" w:eastAsia="仿宋_GB2312" w:cs="仿宋_GB2312"/>
          <w:color w:val="000000"/>
          <w:kern w:val="0"/>
          <w:sz w:val="31"/>
          <w:szCs w:val="31"/>
        </w:rPr>
      </w:pPr>
    </w:p>
    <w:p>
      <w:pPr>
        <w:widowControl/>
        <w:jc w:val="left"/>
        <w:rPr>
          <w:rFonts w:ascii="仿宋_GB2312" w:hAnsi="仿宋_GB2312" w:eastAsia="仿宋_GB2312" w:cs="仿宋_GB2312"/>
          <w:color w:val="000000"/>
          <w:kern w:val="0"/>
          <w:sz w:val="31"/>
          <w:szCs w:val="31"/>
        </w:rPr>
      </w:pPr>
    </w:p>
    <w:p>
      <w:pPr>
        <w:widowControl/>
        <w:jc w:val="left"/>
        <w:rPr>
          <w:rFonts w:ascii="仿宋_GB2312" w:hAnsi="仿宋_GB2312" w:eastAsia="仿宋_GB2312" w:cs="仿宋_GB2312"/>
          <w:color w:val="000000"/>
          <w:kern w:val="0"/>
          <w:sz w:val="31"/>
          <w:szCs w:val="31"/>
        </w:rPr>
      </w:pPr>
    </w:p>
    <w:p>
      <w:pPr>
        <w:widowControl/>
        <w:jc w:val="left"/>
        <w:rPr>
          <w:rFonts w:ascii="仿宋_GB2312" w:hAnsi="仿宋_GB2312" w:eastAsia="仿宋_GB2312" w:cs="仿宋_GB2312"/>
          <w:color w:val="000000"/>
          <w:kern w:val="0"/>
          <w:sz w:val="31"/>
          <w:szCs w:val="31"/>
        </w:rPr>
      </w:pPr>
    </w:p>
    <w:p>
      <w:pPr>
        <w:widowControl/>
        <w:jc w:val="left"/>
        <w:rPr>
          <w:rFonts w:ascii="仿宋_GB2312" w:hAnsi="仿宋_GB2312" w:eastAsia="仿宋_GB2312" w:cs="仿宋_GB2312"/>
          <w:color w:val="000000"/>
          <w:kern w:val="0"/>
          <w:sz w:val="31"/>
          <w:szCs w:val="31"/>
        </w:rPr>
      </w:pPr>
    </w:p>
    <w:p>
      <w:pPr>
        <w:widowControl/>
        <w:jc w:val="left"/>
        <w:rPr>
          <w:rFonts w:ascii="仿宋_GB2312" w:hAnsi="仿宋_GB2312" w:eastAsia="仿宋_GB2312" w:cs="仿宋_GB2312"/>
          <w:color w:val="000000"/>
          <w:kern w:val="0"/>
          <w:sz w:val="31"/>
          <w:szCs w:val="31"/>
        </w:rPr>
      </w:pPr>
    </w:p>
    <w:p>
      <w:pPr>
        <w:widowControl/>
        <w:spacing w:line="560" w:lineRule="exact"/>
        <w:jc w:val="left"/>
        <w:rPr>
          <w:rFonts w:ascii="仿宋" w:hAnsi="仿宋" w:eastAsia="仿宋" w:cs="仿宋_GB2312"/>
          <w:b/>
          <w:color w:val="000000"/>
          <w:kern w:val="0"/>
          <w:sz w:val="32"/>
          <w:szCs w:val="32"/>
        </w:rPr>
      </w:pPr>
    </w:p>
    <w:p>
      <w:pPr>
        <w:widowControl/>
        <w:spacing w:line="560" w:lineRule="exact"/>
        <w:ind w:firstLine="482" w:firstLineChars="150"/>
        <w:jc w:val="left"/>
        <w:rPr>
          <w:rFonts w:hint="eastAsia" w:ascii="仿宋" w:hAnsi="仿宋" w:eastAsia="仿宋" w:cs="仿宋_GB2312"/>
          <w:b/>
          <w:color w:val="000000"/>
          <w:kern w:val="0"/>
          <w:sz w:val="32"/>
          <w:szCs w:val="32"/>
        </w:rPr>
      </w:pPr>
    </w:p>
    <w:p>
      <w:pPr>
        <w:widowControl/>
        <w:spacing w:line="560" w:lineRule="exact"/>
        <w:ind w:firstLine="482" w:firstLineChars="150"/>
        <w:jc w:val="left"/>
        <w:rPr>
          <w:rFonts w:hint="eastAsia" w:ascii="仿宋" w:hAnsi="仿宋" w:eastAsia="仿宋" w:cs="仿宋_GB2312"/>
          <w:b/>
          <w:color w:val="000000"/>
          <w:kern w:val="0"/>
          <w:sz w:val="32"/>
          <w:szCs w:val="32"/>
        </w:rPr>
      </w:pPr>
    </w:p>
    <w:p>
      <w:pPr>
        <w:widowControl/>
        <w:spacing w:line="560" w:lineRule="exact"/>
        <w:ind w:firstLine="482" w:firstLineChars="150"/>
        <w:jc w:val="left"/>
        <w:rPr>
          <w:rFonts w:ascii="仿宋" w:hAnsi="仿宋" w:eastAsia="仿宋"/>
          <w:sz w:val="32"/>
          <w:szCs w:val="32"/>
        </w:rPr>
      </w:pPr>
      <w:r>
        <w:rPr>
          <w:rFonts w:hint="eastAsia" w:ascii="仿宋" w:hAnsi="仿宋" w:eastAsia="仿宋" w:cs="仿宋_GB2312"/>
          <w:b/>
          <w:color w:val="000000"/>
          <w:kern w:val="0"/>
          <w:sz w:val="32"/>
          <w:szCs w:val="32"/>
        </w:rPr>
        <w:t>基本支出：</w:t>
      </w:r>
      <w:r>
        <w:rPr>
          <w:rFonts w:hint="eastAsia" w:ascii="仿宋" w:hAnsi="仿宋" w:eastAsia="仿宋" w:cs="仿宋_GB2312"/>
          <w:color w:val="000000"/>
          <w:kern w:val="0"/>
          <w:sz w:val="32"/>
          <w:szCs w:val="32"/>
        </w:rPr>
        <w:t>指为保障机构正常运转、完成日常工作任务而</w:t>
      </w:r>
      <w:r>
        <w:rPr>
          <w:rFonts w:ascii="仿宋" w:hAnsi="仿宋" w:eastAsia="仿宋" w:cs="仿宋_GB2312"/>
          <w:color w:val="000000"/>
          <w:kern w:val="0"/>
          <w:sz w:val="32"/>
          <w:szCs w:val="32"/>
        </w:rPr>
        <w:t xml:space="preserve"> </w:t>
      </w:r>
    </w:p>
    <w:p>
      <w:pPr>
        <w:widowControl/>
        <w:spacing w:line="560" w:lineRule="exact"/>
        <w:jc w:val="left"/>
        <w:rPr>
          <w:rFonts w:ascii="仿宋" w:hAnsi="仿宋" w:eastAsia="仿宋"/>
          <w:sz w:val="32"/>
          <w:szCs w:val="32"/>
        </w:rPr>
      </w:pPr>
      <w:r>
        <w:rPr>
          <w:rFonts w:hint="eastAsia" w:ascii="仿宋" w:hAnsi="仿宋" w:eastAsia="仿宋" w:cs="仿宋_GB2312"/>
          <w:color w:val="000000"/>
          <w:kern w:val="0"/>
          <w:sz w:val="32"/>
          <w:szCs w:val="32"/>
        </w:rPr>
        <w:t>发生的各项支出，包括人员支出和公用支出。</w:t>
      </w:r>
      <w:r>
        <w:rPr>
          <w:rFonts w:ascii="仿宋" w:hAnsi="仿宋" w:eastAsia="仿宋" w:cs="仿宋_GB2312"/>
          <w:color w:val="000000"/>
          <w:kern w:val="0"/>
          <w:sz w:val="32"/>
          <w:szCs w:val="32"/>
        </w:rPr>
        <w:t xml:space="preserve"> </w:t>
      </w:r>
    </w:p>
    <w:p>
      <w:pPr>
        <w:widowControl/>
        <w:spacing w:line="560" w:lineRule="exact"/>
        <w:ind w:firstLine="482" w:firstLineChars="150"/>
        <w:jc w:val="left"/>
        <w:rPr>
          <w:rFonts w:ascii="仿宋" w:hAnsi="仿宋" w:eastAsia="仿宋"/>
          <w:sz w:val="32"/>
          <w:szCs w:val="32"/>
        </w:rPr>
      </w:pPr>
      <w:r>
        <w:rPr>
          <w:rFonts w:hint="eastAsia" w:ascii="仿宋" w:hAnsi="仿宋" w:eastAsia="仿宋" w:cs="仿宋_GB2312"/>
          <w:b/>
          <w:color w:val="000000"/>
          <w:kern w:val="0"/>
          <w:sz w:val="32"/>
          <w:szCs w:val="32"/>
        </w:rPr>
        <w:t>项目支出：</w:t>
      </w:r>
      <w:r>
        <w:rPr>
          <w:rFonts w:hint="eastAsia" w:ascii="仿宋" w:hAnsi="仿宋" w:eastAsia="仿宋" w:cs="仿宋_GB2312"/>
          <w:color w:val="000000"/>
          <w:kern w:val="0"/>
          <w:sz w:val="32"/>
          <w:szCs w:val="32"/>
        </w:rPr>
        <w:t>指在基本支出以外为完成相关行政任务和事业</w:t>
      </w:r>
      <w:r>
        <w:rPr>
          <w:rFonts w:ascii="仿宋" w:hAnsi="仿宋" w:eastAsia="仿宋" w:cs="仿宋_GB2312"/>
          <w:color w:val="000000"/>
          <w:kern w:val="0"/>
          <w:sz w:val="32"/>
          <w:szCs w:val="32"/>
        </w:rPr>
        <w:t xml:space="preserve"> </w:t>
      </w:r>
    </w:p>
    <w:p>
      <w:pPr>
        <w:widowControl/>
        <w:spacing w:line="560" w:lineRule="exact"/>
        <w:jc w:val="left"/>
        <w:rPr>
          <w:rFonts w:ascii="仿宋" w:hAnsi="仿宋" w:eastAsia="仿宋"/>
          <w:sz w:val="32"/>
          <w:szCs w:val="32"/>
        </w:rPr>
      </w:pPr>
      <w:r>
        <w:rPr>
          <w:rFonts w:hint="eastAsia" w:ascii="仿宋" w:hAnsi="仿宋" w:eastAsia="仿宋" w:cs="仿宋_GB2312"/>
          <w:color w:val="000000"/>
          <w:kern w:val="0"/>
          <w:sz w:val="32"/>
          <w:szCs w:val="32"/>
        </w:rPr>
        <w:t>发展目标所发生的各项支出。</w:t>
      </w:r>
      <w:r>
        <w:rPr>
          <w:rFonts w:ascii="仿宋" w:hAnsi="仿宋" w:eastAsia="仿宋" w:cs="仿宋_GB2312"/>
          <w:color w:val="000000"/>
          <w:kern w:val="0"/>
          <w:sz w:val="32"/>
          <w:szCs w:val="32"/>
        </w:rPr>
        <w:t xml:space="preserve"> </w:t>
      </w:r>
    </w:p>
    <w:p>
      <w:pPr>
        <w:widowControl/>
        <w:spacing w:line="560" w:lineRule="exact"/>
        <w:ind w:firstLine="482" w:firstLineChars="150"/>
        <w:jc w:val="left"/>
        <w:rPr>
          <w:rFonts w:ascii="仿宋" w:hAnsi="仿宋" w:eastAsia="仿宋"/>
          <w:sz w:val="32"/>
          <w:szCs w:val="32"/>
        </w:rPr>
      </w:pPr>
      <w:r>
        <w:rPr>
          <w:rFonts w:hint="eastAsia" w:ascii="仿宋" w:hAnsi="仿宋" w:eastAsia="仿宋"/>
          <w:b/>
          <w:color w:val="000000"/>
          <w:kern w:val="0"/>
          <w:sz w:val="32"/>
          <w:szCs w:val="32"/>
        </w:rPr>
        <w:t>“</w:t>
      </w:r>
      <w:r>
        <w:rPr>
          <w:rFonts w:hint="eastAsia" w:ascii="仿宋" w:hAnsi="仿宋" w:eastAsia="仿宋" w:cs="仿宋_GB2312"/>
          <w:b/>
          <w:color w:val="000000"/>
          <w:kern w:val="0"/>
          <w:sz w:val="32"/>
          <w:szCs w:val="32"/>
        </w:rPr>
        <w:t>三公</w:t>
      </w:r>
      <w:r>
        <w:rPr>
          <w:rFonts w:hint="eastAsia" w:ascii="仿宋" w:hAnsi="仿宋" w:eastAsia="仿宋"/>
          <w:b/>
          <w:color w:val="000000"/>
          <w:kern w:val="0"/>
          <w:sz w:val="32"/>
          <w:szCs w:val="32"/>
        </w:rPr>
        <w:t>”</w:t>
      </w:r>
      <w:r>
        <w:rPr>
          <w:rFonts w:hint="eastAsia" w:ascii="仿宋" w:hAnsi="仿宋" w:eastAsia="仿宋" w:cs="仿宋_GB2312"/>
          <w:b/>
          <w:color w:val="000000"/>
          <w:kern w:val="0"/>
          <w:sz w:val="32"/>
          <w:szCs w:val="32"/>
        </w:rPr>
        <w:t>经费：</w:t>
      </w:r>
      <w:r>
        <w:rPr>
          <w:rFonts w:hint="eastAsia" w:ascii="仿宋" w:hAnsi="仿宋" w:eastAsia="仿宋" w:cs="仿宋_GB2312"/>
          <w:color w:val="000000"/>
          <w:kern w:val="0"/>
          <w:sz w:val="32"/>
          <w:szCs w:val="32"/>
        </w:rPr>
        <w:t>指通过财政拨款资金安排的因公出国（境）</w:t>
      </w:r>
      <w:r>
        <w:rPr>
          <w:rFonts w:ascii="仿宋" w:hAnsi="仿宋" w:eastAsia="仿宋" w:cs="仿宋_GB2312"/>
          <w:color w:val="000000"/>
          <w:kern w:val="0"/>
          <w:sz w:val="32"/>
          <w:szCs w:val="32"/>
        </w:rPr>
        <w:t xml:space="preserve"> </w:t>
      </w:r>
    </w:p>
    <w:p>
      <w:pPr>
        <w:widowControl/>
        <w:spacing w:line="560" w:lineRule="exact"/>
        <w:jc w:val="left"/>
        <w:rPr>
          <w:rFonts w:ascii="仿宋" w:hAnsi="仿宋" w:eastAsia="仿宋"/>
          <w:sz w:val="32"/>
          <w:szCs w:val="32"/>
        </w:rPr>
      </w:pPr>
      <w:r>
        <w:rPr>
          <w:rFonts w:hint="eastAsia" w:ascii="仿宋" w:hAnsi="仿宋" w:eastAsia="仿宋" w:cs="仿宋_GB2312"/>
          <w:color w:val="000000"/>
          <w:kern w:val="0"/>
          <w:sz w:val="32"/>
          <w:szCs w:val="32"/>
        </w:rPr>
        <w:t>费、公务用车购置及运行费和公务接待费支出。</w:t>
      </w:r>
      <w:r>
        <w:rPr>
          <w:rFonts w:ascii="仿宋" w:hAnsi="仿宋" w:eastAsia="仿宋" w:cs="仿宋_GB2312"/>
          <w:color w:val="000000"/>
          <w:kern w:val="0"/>
          <w:sz w:val="32"/>
          <w:szCs w:val="32"/>
        </w:rPr>
        <w:t xml:space="preserve"> </w:t>
      </w:r>
    </w:p>
    <w:p>
      <w:pPr>
        <w:widowControl/>
        <w:spacing w:line="560" w:lineRule="exact"/>
        <w:ind w:firstLine="482" w:firstLineChars="150"/>
        <w:jc w:val="left"/>
        <w:rPr>
          <w:rFonts w:ascii="仿宋" w:hAnsi="仿宋" w:eastAsia="仿宋"/>
          <w:sz w:val="32"/>
          <w:szCs w:val="32"/>
        </w:rPr>
      </w:pPr>
      <w:r>
        <w:rPr>
          <w:rFonts w:hint="eastAsia" w:ascii="仿宋" w:hAnsi="仿宋" w:eastAsia="仿宋" w:cs="仿宋_GB2312"/>
          <w:b/>
          <w:color w:val="000000"/>
          <w:kern w:val="0"/>
          <w:sz w:val="32"/>
          <w:szCs w:val="32"/>
        </w:rPr>
        <w:t>机关运行经费：</w:t>
      </w:r>
      <w:r>
        <w:rPr>
          <w:rFonts w:hint="eastAsia" w:ascii="仿宋" w:hAnsi="仿宋" w:eastAsia="仿宋" w:cs="仿宋_GB2312"/>
          <w:color w:val="000000"/>
          <w:kern w:val="0"/>
          <w:sz w:val="32"/>
          <w:szCs w:val="32"/>
        </w:rPr>
        <w:t>是指各部门的公用经费，包括办公及印刷</w:t>
      </w:r>
      <w:r>
        <w:rPr>
          <w:rFonts w:ascii="仿宋" w:hAnsi="仿宋" w:eastAsia="仿宋" w:cs="仿宋_GB2312"/>
          <w:color w:val="000000"/>
          <w:kern w:val="0"/>
          <w:sz w:val="32"/>
          <w:szCs w:val="32"/>
        </w:rPr>
        <w:t xml:space="preserve"> </w:t>
      </w:r>
    </w:p>
    <w:p>
      <w:pPr>
        <w:widowControl/>
        <w:spacing w:line="560" w:lineRule="exact"/>
        <w:jc w:val="left"/>
        <w:rPr>
          <w:rFonts w:ascii="仿宋" w:hAnsi="仿宋" w:eastAsia="仿宋"/>
          <w:sz w:val="32"/>
          <w:szCs w:val="32"/>
        </w:rPr>
      </w:pPr>
      <w:r>
        <w:rPr>
          <w:rFonts w:hint="eastAsia" w:ascii="仿宋" w:hAnsi="仿宋" w:eastAsia="仿宋" w:cs="仿宋_GB2312"/>
          <w:color w:val="000000"/>
          <w:kern w:val="0"/>
          <w:sz w:val="32"/>
          <w:szCs w:val="32"/>
        </w:rPr>
        <w:t>费、邮电费、差旅费、</w:t>
      </w:r>
      <w:r>
        <w:rPr>
          <w:rFonts w:hint="eastAsia" w:ascii="仿宋_GB2312" w:hAnsi="仿宋_GB2312" w:eastAsia="仿宋_GB2312" w:cs="仿宋_GB2312"/>
          <w:color w:val="000000"/>
          <w:kern w:val="0"/>
          <w:sz w:val="32"/>
          <w:szCs w:val="32"/>
        </w:rPr>
        <w:t>公务接待费、</w:t>
      </w:r>
      <w:r>
        <w:rPr>
          <w:rFonts w:hint="eastAsia" w:ascii="仿宋" w:hAnsi="仿宋" w:eastAsia="仿宋" w:cs="仿宋_GB2312"/>
          <w:color w:val="000000"/>
          <w:kern w:val="0"/>
          <w:sz w:val="32"/>
          <w:szCs w:val="32"/>
        </w:rPr>
        <w:t>会议费、福利费、日常维修费、专用材</w:t>
      </w:r>
      <w:r>
        <w:rPr>
          <w:rFonts w:ascii="仿宋" w:hAnsi="仿宋" w:eastAsia="仿宋" w:cs="仿宋_GB2312"/>
          <w:color w:val="000000"/>
          <w:kern w:val="0"/>
          <w:sz w:val="32"/>
          <w:szCs w:val="32"/>
        </w:rPr>
        <w:t xml:space="preserve"> </w:t>
      </w:r>
      <w:r>
        <w:rPr>
          <w:rFonts w:hint="eastAsia" w:ascii="仿宋" w:hAnsi="仿宋" w:eastAsia="仿宋" w:cs="仿宋_GB2312"/>
          <w:color w:val="000000"/>
          <w:kern w:val="0"/>
          <w:sz w:val="32"/>
          <w:szCs w:val="32"/>
        </w:rPr>
        <w:t>料及一般设备购置费、办公用房水电费、办公用房取暖费、办</w:t>
      </w:r>
      <w:r>
        <w:rPr>
          <w:rFonts w:ascii="仿宋" w:hAnsi="仿宋" w:eastAsia="仿宋" w:cs="仿宋_GB2312"/>
          <w:color w:val="000000"/>
          <w:kern w:val="0"/>
          <w:sz w:val="32"/>
          <w:szCs w:val="32"/>
        </w:rPr>
        <w:t xml:space="preserve"> </w:t>
      </w:r>
    </w:p>
    <w:p>
      <w:pPr>
        <w:widowControl/>
        <w:spacing w:line="560" w:lineRule="exact"/>
        <w:jc w:val="left"/>
        <w:rPr>
          <w:rFonts w:ascii="仿宋" w:hAnsi="仿宋" w:eastAsia="仿宋"/>
          <w:sz w:val="32"/>
          <w:szCs w:val="32"/>
        </w:rPr>
      </w:pPr>
      <w:r>
        <w:rPr>
          <w:rFonts w:hint="eastAsia" w:ascii="仿宋" w:hAnsi="仿宋" w:eastAsia="仿宋" w:cs="仿宋_GB2312"/>
          <w:color w:val="000000"/>
          <w:kern w:val="0"/>
          <w:sz w:val="32"/>
          <w:szCs w:val="32"/>
        </w:rPr>
        <w:t>公用房物业管理费、公务用车运行维护费以及其他费用。</w:t>
      </w:r>
      <w:r>
        <w:rPr>
          <w:rFonts w:ascii="仿宋" w:hAnsi="仿宋" w:eastAsia="仿宋" w:cs="仿宋_GB2312"/>
          <w:color w:val="000000"/>
          <w:kern w:val="0"/>
          <w:sz w:val="32"/>
          <w:szCs w:val="32"/>
        </w:rPr>
        <w:t xml:space="preserve"> </w:t>
      </w:r>
    </w:p>
    <w:p>
      <w:pPr>
        <w:widowControl/>
        <w:spacing w:line="560" w:lineRule="exact"/>
        <w:ind w:firstLine="640" w:firstLineChars="200"/>
        <w:jc w:val="left"/>
        <w:rPr>
          <w:rFonts w:ascii="仿宋" w:hAnsi="仿宋" w:eastAsia="仿宋"/>
          <w:color w:val="000000"/>
          <w:kern w:val="0"/>
          <w:sz w:val="32"/>
          <w:szCs w:val="32"/>
        </w:rPr>
      </w:pPr>
    </w:p>
    <w:p>
      <w:pPr>
        <w:widowControl/>
        <w:ind w:firstLine="640" w:firstLineChars="200"/>
        <w:jc w:val="left"/>
        <w:rPr>
          <w:rFonts w:ascii="仿宋_GB2312" w:eastAsia="仿宋_GB2312"/>
          <w:sz w:val="32"/>
          <w:szCs w:val="32"/>
        </w:rPr>
      </w:pPr>
    </w:p>
    <w:p>
      <w:pPr>
        <w:widowControl/>
        <w:jc w:val="left"/>
      </w:pPr>
    </w:p>
    <w:p>
      <w:pPr>
        <w:widowControl/>
        <w:ind w:firstLine="640" w:firstLineChars="200"/>
        <w:jc w:val="left"/>
        <w:rPr>
          <w:rFonts w:ascii="黑体" w:hAnsi="宋体" w:eastAsia="黑体" w:cs="黑体"/>
          <w:color w:val="000000"/>
          <w:kern w:val="0"/>
          <w:sz w:val="32"/>
          <w:szCs w:val="32"/>
        </w:rPr>
      </w:pPr>
    </w:p>
    <w:p>
      <w:pPr>
        <w:widowControl/>
        <w:ind w:firstLine="640" w:firstLineChars="200"/>
        <w:jc w:val="left"/>
        <w:rPr>
          <w:rFonts w:ascii="黑体" w:hAnsi="宋体" w:eastAsia="黑体" w:cs="黑体"/>
          <w:color w:val="000000"/>
          <w:kern w:val="0"/>
          <w:sz w:val="32"/>
          <w:szCs w:val="32"/>
        </w:rPr>
      </w:pPr>
    </w:p>
    <w:p>
      <w:pPr>
        <w:spacing w:line="560" w:lineRule="exact"/>
        <w:ind w:firstLine="627" w:firstLineChars="196"/>
        <w:rPr>
          <w:rFonts w:ascii="黑体" w:eastAsia="黑体"/>
          <w:sz w:val="32"/>
          <w:szCs w:val="32"/>
        </w:rPr>
      </w:pPr>
    </w:p>
    <w:p>
      <w:pPr>
        <w:spacing w:line="560" w:lineRule="exact"/>
        <w:ind w:firstLine="627" w:firstLineChars="196"/>
        <w:rPr>
          <w:rFonts w:ascii="黑体" w:eastAsia="黑体"/>
          <w:sz w:val="32"/>
          <w:szCs w:val="32"/>
        </w:rPr>
      </w:pPr>
    </w:p>
    <w:p>
      <w:pPr>
        <w:spacing w:line="560" w:lineRule="exact"/>
        <w:ind w:firstLine="627" w:firstLineChars="196"/>
        <w:rPr>
          <w:rFonts w:ascii="黑体" w:eastAsia="黑体"/>
          <w:sz w:val="32"/>
          <w:szCs w:val="32"/>
        </w:rPr>
      </w:pPr>
    </w:p>
    <w:p>
      <w:pPr>
        <w:spacing w:line="560" w:lineRule="exact"/>
        <w:ind w:firstLine="627" w:firstLineChars="196"/>
        <w:rPr>
          <w:rFonts w:ascii="黑体" w:eastAsia="黑体"/>
          <w:sz w:val="32"/>
          <w:szCs w:val="32"/>
        </w:rPr>
      </w:pPr>
    </w:p>
    <w:p>
      <w:pPr>
        <w:spacing w:line="560" w:lineRule="exact"/>
        <w:ind w:firstLine="627" w:firstLineChars="196"/>
        <w:rPr>
          <w:rFonts w:ascii="黑体" w:eastAsia="黑体"/>
          <w:sz w:val="32"/>
          <w:szCs w:val="32"/>
        </w:rPr>
      </w:pPr>
    </w:p>
    <w:p>
      <w:pPr>
        <w:spacing w:line="560" w:lineRule="exact"/>
        <w:ind w:firstLine="627" w:firstLineChars="196"/>
        <w:rPr>
          <w:rFonts w:ascii="黑体" w:eastAsia="黑体"/>
          <w:sz w:val="32"/>
          <w:szCs w:val="32"/>
        </w:rPr>
      </w:pPr>
    </w:p>
    <w:p>
      <w:pPr>
        <w:spacing w:line="560" w:lineRule="exact"/>
        <w:ind w:firstLine="627" w:firstLineChars="196"/>
        <w:rPr>
          <w:rFonts w:ascii="黑体" w:eastAsia="黑体"/>
          <w:sz w:val="32"/>
          <w:szCs w:val="32"/>
        </w:rPr>
      </w:pPr>
    </w:p>
    <w:p>
      <w:pPr>
        <w:widowControl/>
        <w:jc w:val="center"/>
        <w:rPr>
          <w:rFonts w:ascii="黑体" w:hAnsi="宋体" w:eastAsia="黑体" w:cs="黑体"/>
          <w:color w:val="000000"/>
          <w:kern w:val="0"/>
          <w:sz w:val="72"/>
          <w:szCs w:val="72"/>
        </w:rPr>
      </w:pPr>
    </w:p>
    <w:p>
      <w:pPr>
        <w:widowControl/>
        <w:jc w:val="center"/>
        <w:rPr>
          <w:rFonts w:ascii="黑体" w:hAnsi="宋体" w:eastAsia="黑体" w:cs="黑体"/>
          <w:color w:val="000000"/>
          <w:kern w:val="0"/>
          <w:sz w:val="72"/>
          <w:szCs w:val="72"/>
        </w:rPr>
      </w:pPr>
    </w:p>
    <w:p>
      <w:pPr>
        <w:widowControl/>
        <w:jc w:val="center"/>
        <w:rPr>
          <w:rFonts w:ascii="黑体" w:hAnsi="宋体" w:eastAsia="黑体" w:cs="黑体"/>
          <w:color w:val="000000"/>
          <w:kern w:val="0"/>
          <w:sz w:val="72"/>
          <w:szCs w:val="72"/>
        </w:rPr>
      </w:pPr>
    </w:p>
    <w:p>
      <w:pPr>
        <w:widowControl/>
        <w:jc w:val="center"/>
        <w:rPr>
          <w:rFonts w:ascii="黑体" w:hAnsi="宋体" w:eastAsia="黑体" w:cs="黑体"/>
          <w:color w:val="000000"/>
          <w:kern w:val="0"/>
          <w:sz w:val="72"/>
          <w:szCs w:val="72"/>
        </w:rPr>
      </w:pPr>
    </w:p>
    <w:p>
      <w:pPr>
        <w:widowControl/>
        <w:jc w:val="center"/>
      </w:pPr>
      <w:r>
        <w:rPr>
          <w:rFonts w:hint="eastAsia" w:ascii="黑体" w:hAnsi="宋体" w:eastAsia="黑体" w:cs="黑体"/>
          <w:color w:val="000000"/>
          <w:kern w:val="0"/>
          <w:sz w:val="72"/>
          <w:szCs w:val="72"/>
        </w:rPr>
        <w:t>第五部分</w:t>
      </w:r>
    </w:p>
    <w:p>
      <w:pPr>
        <w:widowControl/>
        <w:jc w:val="center"/>
        <w:rPr>
          <w:rFonts w:ascii="Arial Unicode MS" w:hAnsi="Arial Unicode MS" w:eastAsia="Arial Unicode MS" w:cs="Arial Unicode MS"/>
          <w:color w:val="000000"/>
          <w:kern w:val="0"/>
          <w:sz w:val="76"/>
          <w:szCs w:val="76"/>
        </w:rPr>
      </w:pPr>
    </w:p>
    <w:p>
      <w:pPr>
        <w:widowControl/>
        <w:jc w:val="center"/>
        <w:rPr>
          <w:rFonts w:ascii="Arial Unicode MS" w:hAnsi="Arial Unicode MS" w:eastAsia="Arial Unicode MS" w:cs="Arial Unicode MS"/>
          <w:color w:val="000000"/>
          <w:kern w:val="0"/>
          <w:sz w:val="76"/>
          <w:szCs w:val="76"/>
        </w:rPr>
      </w:pPr>
      <w:r>
        <w:rPr>
          <w:rFonts w:hint="eastAsia" w:ascii="Arial Unicode MS" w:hAnsi="Arial Unicode MS" w:eastAsia="Arial Unicode MS" w:cs="Arial Unicode MS"/>
          <w:color w:val="000000"/>
          <w:kern w:val="0"/>
          <w:sz w:val="76"/>
          <w:szCs w:val="76"/>
        </w:rPr>
        <w:t>附</w:t>
      </w:r>
      <w:r>
        <w:rPr>
          <w:rFonts w:ascii="Arial Unicode MS" w:hAnsi="Arial Unicode MS" w:eastAsia="Arial Unicode MS" w:cs="Arial Unicode MS"/>
          <w:color w:val="000000"/>
          <w:kern w:val="0"/>
          <w:sz w:val="76"/>
          <w:szCs w:val="76"/>
        </w:rPr>
        <w:t xml:space="preserve"> </w:t>
      </w:r>
      <w:r>
        <w:rPr>
          <w:rFonts w:hint="eastAsia" w:ascii="Arial Unicode MS" w:hAnsi="Arial Unicode MS" w:eastAsia="Arial Unicode MS" w:cs="Arial Unicode MS"/>
          <w:color w:val="000000"/>
          <w:kern w:val="0"/>
          <w:sz w:val="76"/>
          <w:szCs w:val="76"/>
        </w:rPr>
        <w:t>件</w:t>
      </w:r>
    </w:p>
    <w:p>
      <w:pPr>
        <w:widowControl/>
        <w:jc w:val="center"/>
        <w:rPr>
          <w:rFonts w:ascii="Arial Unicode MS" w:hAnsi="Arial Unicode MS" w:eastAsia="Arial Unicode MS" w:cs="Arial Unicode MS"/>
          <w:color w:val="000000"/>
          <w:kern w:val="0"/>
          <w:sz w:val="76"/>
          <w:szCs w:val="76"/>
        </w:rPr>
      </w:pPr>
    </w:p>
    <w:p>
      <w:pPr>
        <w:widowControl/>
        <w:jc w:val="center"/>
        <w:rPr>
          <w:rFonts w:ascii="Arial Unicode MS" w:hAnsi="Arial Unicode MS" w:eastAsia="Arial Unicode MS" w:cs="Arial Unicode MS"/>
          <w:color w:val="000000"/>
          <w:kern w:val="0"/>
          <w:sz w:val="76"/>
          <w:szCs w:val="76"/>
        </w:rPr>
      </w:pPr>
    </w:p>
    <w:p>
      <w:pPr>
        <w:widowControl/>
        <w:jc w:val="center"/>
        <w:rPr>
          <w:rFonts w:ascii="Arial Unicode MS" w:hAnsi="Arial Unicode MS" w:eastAsia="Arial Unicode MS" w:cs="Arial Unicode MS"/>
          <w:color w:val="000000"/>
          <w:kern w:val="0"/>
          <w:sz w:val="76"/>
          <w:szCs w:val="76"/>
        </w:rPr>
      </w:pPr>
    </w:p>
    <w:p>
      <w:pPr>
        <w:widowControl/>
        <w:jc w:val="center"/>
        <w:rPr>
          <w:rFonts w:ascii="Arial Unicode MS" w:hAnsi="Arial Unicode MS" w:eastAsia="Arial Unicode MS" w:cs="Arial Unicode MS"/>
          <w:color w:val="000000"/>
          <w:kern w:val="0"/>
          <w:sz w:val="76"/>
          <w:szCs w:val="76"/>
        </w:rPr>
      </w:pPr>
    </w:p>
    <w:p>
      <w:pPr>
        <w:widowControl/>
        <w:jc w:val="both"/>
        <w:rPr>
          <w:rFonts w:ascii="Arial Unicode MS" w:eastAsia="Arial Unicode MS" w:cs="Arial Unicode MS"/>
          <w:b/>
          <w:bCs/>
          <w:color w:val="000000"/>
          <w:kern w:val="0"/>
          <w:sz w:val="36"/>
          <w:szCs w:val="36"/>
        </w:rPr>
      </w:pPr>
    </w:p>
    <w:p>
      <w:pPr>
        <w:widowControl/>
        <w:jc w:val="center"/>
        <w:rPr>
          <w:rFonts w:hint="eastAsia" w:ascii="Arial Unicode MS" w:hAnsi="Arial Unicode MS" w:cs="Arial Unicode MS"/>
          <w:b/>
          <w:bCs/>
          <w:color w:val="000000"/>
          <w:kern w:val="0"/>
          <w:sz w:val="44"/>
          <w:szCs w:val="44"/>
        </w:rPr>
      </w:pPr>
    </w:p>
    <w:p>
      <w:pPr>
        <w:widowControl/>
        <w:jc w:val="center"/>
        <w:rPr>
          <w:rFonts w:hint="eastAsia" w:ascii="宋体" w:hAnsi="宋体" w:eastAsia="宋体" w:cs="宋体"/>
          <w:b/>
          <w:bCs/>
          <w:sz w:val="44"/>
          <w:szCs w:val="44"/>
        </w:rPr>
      </w:pPr>
      <w:r>
        <w:rPr>
          <w:rFonts w:hint="eastAsia" w:ascii="宋体" w:hAnsi="宋体" w:eastAsia="宋体" w:cs="宋体"/>
          <w:b/>
          <w:bCs/>
          <w:color w:val="000000"/>
          <w:kern w:val="0"/>
          <w:sz w:val="44"/>
          <w:szCs w:val="44"/>
        </w:rPr>
        <w:t>中共东安县委政法委 20</w:t>
      </w:r>
      <w:r>
        <w:rPr>
          <w:rFonts w:hint="eastAsia" w:ascii="宋体" w:hAnsi="宋体" w:eastAsia="宋体" w:cs="宋体"/>
          <w:b/>
          <w:bCs/>
          <w:color w:val="000000"/>
          <w:kern w:val="0"/>
          <w:sz w:val="44"/>
          <w:szCs w:val="44"/>
          <w:lang w:val="en-US" w:eastAsia="zh-CN"/>
        </w:rPr>
        <w:t>20</w:t>
      </w:r>
      <w:r>
        <w:rPr>
          <w:rFonts w:hint="eastAsia" w:ascii="宋体" w:hAnsi="宋体" w:eastAsia="宋体" w:cs="宋体"/>
          <w:b/>
          <w:bCs/>
          <w:color w:val="000000"/>
          <w:kern w:val="0"/>
          <w:sz w:val="44"/>
          <w:szCs w:val="44"/>
        </w:rPr>
        <w:t xml:space="preserve"> 年度部门</w:t>
      </w:r>
    </w:p>
    <w:p>
      <w:pPr>
        <w:widowControl/>
        <w:jc w:val="center"/>
        <w:rPr>
          <w:rFonts w:hint="eastAsia" w:ascii="宋体" w:hAnsi="宋体" w:eastAsia="宋体" w:cs="宋体"/>
          <w:b/>
          <w:bCs/>
          <w:color w:val="000000"/>
          <w:kern w:val="0"/>
          <w:sz w:val="44"/>
          <w:szCs w:val="44"/>
        </w:rPr>
      </w:pPr>
      <w:r>
        <w:rPr>
          <w:rFonts w:hint="eastAsia" w:ascii="宋体" w:hAnsi="宋体" w:eastAsia="宋体" w:cs="宋体"/>
          <w:b/>
          <w:bCs/>
          <w:color w:val="000000"/>
          <w:kern w:val="0"/>
          <w:sz w:val="44"/>
          <w:szCs w:val="44"/>
        </w:rPr>
        <w:t>整体支出绩效评价报告</w:t>
      </w:r>
    </w:p>
    <w:p>
      <w:pPr>
        <w:widowControl/>
        <w:jc w:val="center"/>
        <w:rPr>
          <w:rFonts w:ascii="Arial Unicode MS" w:eastAsia="Arial Unicode MS" w:cs="Arial Unicode MS"/>
          <w:b/>
          <w:bCs/>
          <w:color w:val="000000"/>
          <w:kern w:val="0"/>
          <w:sz w:val="36"/>
          <w:szCs w:val="36"/>
        </w:rPr>
      </w:pPr>
    </w:p>
    <w:p>
      <w:pPr>
        <w:widowControl/>
        <w:jc w:val="center"/>
      </w:pP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eastAsia="黑体"/>
          <w:sz w:val="32"/>
          <w:szCs w:val="32"/>
        </w:rPr>
      </w:pPr>
      <w:r>
        <w:rPr>
          <w:rFonts w:eastAsia="黑体"/>
          <w:sz w:val="32"/>
          <w:szCs w:val="32"/>
        </w:rPr>
        <w:t>一、</w:t>
      </w:r>
      <w:r>
        <w:rPr>
          <w:rFonts w:hint="eastAsia" w:eastAsia="黑体"/>
          <w:sz w:val="32"/>
          <w:szCs w:val="32"/>
        </w:rPr>
        <w:t>部门</w:t>
      </w:r>
      <w:r>
        <w:rPr>
          <w:rFonts w:eastAsia="黑体"/>
          <w:sz w:val="32"/>
          <w:szCs w:val="32"/>
        </w:rPr>
        <w:t>概况</w:t>
      </w:r>
    </w:p>
    <w:p>
      <w:pPr>
        <w:adjustRightInd w:val="0"/>
        <w:snapToGrid w:val="0"/>
        <w:spacing w:line="600" w:lineRule="exact"/>
        <w:ind w:firstLine="640" w:firstLineChars="200"/>
        <w:rPr>
          <w:rFonts w:hint="eastAsia" w:ascii="仿宋" w:hAnsi="仿宋" w:eastAsia="仿宋" w:cs="仿宋"/>
          <w:b/>
          <w:bCs/>
          <w:sz w:val="32"/>
          <w:szCs w:val="32"/>
          <w:lang w:val="en-US" w:eastAsia="zh-CN"/>
        </w:rPr>
      </w:pPr>
      <w:r>
        <w:rPr>
          <w:rFonts w:hint="eastAsia" w:ascii="黑体" w:hAnsi="黑体" w:eastAsia="黑体" w:cs="黑体"/>
          <w:sz w:val="32"/>
          <w:szCs w:val="32"/>
          <w:lang w:val="en-US" w:eastAsia="zh-CN"/>
        </w:rPr>
        <w:t>（</w:t>
      </w:r>
      <w:r>
        <w:rPr>
          <w:rFonts w:hint="eastAsia" w:ascii="仿宋" w:hAnsi="仿宋" w:eastAsia="仿宋" w:cs="仿宋"/>
          <w:b/>
          <w:bCs/>
          <w:sz w:val="32"/>
          <w:szCs w:val="32"/>
          <w:lang w:val="en-US" w:eastAsia="zh-CN"/>
        </w:rPr>
        <w:t>一）部门基本情况</w:t>
      </w:r>
    </w:p>
    <w:p>
      <w:pPr>
        <w:adjustRightInd w:val="0"/>
        <w:snapToGrid w:val="0"/>
        <w:spacing w:line="600" w:lineRule="exact"/>
        <w:ind w:firstLine="640" w:firstLineChars="200"/>
        <w:rPr>
          <w:rFonts w:hint="eastAsia" w:ascii="仿宋_GB2312" w:hAnsi="宋体" w:eastAsia="仿宋_GB2312" w:cs="宋体"/>
          <w:sz w:val="32"/>
          <w:szCs w:val="32"/>
        </w:rPr>
      </w:pPr>
      <w:r>
        <w:rPr>
          <w:rFonts w:hint="eastAsia" w:ascii="楷体" w:hAnsi="楷体" w:eastAsia="楷体" w:cs="楷体"/>
          <w:sz w:val="32"/>
          <w:szCs w:val="32"/>
          <w:lang w:val="en-US" w:eastAsia="zh-CN"/>
        </w:rPr>
        <w:t>1、机构设置。</w:t>
      </w:r>
      <w:r>
        <w:rPr>
          <w:rFonts w:hint="eastAsia" w:ascii="仿宋_GB2312" w:hAnsi="宋体" w:eastAsia="仿宋_GB2312" w:cs="宋体"/>
          <w:sz w:val="32"/>
          <w:szCs w:val="32"/>
        </w:rPr>
        <w:t>东安县委政法委为正科级独立核算行政单位，内设机构分为：办公室、政工室（机关党建工作办公室）、政策研究和宣传教育室、维稳指导和反邪教协调室、综治督导和基层社会治理室、执法监督室（信访室）。县委政法委</w:t>
      </w:r>
      <w:r>
        <w:rPr>
          <w:rFonts w:hint="eastAsia" w:ascii="仿宋_GB2312" w:hAnsi="宋体" w:eastAsia="仿宋_GB2312" w:cs="宋体"/>
          <w:sz w:val="32"/>
          <w:szCs w:val="32"/>
          <w:lang w:eastAsia="zh-CN"/>
        </w:rPr>
        <w:t>核</w:t>
      </w:r>
      <w:r>
        <w:rPr>
          <w:rFonts w:hint="eastAsia" w:ascii="仿宋_GB2312" w:hAnsi="宋体" w:eastAsia="仿宋_GB2312" w:cs="宋体"/>
          <w:sz w:val="32"/>
          <w:szCs w:val="32"/>
        </w:rPr>
        <w:t>定行政编制15人，机关后勤１人，</w:t>
      </w:r>
      <w:r>
        <w:rPr>
          <w:rFonts w:hint="eastAsia" w:ascii="仿宋_GB2312" w:hAnsi="宋体" w:eastAsia="仿宋_GB2312" w:cs="宋体"/>
          <w:sz w:val="32"/>
          <w:szCs w:val="32"/>
          <w:lang w:eastAsia="zh-CN"/>
        </w:rPr>
        <w:t>下属事业单位</w:t>
      </w:r>
      <w:r>
        <w:rPr>
          <w:rFonts w:hint="eastAsia" w:ascii="仿宋_GB2312" w:hAnsi="宋体" w:eastAsia="仿宋_GB2312" w:cs="宋体"/>
          <w:sz w:val="32"/>
          <w:szCs w:val="32"/>
        </w:rPr>
        <w:t>法学会办公室</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lang w:eastAsia="zh-CN"/>
        </w:rPr>
        <w:t>人。</w:t>
      </w:r>
      <w:r>
        <w:rPr>
          <w:rFonts w:hint="eastAsia" w:ascii="仿宋_GB2312" w:hAnsi="宋体" w:eastAsia="仿宋_GB2312" w:cs="宋体"/>
          <w:sz w:val="32"/>
          <w:szCs w:val="32"/>
          <w:lang w:val="en-US" w:eastAsia="zh-CN"/>
        </w:rPr>
        <w:t>2020年度末</w:t>
      </w:r>
      <w:r>
        <w:rPr>
          <w:rFonts w:hint="eastAsia" w:ascii="仿宋_GB2312" w:hAnsi="宋体" w:eastAsia="仿宋_GB2312" w:cs="宋体"/>
          <w:sz w:val="32"/>
          <w:szCs w:val="32"/>
        </w:rPr>
        <w:t>实有</w:t>
      </w:r>
      <w:r>
        <w:rPr>
          <w:rFonts w:hint="eastAsia" w:ascii="仿宋_GB2312" w:hAnsi="宋体" w:eastAsia="仿宋_GB2312" w:cs="宋体"/>
          <w:sz w:val="32"/>
          <w:szCs w:val="32"/>
          <w:lang w:eastAsia="zh-CN"/>
        </w:rPr>
        <w:t>人数</w:t>
      </w:r>
      <w:r>
        <w:rPr>
          <w:rFonts w:hint="eastAsia" w:ascii="仿宋_GB2312" w:hAnsi="宋体" w:eastAsia="仿宋_GB2312" w:cs="宋体"/>
          <w:sz w:val="32"/>
          <w:szCs w:val="32"/>
        </w:rPr>
        <w:t>2</w:t>
      </w:r>
      <w:r>
        <w:rPr>
          <w:rFonts w:hint="eastAsia" w:ascii="仿宋_GB2312" w:hAnsi="宋体" w:eastAsia="仿宋_GB2312" w:cs="宋体"/>
          <w:sz w:val="32"/>
          <w:szCs w:val="32"/>
          <w:lang w:val="en-US" w:eastAsia="zh-CN"/>
        </w:rPr>
        <w:t>5人，</w:t>
      </w:r>
      <w:r>
        <w:rPr>
          <w:rFonts w:hint="eastAsia" w:ascii="仿宋_GB2312" w:hAnsi="宋体" w:eastAsia="仿宋_GB2312" w:cs="宋体"/>
          <w:sz w:val="32"/>
          <w:szCs w:val="32"/>
          <w:lang w:eastAsia="zh-CN"/>
        </w:rPr>
        <w:t>比上年减少</w:t>
      </w:r>
      <w:r>
        <w:rPr>
          <w:rFonts w:hint="eastAsia" w:ascii="仿宋_GB2312" w:hAnsi="宋体" w:eastAsia="仿宋_GB2312" w:cs="宋体"/>
          <w:sz w:val="32"/>
          <w:szCs w:val="32"/>
          <w:lang w:val="en-US" w:eastAsia="zh-CN"/>
        </w:rPr>
        <w:t>3人</w:t>
      </w:r>
      <w:r>
        <w:rPr>
          <w:rFonts w:hint="eastAsia" w:ascii="仿宋_GB2312" w:hAnsi="宋体" w:eastAsia="仿宋_GB2312" w:cs="宋体"/>
          <w:sz w:val="32"/>
          <w:szCs w:val="32"/>
        </w:rPr>
        <w:t>。</w:t>
      </w:r>
    </w:p>
    <w:p>
      <w:pPr>
        <w:adjustRightInd w:val="0"/>
        <w:snapToGrid w:val="0"/>
        <w:spacing w:line="600" w:lineRule="exact"/>
        <w:ind w:firstLine="640" w:firstLineChars="200"/>
        <w:rPr>
          <w:rFonts w:hint="eastAsia" w:ascii="仿宋_GB2312" w:hAnsi="宋体" w:eastAsia="仿宋_GB2312" w:cs="宋体"/>
          <w:sz w:val="32"/>
          <w:szCs w:val="32"/>
        </w:rPr>
      </w:pPr>
      <w:r>
        <w:rPr>
          <w:rFonts w:hint="eastAsia" w:ascii="楷体" w:hAnsi="楷体" w:eastAsia="楷体" w:cs="楷体"/>
          <w:sz w:val="32"/>
          <w:szCs w:val="32"/>
          <w:lang w:val="en-US" w:eastAsia="zh-CN"/>
        </w:rPr>
        <w:t>2、主要职能。</w:t>
      </w:r>
      <w:r>
        <w:rPr>
          <w:rFonts w:hint="eastAsia" w:ascii="仿宋_GB2312" w:hAnsi="宋体" w:eastAsia="仿宋_GB2312" w:cs="宋体"/>
          <w:sz w:val="32"/>
          <w:szCs w:val="32"/>
        </w:rPr>
        <w:t>县委政法委主要职责是统一政法各部门的思想和行动，对一定时期内全县的政法工作作出全局性部署，并督促贯彻落实；组织、协调、指导维护全县社会稳定工作，并直接参与对影响社会稳定的重大群体性事件的处置；组织、协调工作，推动平安建设各项工作落实。落实中央和省、市、县国家安全领导机构、全面依法治国领导机构的决策部署，支持配合其办事机构工作；指导政法单位加强国家政治安全战略研究、法治东安建设重大问题研究，提出建议和工作意见，指导和协调政法单位维护政治安全工作和执法司法相关工作。</w:t>
      </w:r>
    </w:p>
    <w:p>
      <w:pPr>
        <w:adjustRightInd w:val="0"/>
        <w:snapToGrid w:val="0"/>
        <w:spacing w:line="600" w:lineRule="exact"/>
        <w:ind w:firstLine="640" w:firstLineChars="200"/>
        <w:rPr>
          <w:rFonts w:hint="eastAsia" w:ascii="仿宋_GB2312" w:hAnsi="宋体" w:eastAsia="仿宋_GB2312" w:cs="宋体"/>
          <w:sz w:val="32"/>
          <w:szCs w:val="32"/>
          <w:lang w:eastAsia="zh-CN"/>
        </w:rPr>
      </w:pPr>
      <w:r>
        <w:rPr>
          <w:rFonts w:hint="eastAsia" w:ascii="楷体" w:hAnsi="楷体" w:eastAsia="楷体" w:cs="楷体"/>
          <w:sz w:val="32"/>
          <w:szCs w:val="32"/>
          <w:lang w:val="en-US" w:eastAsia="zh-CN"/>
        </w:rPr>
        <w:t>3、</w:t>
      </w:r>
      <w:r>
        <w:rPr>
          <w:rFonts w:hint="eastAsia" w:ascii="楷体" w:hAnsi="楷体" w:eastAsia="楷体" w:cs="楷体"/>
          <w:sz w:val="32"/>
          <w:szCs w:val="32"/>
        </w:rPr>
        <w:t>重点工作计划</w:t>
      </w:r>
      <w:r>
        <w:rPr>
          <w:rFonts w:hint="eastAsia" w:ascii="楷体" w:hAnsi="楷体" w:eastAsia="楷体" w:cs="楷体"/>
          <w:sz w:val="32"/>
          <w:szCs w:val="32"/>
          <w:lang w:eastAsia="zh-CN"/>
        </w:rPr>
        <w:t>。</w:t>
      </w:r>
      <w:r>
        <w:rPr>
          <w:rFonts w:hint="eastAsia" w:ascii="仿宋_GB2312" w:hAnsi="宋体" w:eastAsia="仿宋_GB2312" w:cs="宋体"/>
          <w:sz w:val="32"/>
          <w:szCs w:val="32"/>
        </w:rPr>
        <w:t>一是要深入推进平安建设</w:t>
      </w:r>
      <w:r>
        <w:rPr>
          <w:rFonts w:hint="eastAsia" w:ascii="仿宋_GB2312" w:hAnsi="宋体" w:eastAsia="仿宋_GB2312" w:cs="宋体"/>
          <w:sz w:val="32"/>
          <w:szCs w:val="32"/>
          <w:lang w:eastAsia="zh-CN"/>
        </w:rPr>
        <w:t>，提高社会治理能力水平；</w:t>
      </w:r>
      <w:r>
        <w:rPr>
          <w:rFonts w:hint="eastAsia" w:ascii="仿宋_GB2312" w:hAnsi="宋体" w:eastAsia="仿宋_GB2312" w:cs="宋体"/>
          <w:sz w:val="32"/>
          <w:szCs w:val="32"/>
        </w:rPr>
        <w:t>二是要深入开展打击犯罪</w:t>
      </w:r>
      <w:r>
        <w:rPr>
          <w:rFonts w:hint="eastAsia" w:ascii="仿宋_GB2312" w:hAnsi="宋体" w:eastAsia="仿宋_GB2312" w:cs="宋体"/>
          <w:sz w:val="32"/>
          <w:szCs w:val="32"/>
          <w:lang w:eastAsia="zh-CN"/>
        </w:rPr>
        <w:t>，确保东安平安；</w:t>
      </w:r>
      <w:r>
        <w:rPr>
          <w:rFonts w:hint="eastAsia" w:ascii="仿宋_GB2312" w:hAnsi="宋体" w:eastAsia="仿宋_GB2312" w:cs="宋体"/>
          <w:sz w:val="32"/>
          <w:szCs w:val="32"/>
          <w:lang w:val="en-US" w:eastAsia="zh-CN"/>
        </w:rPr>
        <w:t>三</w:t>
      </w:r>
      <w:r>
        <w:rPr>
          <w:rFonts w:hint="eastAsia" w:ascii="仿宋_GB2312" w:hAnsi="宋体" w:eastAsia="仿宋_GB2312" w:cs="宋体"/>
          <w:sz w:val="32"/>
          <w:szCs w:val="32"/>
        </w:rPr>
        <w:t>是要深入维护社会稳定</w:t>
      </w:r>
      <w:r>
        <w:rPr>
          <w:rFonts w:hint="eastAsia" w:ascii="仿宋_GB2312" w:hAnsi="宋体" w:eastAsia="仿宋_GB2312" w:cs="宋体"/>
          <w:sz w:val="32"/>
          <w:szCs w:val="32"/>
          <w:lang w:eastAsia="zh-CN"/>
        </w:rPr>
        <w:t>，维护社会大局稳定；</w:t>
      </w:r>
      <w:r>
        <w:rPr>
          <w:rFonts w:hint="eastAsia" w:ascii="仿宋_GB2312" w:hAnsi="宋体" w:eastAsia="仿宋_GB2312" w:cs="宋体"/>
          <w:sz w:val="32"/>
          <w:szCs w:val="32"/>
        </w:rPr>
        <w:t>四是要深入推进市域创建</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五是要深入</w:t>
      </w:r>
      <w:r>
        <w:rPr>
          <w:rFonts w:hint="eastAsia" w:ascii="仿宋_GB2312" w:hAnsi="宋体" w:eastAsia="仿宋_GB2312" w:cs="宋体"/>
          <w:sz w:val="32"/>
          <w:szCs w:val="32"/>
          <w:lang w:eastAsia="zh-CN"/>
        </w:rPr>
        <w:t>强化队伍建设，</w:t>
      </w:r>
      <w:r>
        <w:rPr>
          <w:rFonts w:hint="eastAsia" w:ascii="仿宋_GB2312" w:hAnsi="宋体" w:eastAsia="仿宋_GB2312" w:cs="宋体"/>
          <w:sz w:val="32"/>
          <w:szCs w:val="32"/>
        </w:rPr>
        <w:t>提升了政法队伍形象</w:t>
      </w:r>
      <w:r>
        <w:rPr>
          <w:rFonts w:hint="eastAsia" w:ascii="仿宋_GB2312" w:hAnsi="宋体" w:eastAsia="仿宋_GB2312" w:cs="宋体"/>
          <w:sz w:val="32"/>
          <w:szCs w:val="32"/>
          <w:lang w:eastAsia="zh-CN"/>
        </w:rPr>
        <w:t>。</w:t>
      </w:r>
    </w:p>
    <w:p>
      <w:pPr>
        <w:adjustRightInd w:val="0"/>
        <w:snapToGrid w:val="0"/>
        <w:spacing w:line="60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（二）部门整体支出规模、使用方向和主要内容、涉及范围等。</w:t>
      </w:r>
    </w:p>
    <w:p>
      <w:pPr>
        <w:adjustRightInd w:val="0"/>
        <w:snapToGrid w:val="0"/>
        <w:spacing w:line="600" w:lineRule="exact"/>
        <w:ind w:firstLine="640" w:firstLineChars="200"/>
        <w:rPr>
          <w:rFonts w:hint="default" w:ascii="仿宋_GB2312" w:hAnsi="宋体" w:eastAsia="仿宋_GB2312" w:cs="宋体"/>
          <w:sz w:val="32"/>
          <w:szCs w:val="32"/>
        </w:rPr>
      </w:pPr>
      <w:r>
        <w:rPr>
          <w:rFonts w:hint="eastAsia" w:ascii="仿宋_GB2312" w:hAnsi="宋体" w:eastAsia="仿宋_GB2312" w:cs="宋体"/>
          <w:sz w:val="32"/>
          <w:szCs w:val="32"/>
        </w:rPr>
        <w:t>2020年支出总决算404万元，财政拨款支出404万元</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比上年480.5万元减少76.5万元，下降15.92%。其中：基本支出完成404万元，比上年480.5万元减少76.5万元，下降15.92%。其中：人员经费267.8386万元，占总支出的66.3%；日常公用经费支出136.1614万元，占总支出的33.7%。</w:t>
      </w:r>
    </w:p>
    <w:p>
      <w:pPr>
        <w:adjustRightInd w:val="0"/>
        <w:snapToGrid w:val="0"/>
        <w:spacing w:line="60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二、部门整体支出使用情况</w:t>
      </w:r>
    </w:p>
    <w:p>
      <w:pPr>
        <w:numPr>
          <w:ilvl w:val="0"/>
          <w:numId w:val="0"/>
        </w:numPr>
        <w:autoSpaceDE w:val="0"/>
        <w:autoSpaceDN w:val="0"/>
        <w:adjustRightInd w:val="0"/>
        <w:spacing w:beforeLines="0" w:afterLines="0" w:line="520" w:lineRule="exact"/>
        <w:ind w:leftChars="150" w:firstLine="321" w:firstLineChars="100"/>
        <w:rPr>
          <w:rFonts w:hint="eastAsia" w:ascii="仿宋" w:hAnsi="仿宋" w:eastAsia="仿宋"/>
          <w:b/>
          <w:bCs/>
          <w:sz w:val="32"/>
          <w:szCs w:val="32"/>
          <w:lang w:eastAsia="zh-CN"/>
        </w:rPr>
      </w:pPr>
      <w:r>
        <w:rPr>
          <w:rFonts w:hint="eastAsia" w:ascii="仿宋" w:hAnsi="仿宋" w:eastAsia="仿宋"/>
          <w:b/>
          <w:bCs/>
          <w:sz w:val="32"/>
          <w:szCs w:val="32"/>
          <w:lang w:eastAsia="zh-CN"/>
        </w:rPr>
        <w:t>（一)基本支出</w:t>
      </w:r>
    </w:p>
    <w:p>
      <w:pPr>
        <w:adjustRightInd w:val="0"/>
        <w:snapToGrid w:val="0"/>
        <w:spacing w:line="600" w:lineRule="exact"/>
        <w:ind w:firstLine="640" w:firstLineChars="200"/>
        <w:rPr>
          <w:rFonts w:hint="default" w:ascii="仿宋_GB2312" w:hAnsi="宋体" w:eastAsia="仿宋_GB2312" w:cs="宋体"/>
          <w:sz w:val="32"/>
          <w:szCs w:val="32"/>
        </w:rPr>
      </w:pPr>
      <w:r>
        <w:rPr>
          <w:rFonts w:hint="eastAsia" w:ascii="仿宋_GB2312" w:hAnsi="宋体" w:eastAsia="仿宋_GB2312" w:cs="宋体"/>
          <w:sz w:val="32"/>
          <w:szCs w:val="32"/>
          <w:lang w:val="en-US" w:eastAsia="zh-CN"/>
        </w:rPr>
        <w:t>2020</w:t>
      </w:r>
      <w:r>
        <w:rPr>
          <w:rFonts w:hint="eastAsia" w:ascii="仿宋_GB2312" w:hAnsi="宋体" w:eastAsia="仿宋_GB2312" w:cs="宋体"/>
          <w:sz w:val="32"/>
          <w:szCs w:val="32"/>
        </w:rPr>
        <w:t>年财政拨款</w:t>
      </w:r>
      <w:r>
        <w:rPr>
          <w:rFonts w:hint="eastAsia" w:ascii="仿宋_GB2312" w:hAnsi="宋体" w:eastAsia="仿宋_GB2312" w:cs="宋体"/>
          <w:sz w:val="32"/>
          <w:szCs w:val="32"/>
          <w:lang w:eastAsia="zh-CN"/>
        </w:rPr>
        <w:t>基本</w:t>
      </w:r>
      <w:r>
        <w:rPr>
          <w:rFonts w:hint="eastAsia" w:ascii="仿宋_GB2312" w:hAnsi="宋体" w:eastAsia="仿宋_GB2312" w:cs="宋体"/>
          <w:sz w:val="32"/>
          <w:szCs w:val="32"/>
        </w:rPr>
        <w:t>支出</w:t>
      </w:r>
      <w:r>
        <w:rPr>
          <w:rFonts w:hint="eastAsia" w:ascii="仿宋_GB2312" w:hAnsi="宋体" w:eastAsia="仿宋_GB2312" w:cs="宋体"/>
          <w:sz w:val="32"/>
          <w:szCs w:val="32"/>
          <w:lang w:val="en-US" w:eastAsia="zh-CN"/>
        </w:rPr>
        <w:t>404</w:t>
      </w:r>
      <w:r>
        <w:rPr>
          <w:rFonts w:hint="eastAsia" w:ascii="仿宋_GB2312" w:hAnsi="宋体" w:eastAsia="仿宋_GB2312" w:cs="宋体"/>
          <w:sz w:val="32"/>
          <w:szCs w:val="32"/>
        </w:rPr>
        <w:t>万元，其中:(1)工资福利性支出</w:t>
      </w:r>
      <w:r>
        <w:rPr>
          <w:rFonts w:hint="eastAsia" w:ascii="仿宋_GB2312" w:hAnsi="宋体" w:eastAsia="仿宋_GB2312" w:cs="宋体"/>
          <w:sz w:val="32"/>
          <w:szCs w:val="32"/>
          <w:lang w:val="en-US" w:eastAsia="zh-CN"/>
        </w:rPr>
        <w:t>267.8386</w:t>
      </w:r>
      <w:r>
        <w:rPr>
          <w:rFonts w:hint="eastAsia" w:ascii="仿宋_GB2312" w:hAnsi="宋体" w:eastAsia="仿宋_GB2312" w:cs="宋体"/>
          <w:sz w:val="32"/>
          <w:szCs w:val="32"/>
        </w:rPr>
        <w:t>万元，其中基本工资为</w:t>
      </w:r>
      <w:r>
        <w:rPr>
          <w:rFonts w:hint="eastAsia" w:ascii="仿宋_GB2312" w:hAnsi="宋体" w:eastAsia="仿宋_GB2312" w:cs="宋体"/>
          <w:sz w:val="32"/>
          <w:szCs w:val="32"/>
          <w:lang w:val="en-US" w:eastAsia="zh-CN"/>
        </w:rPr>
        <w:t>97.9958</w:t>
      </w:r>
      <w:r>
        <w:rPr>
          <w:rFonts w:hint="eastAsia" w:ascii="仿宋_GB2312" w:hAnsi="宋体" w:eastAsia="仿宋_GB2312" w:cs="宋体"/>
          <w:sz w:val="32"/>
          <w:szCs w:val="32"/>
        </w:rPr>
        <w:t>万元，津贴补贴为</w:t>
      </w:r>
      <w:r>
        <w:rPr>
          <w:rFonts w:hint="eastAsia" w:ascii="仿宋_GB2312" w:hAnsi="宋体" w:eastAsia="仿宋_GB2312" w:cs="宋体"/>
          <w:sz w:val="32"/>
          <w:szCs w:val="32"/>
          <w:lang w:val="en-US" w:eastAsia="zh-CN"/>
        </w:rPr>
        <w:t>810028</w:t>
      </w:r>
      <w:r>
        <w:rPr>
          <w:rFonts w:hint="eastAsia" w:ascii="仿宋_GB2312" w:hAnsi="宋体" w:eastAsia="仿宋_GB2312" w:cs="宋体"/>
          <w:sz w:val="32"/>
          <w:szCs w:val="32"/>
        </w:rPr>
        <w:t>万元，</w:t>
      </w:r>
      <w:r>
        <w:rPr>
          <w:rFonts w:hint="eastAsia" w:ascii="仿宋_GB2312" w:hAnsi="宋体" w:eastAsia="仿宋_GB2312" w:cs="宋体"/>
          <w:sz w:val="32"/>
          <w:szCs w:val="32"/>
          <w:lang w:eastAsia="zh-CN"/>
        </w:rPr>
        <w:t>伙食补助费</w:t>
      </w:r>
      <w:r>
        <w:rPr>
          <w:rFonts w:hint="eastAsia" w:ascii="仿宋_GB2312" w:hAnsi="宋体" w:eastAsia="仿宋_GB2312" w:cs="宋体"/>
          <w:sz w:val="32"/>
          <w:szCs w:val="32"/>
          <w:lang w:val="en-US" w:eastAsia="zh-CN"/>
        </w:rPr>
        <w:t>6.84万元，</w:t>
      </w:r>
      <w:r>
        <w:rPr>
          <w:rFonts w:hint="eastAsia" w:ascii="仿宋_GB2312" w:hAnsi="宋体" w:eastAsia="仿宋_GB2312" w:cs="宋体"/>
          <w:sz w:val="32"/>
          <w:szCs w:val="32"/>
        </w:rPr>
        <w:t>机关事业单位基本养老保险费</w:t>
      </w:r>
      <w:r>
        <w:rPr>
          <w:rFonts w:hint="eastAsia" w:ascii="仿宋_GB2312" w:hAnsi="宋体" w:eastAsia="仿宋_GB2312" w:cs="宋体"/>
          <w:sz w:val="32"/>
          <w:szCs w:val="32"/>
          <w:lang w:val="en-US" w:eastAsia="zh-CN"/>
        </w:rPr>
        <w:t>32</w:t>
      </w:r>
      <w:r>
        <w:rPr>
          <w:rFonts w:hint="eastAsia" w:ascii="仿宋_GB2312" w:hAnsi="宋体" w:eastAsia="仿宋_GB2312" w:cs="宋体"/>
          <w:sz w:val="32"/>
          <w:szCs w:val="32"/>
        </w:rPr>
        <w:t>万元 ，医疗保险费</w:t>
      </w:r>
      <w:r>
        <w:rPr>
          <w:rFonts w:hint="eastAsia" w:ascii="仿宋_GB2312" w:hAnsi="宋体" w:eastAsia="仿宋_GB2312" w:cs="宋体"/>
          <w:sz w:val="32"/>
          <w:szCs w:val="32"/>
          <w:lang w:val="en-US" w:eastAsia="zh-CN"/>
        </w:rPr>
        <w:t>16</w:t>
      </w:r>
      <w:r>
        <w:rPr>
          <w:rFonts w:hint="eastAsia" w:ascii="仿宋_GB2312" w:hAnsi="宋体" w:eastAsia="仿宋_GB2312" w:cs="宋体"/>
          <w:sz w:val="32"/>
          <w:szCs w:val="32"/>
        </w:rPr>
        <w:t>万元，住房公积金</w:t>
      </w:r>
      <w:r>
        <w:rPr>
          <w:rFonts w:hint="eastAsia" w:ascii="仿宋_GB2312" w:hAnsi="宋体" w:eastAsia="仿宋_GB2312" w:cs="宋体"/>
          <w:sz w:val="32"/>
          <w:szCs w:val="32"/>
          <w:lang w:val="en-US" w:eastAsia="zh-CN"/>
        </w:rPr>
        <w:t>24</w:t>
      </w:r>
      <w:r>
        <w:rPr>
          <w:rFonts w:hint="eastAsia" w:ascii="仿宋_GB2312" w:hAnsi="宋体" w:eastAsia="仿宋_GB2312" w:cs="宋体"/>
          <w:sz w:val="32"/>
          <w:szCs w:val="32"/>
        </w:rPr>
        <w:t>万元。(2)一般商品和服务支出136.1614万元:其中办公费22万元、印刷费22万元、差旅费4万元、会议费61万元，培训费1万元，公务接待费8.5万元、工会经费5万元、福利费0.058万元、其他交通费12.6034万元。</w:t>
      </w:r>
    </w:p>
    <w:p>
      <w:pPr>
        <w:numPr>
          <w:ilvl w:val="0"/>
          <w:numId w:val="0"/>
        </w:numPr>
        <w:autoSpaceDE w:val="0"/>
        <w:autoSpaceDN w:val="0"/>
        <w:adjustRightInd w:val="0"/>
        <w:spacing w:beforeLines="0" w:afterLines="0" w:line="520" w:lineRule="exact"/>
        <w:ind w:leftChars="150" w:firstLine="321" w:firstLineChars="100"/>
        <w:rPr>
          <w:rFonts w:hint="eastAsia" w:ascii="仿宋" w:hAnsi="仿宋" w:eastAsia="仿宋"/>
          <w:b/>
          <w:bCs/>
          <w:sz w:val="32"/>
          <w:szCs w:val="32"/>
        </w:rPr>
      </w:pPr>
      <w:r>
        <w:rPr>
          <w:rFonts w:hint="eastAsia" w:ascii="仿宋" w:hAnsi="仿宋" w:eastAsia="仿宋"/>
          <w:b/>
          <w:bCs/>
          <w:sz w:val="32"/>
          <w:szCs w:val="32"/>
          <w:lang w:eastAsia="zh-CN"/>
        </w:rPr>
        <w:t>（二）</w:t>
      </w:r>
      <w:r>
        <w:rPr>
          <w:rFonts w:hint="eastAsia" w:ascii="仿宋" w:hAnsi="仿宋" w:eastAsia="仿宋"/>
          <w:b/>
          <w:bCs/>
          <w:sz w:val="32"/>
          <w:szCs w:val="32"/>
        </w:rPr>
        <w:t>“三公经费”支出</w:t>
      </w:r>
    </w:p>
    <w:p>
      <w:pPr>
        <w:adjustRightInd w:val="0"/>
        <w:snapToGrid w:val="0"/>
        <w:spacing w:line="60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2020年，“三公”经费支出8.5万元，比上年支出减少1.4万元。其中</w:t>
      </w:r>
      <w:r>
        <w:rPr>
          <w:rFonts w:hint="eastAsia" w:ascii="仿宋_GB2312" w:hAnsi="宋体" w:eastAsia="仿宋_GB2312" w:cs="宋体"/>
          <w:sz w:val="32"/>
          <w:szCs w:val="32"/>
          <w:lang w:val="zh-CN" w:eastAsia="zh-CN"/>
        </w:rPr>
        <w:t>公务接待费</w:t>
      </w:r>
      <w:r>
        <w:rPr>
          <w:rFonts w:hint="eastAsia" w:ascii="仿宋_GB2312" w:hAnsi="宋体" w:eastAsia="仿宋_GB2312" w:cs="宋体"/>
          <w:sz w:val="32"/>
          <w:szCs w:val="32"/>
          <w:lang w:val="en-US" w:eastAsia="zh-CN"/>
        </w:rPr>
        <w:t>完成8.5万元，</w:t>
      </w:r>
      <w:r>
        <w:rPr>
          <w:rFonts w:hint="eastAsia" w:ascii="仿宋_GB2312" w:hAnsi="宋体" w:eastAsia="仿宋_GB2312" w:cs="宋体"/>
          <w:sz w:val="32"/>
          <w:szCs w:val="32"/>
          <w:lang w:val="zh-CN" w:eastAsia="zh-CN"/>
        </w:rPr>
        <w:t>因公出国（境）费</w:t>
      </w:r>
      <w:r>
        <w:rPr>
          <w:rFonts w:hint="eastAsia" w:ascii="仿宋_GB2312" w:hAnsi="宋体" w:eastAsia="仿宋_GB2312" w:cs="宋体"/>
          <w:sz w:val="32"/>
          <w:szCs w:val="32"/>
          <w:lang w:val="en-US" w:eastAsia="zh-CN"/>
        </w:rPr>
        <w:t>支出0元</w:t>
      </w:r>
      <w:r>
        <w:rPr>
          <w:rFonts w:hint="eastAsia" w:ascii="仿宋_GB2312" w:hAnsi="宋体" w:eastAsia="仿宋_GB2312" w:cs="宋体"/>
          <w:sz w:val="32"/>
          <w:szCs w:val="32"/>
          <w:lang w:val="zh-CN" w:eastAsia="zh-CN"/>
        </w:rPr>
        <w:t>；公务用车购置及运行维护费</w:t>
      </w:r>
      <w:r>
        <w:rPr>
          <w:rFonts w:hint="eastAsia" w:ascii="仿宋_GB2312" w:hAnsi="宋体" w:eastAsia="仿宋_GB2312" w:cs="宋体"/>
          <w:sz w:val="32"/>
          <w:szCs w:val="32"/>
          <w:lang w:val="en-US" w:eastAsia="zh-CN"/>
        </w:rPr>
        <w:t>支出0元。</w:t>
      </w:r>
    </w:p>
    <w:p>
      <w:pPr>
        <w:keepNext w:val="0"/>
        <w:keepLines w:val="0"/>
        <w:pageBreakBefore w:val="0"/>
        <w:widowControl w:val="0"/>
        <w:kinsoku/>
        <w:wordWrap/>
        <w:overflowPunct/>
        <w:topLinePunct w:val="0"/>
        <w:autoSpaceDE/>
        <w:autoSpaceDN/>
        <w:bidi w:val="0"/>
        <w:adjustRightInd w:val="0"/>
        <w:snapToGrid w:val="0"/>
        <w:spacing w:line="240" w:lineRule="auto"/>
        <w:ind w:firstLine="643" w:firstLineChars="200"/>
        <w:textAlignment w:val="auto"/>
        <w:rPr>
          <w:rFonts w:ascii="楷体_GB2312" w:eastAsia="楷体_GB2312"/>
          <w:b/>
          <w:sz w:val="32"/>
          <w:szCs w:val="32"/>
        </w:rPr>
      </w:pPr>
      <w:r>
        <w:rPr>
          <w:rFonts w:hint="eastAsia" w:ascii="楷体_GB2312" w:eastAsia="楷体_GB2312"/>
          <w:b/>
          <w:sz w:val="32"/>
          <w:szCs w:val="32"/>
        </w:rPr>
        <w:t>（</w:t>
      </w:r>
      <w:r>
        <w:rPr>
          <w:rFonts w:hint="eastAsia" w:ascii="楷体_GB2312" w:eastAsia="楷体_GB2312"/>
          <w:b/>
          <w:sz w:val="32"/>
          <w:szCs w:val="32"/>
          <w:lang w:eastAsia="zh-CN"/>
        </w:rPr>
        <w:t>三</w:t>
      </w:r>
      <w:r>
        <w:rPr>
          <w:rFonts w:hint="eastAsia" w:ascii="楷体_GB2312" w:eastAsia="楷体_GB2312"/>
          <w:b/>
          <w:sz w:val="32"/>
          <w:szCs w:val="32"/>
        </w:rPr>
        <w:t>）项目支出</w:t>
      </w:r>
    </w:p>
    <w:p>
      <w:pPr>
        <w:adjustRightInd w:val="0"/>
        <w:snapToGrid w:val="0"/>
        <w:spacing w:line="600" w:lineRule="exact"/>
        <w:ind w:firstLine="640" w:firstLineChars="200"/>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无。</w:t>
      </w:r>
    </w:p>
    <w:p>
      <w:pPr>
        <w:adjustRightInd w:val="0"/>
        <w:snapToGrid w:val="0"/>
        <w:spacing w:line="60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三、部门整体支出管理情况</w:t>
      </w:r>
    </w:p>
    <w:p>
      <w:pPr>
        <w:adjustRightInd w:val="0"/>
        <w:snapToGrid w:val="0"/>
        <w:spacing w:line="600" w:lineRule="exact"/>
        <w:ind w:firstLine="640" w:firstLineChars="200"/>
        <w:rPr>
          <w:rFonts w:hint="eastAsia" w:ascii="仿宋_GB2312" w:eastAsia="仿宋_GB2312" w:cs="宋体"/>
          <w:sz w:val="32"/>
          <w:szCs w:val="32"/>
        </w:rPr>
      </w:pPr>
      <w:r>
        <w:rPr>
          <w:rFonts w:hint="eastAsia" w:ascii="仿宋_GB2312" w:hAnsi="宋体" w:eastAsia="仿宋_GB2312" w:cs="宋体"/>
          <w:color w:val="010101"/>
          <w:sz w:val="32"/>
          <w:szCs w:val="32"/>
        </w:rPr>
        <w:t>2020年，</w:t>
      </w:r>
      <w:r>
        <w:rPr>
          <w:rFonts w:hint="eastAsia" w:ascii="仿宋_GB2312" w:hAnsi="宋体" w:eastAsia="仿宋_GB2312" w:cs="宋体"/>
          <w:color w:val="000000"/>
          <w:sz w:val="32"/>
          <w:szCs w:val="32"/>
        </w:rPr>
        <w:t>按照</w:t>
      </w:r>
      <w:r>
        <w:rPr>
          <w:rFonts w:hint="eastAsia" w:ascii="仿宋_GB2312" w:hAnsi="宋体" w:eastAsia="仿宋_GB2312" w:cs="宋体"/>
          <w:color w:val="000000"/>
          <w:sz w:val="32"/>
          <w:szCs w:val="32"/>
          <w:lang w:eastAsia="zh-CN"/>
        </w:rPr>
        <w:t>上级</w:t>
      </w:r>
      <w:r>
        <w:rPr>
          <w:rFonts w:hint="eastAsia" w:ascii="仿宋_GB2312" w:hAnsi="宋体" w:eastAsia="仿宋_GB2312" w:cs="宋体"/>
          <w:color w:val="000000"/>
          <w:sz w:val="32"/>
          <w:szCs w:val="32"/>
        </w:rPr>
        <w:t>要求</w:t>
      </w:r>
      <w:r>
        <w:rPr>
          <w:rFonts w:hint="eastAsia" w:ascii="仿宋_GB2312" w:hAnsi="宋体" w:eastAsia="仿宋_GB2312" w:cs="宋体"/>
          <w:color w:val="000000"/>
          <w:sz w:val="32"/>
          <w:szCs w:val="32"/>
          <w:lang w:eastAsia="zh-CN"/>
        </w:rPr>
        <w:t>和</w:t>
      </w:r>
      <w:r>
        <w:rPr>
          <w:rFonts w:hint="eastAsia" w:ascii="仿宋_GB2312" w:hAnsi="宋体" w:eastAsia="仿宋_GB2312" w:cs="宋体"/>
          <w:color w:val="010101"/>
          <w:sz w:val="32"/>
          <w:szCs w:val="32"/>
        </w:rPr>
        <w:t>有关规定，我</w:t>
      </w:r>
      <w:r>
        <w:rPr>
          <w:rFonts w:hint="eastAsia" w:ascii="仿宋_GB2312" w:hAnsi="宋体" w:eastAsia="仿宋_GB2312" w:cs="宋体"/>
          <w:color w:val="010101"/>
          <w:sz w:val="32"/>
          <w:szCs w:val="32"/>
          <w:lang w:eastAsia="zh-CN"/>
        </w:rPr>
        <w:t>委</w:t>
      </w:r>
      <w:r>
        <w:rPr>
          <w:rFonts w:hint="eastAsia" w:ascii="仿宋_GB2312" w:hAnsi="宋体" w:eastAsia="仿宋_GB2312" w:cs="宋体"/>
          <w:color w:val="010101"/>
          <w:sz w:val="32"/>
          <w:szCs w:val="32"/>
        </w:rPr>
        <w:t>全面开展了内控评价系统建设工作</w:t>
      </w:r>
      <w:bookmarkStart w:id="0" w:name="_Toc31948"/>
      <w:r>
        <w:rPr>
          <w:rFonts w:hint="eastAsia" w:ascii="仿宋_GB2312" w:hAnsi="宋体" w:eastAsia="仿宋_GB2312" w:cs="宋体"/>
          <w:color w:val="010101"/>
          <w:sz w:val="32"/>
          <w:szCs w:val="32"/>
        </w:rPr>
        <w:t>，建立健全各项规章管理制度，</w:t>
      </w:r>
      <w:r>
        <w:rPr>
          <w:rFonts w:hint="eastAsia" w:ascii="仿宋_GB2312" w:hAnsi="宋体" w:eastAsia="仿宋_GB2312" w:cs="宋体"/>
          <w:color w:val="000000"/>
          <w:sz w:val="32"/>
          <w:szCs w:val="32"/>
        </w:rPr>
        <w:t>确保内部控制规范的有效实施。</w:t>
      </w:r>
      <w:r>
        <w:rPr>
          <w:rFonts w:hint="eastAsia" w:ascii="仿宋_GB2312" w:hAnsi="宋体" w:eastAsia="仿宋_GB2312" w:cs="宋体"/>
          <w:sz w:val="32"/>
          <w:szCs w:val="32"/>
          <w:lang w:eastAsia="zh-CN"/>
        </w:rPr>
        <w:t>财务收支严格</w:t>
      </w:r>
      <w:r>
        <w:rPr>
          <w:rFonts w:hint="eastAsia" w:ascii="仿宋_GB2312" w:hAnsi="宋体" w:eastAsia="仿宋_GB2312" w:cs="宋体"/>
          <w:sz w:val="32"/>
          <w:szCs w:val="32"/>
        </w:rPr>
        <w:t>按县财政的批复执行预算，“三公”经费等一般性支出严格控制在预算标准内；加快预算执行进度；资金使用效率有了提升；强化专项资金管理等制度建设；财务管理水平稳步提高。</w:t>
      </w:r>
      <w:r>
        <w:rPr>
          <w:rFonts w:hint="eastAsia" w:ascii="仿宋_GB2312" w:hAnsi="宋体" w:eastAsia="仿宋_GB2312" w:cs="宋体"/>
          <w:color w:val="000000"/>
          <w:sz w:val="32"/>
          <w:szCs w:val="32"/>
        </w:rPr>
        <w:t>下一步</w:t>
      </w:r>
      <w:r>
        <w:rPr>
          <w:rFonts w:hint="eastAsia" w:ascii="仿宋_GB2312" w:hAnsi="宋体" w:eastAsia="仿宋_GB2312" w:cs="宋体"/>
          <w:color w:val="000000"/>
          <w:sz w:val="32"/>
          <w:szCs w:val="32"/>
          <w:lang w:eastAsia="zh-CN"/>
        </w:rPr>
        <w:t>我委</w:t>
      </w:r>
      <w:r>
        <w:rPr>
          <w:rFonts w:hint="eastAsia" w:ascii="仿宋_GB2312" w:hAnsi="宋体" w:eastAsia="仿宋_GB2312" w:cs="宋体"/>
          <w:color w:val="000000"/>
          <w:sz w:val="32"/>
          <w:szCs w:val="32"/>
        </w:rPr>
        <w:t>将重点推进内部控制规范的执行及优化工作，有效执行内部控制规范的各项管控机制，落实各项业务流程的风险管控举措。</w:t>
      </w:r>
      <w:bookmarkEnd w:id="0"/>
    </w:p>
    <w:p>
      <w:pPr>
        <w:adjustRightInd w:val="0"/>
        <w:snapToGrid w:val="0"/>
        <w:spacing w:line="60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四、部门整体支出绩效情况</w:t>
      </w:r>
    </w:p>
    <w:p>
      <w:pPr>
        <w:adjustRightInd w:val="0"/>
        <w:snapToGrid w:val="0"/>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按照年初工作</w:t>
      </w:r>
      <w:r>
        <w:rPr>
          <w:rFonts w:hint="eastAsia" w:ascii="仿宋_GB2312" w:hAnsi="宋体" w:eastAsia="仿宋_GB2312" w:cs="宋体"/>
          <w:sz w:val="32"/>
          <w:szCs w:val="32"/>
          <w:lang w:eastAsia="zh-CN"/>
        </w:rPr>
        <w:t>计划</w:t>
      </w:r>
      <w:r>
        <w:rPr>
          <w:rFonts w:hint="eastAsia" w:ascii="仿宋_GB2312" w:hAnsi="宋体" w:eastAsia="仿宋_GB2312" w:cs="宋体"/>
          <w:sz w:val="32"/>
          <w:szCs w:val="32"/>
        </w:rPr>
        <w:t>，以推进经济社会发展、</w:t>
      </w:r>
      <w:r>
        <w:rPr>
          <w:rFonts w:hint="eastAsia" w:ascii="仿宋_GB2312" w:hAnsi="宋体" w:eastAsia="仿宋_GB2312" w:cs="宋体"/>
          <w:sz w:val="32"/>
          <w:szCs w:val="32"/>
          <w:lang w:eastAsia="zh-CN"/>
        </w:rPr>
        <w:t>维护全县社会大局稳定，建设平安东安</w:t>
      </w:r>
      <w:r>
        <w:rPr>
          <w:rFonts w:hint="eastAsia" w:ascii="仿宋_GB2312" w:hAnsi="宋体" w:eastAsia="仿宋_GB2312" w:cs="宋体"/>
          <w:sz w:val="32"/>
          <w:szCs w:val="32"/>
        </w:rPr>
        <w:t>为出发点，积极履职，强化管理，较好的完成了年度工作目标，取得了良好的社会成效。同时，通过加强预算收支管理，不断建立健全内部各项管理制度，梳理管理流程，部门整体支出管理情况得到提升。</w:t>
      </w:r>
    </w:p>
    <w:p>
      <w:pPr>
        <w:adjustRightInd w:val="0"/>
        <w:snapToGrid w:val="0"/>
        <w:spacing w:line="600" w:lineRule="exact"/>
        <w:ind w:firstLine="643" w:firstLineChars="200"/>
        <w:rPr>
          <w:rFonts w:hint="eastAsia" w:ascii="仿宋_GB2312" w:hAnsi="宋体" w:eastAsia="仿宋_GB2312" w:cs="宋体"/>
          <w:b/>
          <w:bCs/>
          <w:sz w:val="32"/>
          <w:szCs w:val="32"/>
        </w:rPr>
      </w:pPr>
      <w:r>
        <w:rPr>
          <w:rFonts w:hint="eastAsia" w:ascii="仿宋_GB2312" w:hAnsi="宋体" w:eastAsia="仿宋_GB2312" w:cs="宋体"/>
          <w:b/>
          <w:bCs/>
          <w:sz w:val="32"/>
          <w:szCs w:val="32"/>
        </w:rPr>
        <w:t>(-)经济效益评价</w:t>
      </w:r>
    </w:p>
    <w:p>
      <w:pPr>
        <w:adjustRightInd w:val="0"/>
        <w:snapToGrid w:val="0"/>
        <w:spacing w:line="600" w:lineRule="exact"/>
        <w:ind w:firstLine="640" w:firstLineChars="200"/>
        <w:rPr>
          <w:rFonts w:hint="eastAsia" w:ascii="仿宋_GB2312" w:hAnsi="宋体" w:eastAsia="仿宋_GB2312" w:cs="宋体"/>
          <w:sz w:val="32"/>
          <w:szCs w:val="32"/>
        </w:rPr>
      </w:pPr>
      <w:r>
        <w:rPr>
          <w:rFonts w:hint="eastAsia" w:ascii="楷体" w:hAnsi="楷体" w:eastAsia="楷体" w:cs="楷体"/>
          <w:sz w:val="32"/>
          <w:szCs w:val="32"/>
        </w:rPr>
        <w:t>1、本年预算配置控制较好。</w:t>
      </w:r>
      <w:r>
        <w:rPr>
          <w:rFonts w:hint="eastAsia" w:ascii="仿宋_GB2312" w:hAnsi="宋体" w:eastAsia="仿宋_GB2312" w:cs="宋体"/>
          <w:sz w:val="32"/>
          <w:szCs w:val="32"/>
        </w:rPr>
        <w:t>财政供养人员控制在预算编制以内，编制内在职人员控制率≤100％;“三公”经费预算总额较上年同比</w:t>
      </w:r>
      <w:r>
        <w:rPr>
          <w:rFonts w:hint="eastAsia" w:ascii="仿宋_GB2312" w:hAnsi="宋体" w:eastAsia="仿宋_GB2312" w:cs="宋体"/>
          <w:sz w:val="32"/>
          <w:szCs w:val="32"/>
          <w:lang w:eastAsia="zh-CN"/>
        </w:rPr>
        <w:t>增加</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万元。</w:t>
      </w:r>
    </w:p>
    <w:p>
      <w:pPr>
        <w:adjustRightInd w:val="0"/>
        <w:snapToGrid w:val="0"/>
        <w:spacing w:line="600" w:lineRule="exact"/>
        <w:ind w:firstLine="640" w:firstLineChars="200"/>
        <w:rPr>
          <w:rFonts w:hint="eastAsia" w:ascii="仿宋_GB2312" w:hAnsi="宋体" w:eastAsia="仿宋_GB2312" w:cs="宋体"/>
          <w:sz w:val="32"/>
          <w:szCs w:val="32"/>
        </w:rPr>
      </w:pPr>
      <w:r>
        <w:rPr>
          <w:rFonts w:hint="eastAsia" w:ascii="楷体" w:hAnsi="楷体" w:eastAsia="楷体" w:cs="楷体"/>
          <w:sz w:val="32"/>
          <w:szCs w:val="32"/>
        </w:rPr>
        <w:t>2、预算执行控制较好。</w:t>
      </w:r>
      <w:r>
        <w:rPr>
          <w:rFonts w:hint="eastAsia" w:ascii="仿宋_GB2312" w:hAnsi="宋体" w:eastAsia="仿宋_GB2312" w:cs="宋体"/>
          <w:sz w:val="32"/>
          <w:szCs w:val="32"/>
        </w:rPr>
        <w:t>支出总额控制在预算总额以内，预算完成率达到100％，预算控制较好。</w:t>
      </w:r>
    </w:p>
    <w:p>
      <w:pPr>
        <w:adjustRightInd w:val="0"/>
        <w:snapToGrid w:val="0"/>
        <w:spacing w:line="600" w:lineRule="exact"/>
        <w:ind w:firstLine="640" w:firstLineChars="200"/>
        <w:rPr>
          <w:rFonts w:hint="eastAsia" w:ascii="仿宋_GB2312" w:hAnsi="宋体" w:eastAsia="仿宋_GB2312" w:cs="宋体"/>
          <w:sz w:val="32"/>
          <w:szCs w:val="32"/>
        </w:rPr>
      </w:pPr>
      <w:r>
        <w:rPr>
          <w:rFonts w:hint="eastAsia" w:ascii="楷体" w:hAnsi="楷体" w:eastAsia="楷体" w:cs="楷体"/>
          <w:sz w:val="32"/>
          <w:szCs w:val="32"/>
        </w:rPr>
        <w:t>3、预算管理较为理想，制度执行总体较为有效，但仍需进一步强化。</w:t>
      </w:r>
      <w:r>
        <w:rPr>
          <w:rFonts w:hint="eastAsia" w:ascii="仿宋_GB2312" w:hAnsi="宋体" w:eastAsia="仿宋_GB2312" w:cs="宋体"/>
          <w:sz w:val="32"/>
          <w:szCs w:val="32"/>
        </w:rPr>
        <w:t>全年公用经费控制率为100％;“三公”经费总体控制较好。</w:t>
      </w:r>
    </w:p>
    <w:p>
      <w:pPr>
        <w:adjustRightInd w:val="0"/>
        <w:snapToGrid w:val="0"/>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(1)对于单位的政府采购项目，凡单位购买属于政府采购范围内的货物、工程和服务，严格遵守政府采购相关法律法规的规定办理相关审批手续，政府采购执行率达到100％。</w:t>
      </w:r>
    </w:p>
    <w:p>
      <w:pPr>
        <w:adjustRightInd w:val="0"/>
        <w:snapToGrid w:val="0"/>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管理制度健全。按照县有关文件精神和要求，建立完善了预算业务管理制度、收支业务管理制度、政府采购业务管理制度、资产管理制度等各项工作制度，加强预决算管理，严格执行财经和财务制度。明确财政预算资金审批手续和拨付程序、机关行政经费审批手续和报销程序，加强财务管理，规范收支行为，保证财务管理工作规范有序进行。</w:t>
      </w:r>
    </w:p>
    <w:p>
      <w:pPr>
        <w:adjustRightInd w:val="0"/>
        <w:snapToGrid w:val="0"/>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资金使用管理逐步加强。单位支出严格按照国家财经法规和财务管理制度执行，正确组织资金的筹集、调度和使用，债权债务及时结算、结清，费用开支有标准、有预算，所有支出均通过我单位财政直接支付方式办理，资金使用无截留、挤占挪用、虚列支出等情况。</w:t>
      </w:r>
    </w:p>
    <w:p>
      <w:pPr>
        <w:adjustRightInd w:val="0"/>
        <w:snapToGrid w:val="0"/>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(4)部门预算收支严格按年初部门预算方案执行，部门预决算、“三公”经费预决算按要求及时进行了公开。</w:t>
      </w:r>
    </w:p>
    <w:p>
      <w:pPr>
        <w:adjustRightInd w:val="0"/>
        <w:snapToGrid w:val="0"/>
        <w:spacing w:line="600" w:lineRule="exact"/>
        <w:ind w:firstLine="643" w:firstLineChars="200"/>
        <w:rPr>
          <w:rFonts w:hint="eastAsia" w:ascii="仿宋_GB2312" w:hAnsi="宋体" w:eastAsia="仿宋_GB2312" w:cs="宋体"/>
          <w:b/>
          <w:bCs/>
          <w:sz w:val="32"/>
          <w:szCs w:val="32"/>
        </w:rPr>
      </w:pPr>
      <w:r>
        <w:rPr>
          <w:rFonts w:hint="eastAsia" w:ascii="仿宋_GB2312" w:hAnsi="宋体" w:eastAsia="仿宋_GB2312" w:cs="宋体"/>
          <w:b/>
          <w:bCs/>
          <w:sz w:val="32"/>
          <w:szCs w:val="32"/>
        </w:rPr>
        <w:t>(二)效率性评价和有效性评价</w:t>
      </w:r>
    </w:p>
    <w:p>
      <w:pPr>
        <w:adjustRightInd w:val="0"/>
        <w:snapToGrid w:val="0"/>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预算安排的基本支出保障了正常的工作运转，执行中也严格遵守各项财经纪律，严守法律底线、纪律底线、道德底线。</w:t>
      </w:r>
    </w:p>
    <w:p>
      <w:pPr>
        <w:adjustRightInd w:val="0"/>
        <w:snapToGrid w:val="0"/>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（三)社会公众满意度评价</w:t>
      </w:r>
    </w:p>
    <w:p>
      <w:pPr>
        <w:adjustRightInd w:val="0"/>
        <w:snapToGrid w:val="0"/>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2020</w:t>
      </w:r>
      <w:r>
        <w:rPr>
          <w:rFonts w:hint="eastAsia" w:ascii="仿宋_GB2312" w:hAnsi="宋体" w:eastAsia="仿宋_GB2312" w:cs="宋体"/>
          <w:sz w:val="32"/>
          <w:szCs w:val="32"/>
        </w:rPr>
        <w:t>年，全委干部职工在县委、县政府的正确领导下，</w:t>
      </w:r>
      <w:r>
        <w:rPr>
          <w:rFonts w:hint="eastAsia" w:ascii="仿宋_GB2312" w:hAnsi="宋体" w:eastAsia="仿宋_GB2312" w:cs="宋体"/>
          <w:sz w:val="32"/>
          <w:szCs w:val="32"/>
          <w:lang w:eastAsia="zh-CN"/>
        </w:rPr>
        <w:t>攻坚克难</w:t>
      </w:r>
      <w:r>
        <w:rPr>
          <w:rFonts w:hint="eastAsia" w:ascii="仿宋_GB2312" w:hAnsi="宋体" w:eastAsia="仿宋_GB2312" w:cs="宋体"/>
          <w:sz w:val="32"/>
          <w:szCs w:val="32"/>
        </w:rPr>
        <w:t>，积极做好县委政法委财务管理工作，保证了财政资金的安全，</w:t>
      </w:r>
      <w:r>
        <w:rPr>
          <w:rFonts w:hint="eastAsia" w:ascii="仿宋_GB2312" w:hAnsi="宋体" w:eastAsia="仿宋_GB2312" w:cs="宋体"/>
          <w:sz w:val="32"/>
          <w:szCs w:val="32"/>
          <w:lang w:eastAsia="zh-CN"/>
        </w:rPr>
        <w:t>人民群众反映良好</w:t>
      </w:r>
      <w:r>
        <w:rPr>
          <w:rFonts w:hint="eastAsia" w:ascii="仿宋_GB2312" w:hAnsi="宋体" w:eastAsia="仿宋_GB2312" w:cs="宋体"/>
          <w:sz w:val="32"/>
          <w:szCs w:val="32"/>
        </w:rPr>
        <w:t>。</w:t>
      </w:r>
    </w:p>
    <w:p>
      <w:pPr>
        <w:adjustRightInd w:val="0"/>
        <w:snapToGrid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结合《部门整体支出绩效评价指标表》的评价结果</w:t>
      </w:r>
    </w:p>
    <w:p>
      <w:pPr>
        <w:adjustRightInd w:val="0"/>
        <w:snapToGrid w:val="0"/>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按照《财政部关于开展行政事业单位内部控制基础性评价工作的通知》要求，依据《行政事业单位内部控制规范（试行）》的有关规定，采用定量分析和定性分析相结合的方法，从预算编制、执行、资金使用、监管以及财务会计信息、项目组织管理、项目绩效完成等方面对专项进行了综合评价，形成绩效综合评价结论。本次绩效评价得分9</w:t>
      </w:r>
      <w:r>
        <w:rPr>
          <w:rFonts w:hint="eastAsia" w:ascii="仿宋_GB2312" w:hAnsi="宋体" w:eastAsia="仿宋_GB2312" w:cs="宋体"/>
          <w:sz w:val="32"/>
          <w:szCs w:val="32"/>
          <w:lang w:val="en-US" w:eastAsia="zh-CN"/>
        </w:rPr>
        <w:t>6</w:t>
      </w:r>
      <w:r>
        <w:rPr>
          <w:rFonts w:hint="eastAsia" w:ascii="仿宋_GB2312" w:hAnsi="宋体" w:eastAsia="仿宋_GB2312" w:cs="宋体"/>
          <w:sz w:val="32"/>
          <w:szCs w:val="32"/>
        </w:rPr>
        <w:t>分。</w:t>
      </w:r>
    </w:p>
    <w:p>
      <w:pPr>
        <w:adjustRightInd w:val="0"/>
        <w:snapToGrid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六、存</w:t>
      </w:r>
      <w:r>
        <w:rPr>
          <w:rFonts w:hint="eastAsia" w:ascii="黑体" w:hAnsi="黑体" w:eastAsia="黑体" w:cs="黑体"/>
          <w:sz w:val="32"/>
          <w:szCs w:val="32"/>
        </w:rPr>
        <w:t>在的主要问题</w:t>
      </w:r>
    </w:p>
    <w:p>
      <w:pPr>
        <w:adjustRightInd w:val="0"/>
        <w:snapToGrid w:val="0"/>
        <w:spacing w:line="600" w:lineRule="exact"/>
        <w:ind w:firstLine="640" w:firstLineChars="200"/>
        <w:rPr>
          <w:rFonts w:hint="eastAsia" w:ascii="仿宋_GB2312" w:eastAsia="仿宋_GB2312" w:cs="宋体"/>
          <w:sz w:val="32"/>
          <w:szCs w:val="32"/>
          <w:lang w:eastAsia="zh-CN"/>
        </w:rPr>
      </w:pPr>
      <w:r>
        <w:rPr>
          <w:rFonts w:hint="eastAsia" w:ascii="仿宋_GB2312" w:hAnsi="宋体" w:eastAsia="仿宋_GB2312" w:cs="宋体"/>
          <w:sz w:val="32"/>
          <w:szCs w:val="32"/>
        </w:rPr>
        <w:t>2020年</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我</w:t>
      </w:r>
      <w:r>
        <w:rPr>
          <w:rFonts w:hint="eastAsia" w:ascii="仿宋_GB2312" w:hAnsi="宋体" w:eastAsia="仿宋_GB2312" w:cs="宋体"/>
          <w:sz w:val="32"/>
          <w:szCs w:val="32"/>
          <w:lang w:eastAsia="zh-CN"/>
        </w:rPr>
        <w:t>委</w:t>
      </w:r>
      <w:r>
        <w:rPr>
          <w:rFonts w:hint="eastAsia" w:ascii="仿宋_GB2312" w:hAnsi="宋体" w:eastAsia="仿宋_GB2312" w:cs="宋体"/>
          <w:sz w:val="32"/>
          <w:szCs w:val="32"/>
        </w:rPr>
        <w:t>预算整体支出虽然保证了正常运行和职能履行，但在预算编制和执行中存在一些问题。我</w:t>
      </w:r>
      <w:r>
        <w:rPr>
          <w:rFonts w:hint="eastAsia" w:ascii="仿宋_GB2312" w:hAnsi="宋体" w:eastAsia="仿宋_GB2312" w:cs="宋体"/>
          <w:sz w:val="32"/>
          <w:szCs w:val="32"/>
          <w:lang w:eastAsia="zh-CN"/>
        </w:rPr>
        <w:t>委</w:t>
      </w:r>
      <w:r>
        <w:rPr>
          <w:rFonts w:hint="eastAsia" w:ascii="仿宋_GB2312" w:hAnsi="宋体" w:eastAsia="仿宋_GB2312" w:cs="宋体"/>
          <w:sz w:val="32"/>
          <w:szCs w:val="32"/>
        </w:rPr>
        <w:t>在</w:t>
      </w:r>
      <w:r>
        <w:rPr>
          <w:rFonts w:hint="eastAsia" w:ascii="仿宋_GB2312" w:hAnsi="宋体" w:eastAsia="仿宋_GB2312" w:cs="宋体"/>
          <w:sz w:val="32"/>
          <w:szCs w:val="32"/>
          <w:lang w:eastAsia="zh-CN"/>
        </w:rPr>
        <w:t>县委、县政府</w:t>
      </w:r>
      <w:r>
        <w:rPr>
          <w:rFonts w:hint="eastAsia" w:ascii="仿宋_GB2312" w:eastAsia="仿宋_GB2312" w:cs="宋体"/>
          <w:b w:val="0"/>
          <w:bCs/>
          <w:color w:val="333333"/>
          <w:sz w:val="32"/>
          <w:szCs w:val="32"/>
          <w:shd w:val="clear" w:color="auto" w:fill="FFFFFF"/>
        </w:rPr>
        <w:t>领导</w:t>
      </w:r>
      <w:r>
        <w:rPr>
          <w:rFonts w:hint="eastAsia" w:ascii="仿宋_GB2312" w:eastAsia="仿宋_GB2312" w:cs="宋体"/>
          <w:b w:val="0"/>
          <w:bCs/>
          <w:color w:val="333333"/>
          <w:sz w:val="32"/>
          <w:szCs w:val="32"/>
          <w:shd w:val="clear" w:color="auto" w:fill="FFFFFF"/>
          <w:lang w:eastAsia="zh-CN"/>
        </w:rPr>
        <w:t>领导</w:t>
      </w:r>
      <w:r>
        <w:rPr>
          <w:rFonts w:hint="eastAsia" w:ascii="仿宋_GB2312" w:eastAsia="仿宋_GB2312" w:cs="宋体"/>
          <w:b w:val="0"/>
          <w:bCs/>
          <w:color w:val="333333"/>
          <w:sz w:val="32"/>
          <w:szCs w:val="32"/>
          <w:shd w:val="clear" w:color="auto" w:fill="FFFFFF"/>
        </w:rPr>
        <w:t>下，</w:t>
      </w:r>
      <w:r>
        <w:rPr>
          <w:rFonts w:hint="eastAsia" w:ascii="仿宋_GB2312" w:eastAsia="仿宋_GB2312" w:cs="宋体"/>
          <w:b w:val="0"/>
          <w:bCs/>
          <w:color w:val="333333"/>
          <w:sz w:val="32"/>
          <w:szCs w:val="32"/>
          <w:shd w:val="clear" w:color="auto" w:fill="FFFFFF"/>
          <w:lang w:eastAsia="zh-CN"/>
        </w:rPr>
        <w:t>指导协调全县平安创建、扫黑除恶、维护全县社会稳定工作</w:t>
      </w:r>
      <w:r>
        <w:rPr>
          <w:rFonts w:hint="eastAsia" w:ascii="仿宋_GB2312" w:eastAsia="仿宋_GB2312" w:cs="宋体"/>
          <w:b w:val="0"/>
          <w:bCs/>
          <w:color w:val="333333"/>
          <w:sz w:val="32"/>
          <w:szCs w:val="32"/>
          <w:shd w:val="clear" w:color="auto" w:fill="FFFFFF"/>
        </w:rPr>
        <w:t>，</w:t>
      </w:r>
      <w:r>
        <w:rPr>
          <w:rFonts w:hint="eastAsia" w:ascii="仿宋_GB2312" w:eastAsia="仿宋_GB2312" w:cs="宋体"/>
          <w:b w:val="0"/>
          <w:bCs/>
          <w:color w:val="333333"/>
          <w:sz w:val="32"/>
          <w:szCs w:val="32"/>
          <w:shd w:val="clear" w:color="auto" w:fill="FFFFFF"/>
          <w:lang w:eastAsia="zh-CN"/>
        </w:rPr>
        <w:t>组织协调召开会议任务重，</w:t>
      </w:r>
      <w:r>
        <w:rPr>
          <w:rFonts w:hint="eastAsia" w:ascii="仿宋_GB2312" w:eastAsia="仿宋_GB2312" w:cs="宋体"/>
          <w:b w:val="0"/>
          <w:color w:val="333333"/>
          <w:sz w:val="32"/>
          <w:szCs w:val="32"/>
          <w:shd w:val="clear" w:color="auto" w:fill="FFFFFF"/>
        </w:rPr>
        <w:t>年初</w:t>
      </w:r>
      <w:r>
        <w:rPr>
          <w:rFonts w:hint="eastAsia" w:ascii="仿宋_GB2312" w:eastAsia="仿宋_GB2312" w:cs="宋体"/>
          <w:b w:val="0"/>
          <w:color w:val="333333"/>
          <w:sz w:val="32"/>
          <w:szCs w:val="32"/>
          <w:shd w:val="clear" w:color="auto" w:fill="FFFFFF"/>
          <w:lang w:eastAsia="zh-CN"/>
        </w:rPr>
        <w:t>没有合理安排会议费</w:t>
      </w:r>
      <w:r>
        <w:rPr>
          <w:rFonts w:hint="eastAsia" w:ascii="仿宋_GB2312" w:eastAsia="仿宋_GB2312" w:cs="宋体"/>
          <w:b w:val="0"/>
          <w:color w:val="333333"/>
          <w:sz w:val="32"/>
          <w:szCs w:val="32"/>
          <w:shd w:val="clear" w:color="auto" w:fill="FFFFFF"/>
        </w:rPr>
        <w:t>预算支出</w:t>
      </w:r>
      <w:r>
        <w:rPr>
          <w:rFonts w:hint="eastAsia" w:ascii="仿宋_GB2312" w:eastAsia="仿宋_GB2312" w:cs="宋体"/>
          <w:b w:val="0"/>
          <w:color w:val="333333"/>
          <w:sz w:val="32"/>
          <w:szCs w:val="32"/>
          <w:shd w:val="clear" w:color="auto" w:fill="FFFFFF"/>
          <w:lang w:eastAsia="zh-CN"/>
        </w:rPr>
        <w:t>，出现会议费预算执行不到位。</w:t>
      </w:r>
    </w:p>
    <w:p>
      <w:pPr>
        <w:adjustRightInd w:val="0"/>
        <w:snapToGrid w:val="0"/>
        <w:spacing w:line="60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七、改进措施和有关建议</w:t>
      </w:r>
    </w:p>
    <w:p>
      <w:pPr>
        <w:adjustRightInd w:val="0"/>
        <w:snapToGrid w:val="0"/>
        <w:spacing w:line="60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针对上述存在的问题及整体支出管理工作的需要，提出改进措施和建议如下：</w:t>
      </w:r>
    </w:p>
    <w:p>
      <w:pPr>
        <w:adjustRightInd w:val="0"/>
        <w:snapToGrid w:val="0"/>
        <w:spacing w:line="60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（一）进一步加强内部预算管理意识，</w:t>
      </w:r>
      <w:r>
        <w:rPr>
          <w:rFonts w:hint="eastAsia" w:ascii="仿宋_GB2312" w:hAnsi="宋体" w:eastAsia="仿宋_GB2312" w:cs="宋体"/>
          <w:sz w:val="32"/>
          <w:szCs w:val="32"/>
        </w:rPr>
        <w:t>提高预算水平，</w:t>
      </w:r>
      <w:r>
        <w:rPr>
          <w:rFonts w:hint="eastAsia" w:ascii="仿宋_GB2312" w:hAnsi="宋体" w:eastAsia="仿宋_GB2312" w:cs="宋体"/>
          <w:sz w:val="32"/>
          <w:szCs w:val="32"/>
          <w:lang w:val="en-US" w:eastAsia="zh-CN"/>
        </w:rPr>
        <w:t>严格按照预算编制的相关制度和要求进行预算编制，提高预算编制的合理性和严谨性。</w:t>
      </w:r>
    </w:p>
    <w:p>
      <w:pPr>
        <w:adjustRightInd w:val="0"/>
        <w:snapToGrid w:val="0"/>
        <w:spacing w:line="60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(ニ)进一步规范财务工作，加强预算管理，完善内部控制，合理支出，厉行节约，提高资金使用效益。</w:t>
      </w:r>
    </w:p>
    <w:p>
      <w:pPr>
        <w:adjustRightInd w:val="0"/>
        <w:snapToGrid w:val="0"/>
        <w:spacing w:line="60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(三)进一步加强财务人员培训，提高业务知识水平。</w:t>
      </w:r>
    </w:p>
    <w:p>
      <w:pPr>
        <w:keepNext w:val="0"/>
        <w:keepLines w:val="0"/>
        <w:pageBreakBefore w:val="0"/>
        <w:widowControl w:val="0"/>
        <w:kinsoku/>
        <w:overflowPunct/>
        <w:topLinePunct w:val="0"/>
        <w:autoSpaceDE/>
        <w:autoSpaceDN/>
        <w:bidi w:val="0"/>
        <w:adjustRightInd w:val="0"/>
        <w:snapToGrid w:val="0"/>
        <w:spacing w:line="240" w:lineRule="auto"/>
        <w:textAlignment w:val="auto"/>
        <w:rPr>
          <w:rFonts w:eastAsia="仿宋_GB2312"/>
          <w:sz w:val="32"/>
          <w:szCs w:val="32"/>
        </w:rPr>
      </w:pPr>
    </w:p>
    <w:p>
      <w:pPr>
        <w:keepNext w:val="0"/>
        <w:keepLines w:val="0"/>
        <w:pageBreakBefore w:val="0"/>
        <w:widowControl w:val="0"/>
        <w:kinsoku/>
        <w:overflowPunct/>
        <w:topLinePunct w:val="0"/>
        <w:autoSpaceDE/>
        <w:autoSpaceDN/>
        <w:bidi w:val="0"/>
        <w:adjustRightInd w:val="0"/>
        <w:snapToGrid w:val="0"/>
        <w:spacing w:line="240" w:lineRule="auto"/>
        <w:textAlignment w:val="auto"/>
        <w:rPr>
          <w:rFonts w:eastAsia="仿宋_GB2312"/>
          <w:sz w:val="32"/>
          <w:szCs w:val="32"/>
        </w:rPr>
      </w:pPr>
    </w:p>
    <w:p>
      <w:pPr>
        <w:keepNext w:val="0"/>
        <w:keepLines w:val="0"/>
        <w:pageBreakBefore w:val="0"/>
        <w:widowControl w:val="0"/>
        <w:kinsoku/>
        <w:wordWrap w:val="0"/>
        <w:overflowPunct/>
        <w:topLinePunct w:val="0"/>
        <w:autoSpaceDE/>
        <w:autoSpaceDN/>
        <w:bidi w:val="0"/>
        <w:adjustRightInd w:val="0"/>
        <w:snapToGrid w:val="0"/>
        <w:spacing w:line="240" w:lineRule="auto"/>
        <w:ind w:firstLine="640" w:firstLineChars="200"/>
        <w:jc w:val="center"/>
        <w:textAlignment w:val="auto"/>
        <w:rPr>
          <w:rFonts w:hint="eastAsia" w:eastAsia="仿宋_GB2312"/>
          <w:sz w:val="32"/>
          <w:szCs w:val="32"/>
          <w:lang w:eastAsia="zh-CN"/>
        </w:rPr>
      </w:pPr>
      <w:r>
        <w:rPr>
          <w:rFonts w:hint="eastAsia" w:eastAsia="仿宋_GB2312"/>
          <w:sz w:val="32"/>
          <w:szCs w:val="32"/>
          <w:lang w:val="en-US" w:eastAsia="zh-CN"/>
        </w:rPr>
        <w:t xml:space="preserve">                                </w:t>
      </w:r>
      <w:r>
        <w:rPr>
          <w:rFonts w:hint="eastAsia" w:eastAsia="仿宋_GB2312"/>
          <w:sz w:val="32"/>
          <w:szCs w:val="32"/>
          <w:lang w:eastAsia="zh-CN"/>
        </w:rPr>
        <w:t>东安县委政法委</w:t>
      </w:r>
    </w:p>
    <w:p>
      <w:pPr>
        <w:keepNext w:val="0"/>
        <w:keepLines w:val="0"/>
        <w:pageBreakBefore w:val="0"/>
        <w:widowControl w:val="0"/>
        <w:kinsoku/>
        <w:wordWrap w:val="0"/>
        <w:overflowPunct/>
        <w:topLinePunct w:val="0"/>
        <w:autoSpaceDE/>
        <w:autoSpaceDN/>
        <w:bidi w:val="0"/>
        <w:adjustRightInd w:val="0"/>
        <w:snapToGrid w:val="0"/>
        <w:spacing w:line="240" w:lineRule="auto"/>
        <w:ind w:firstLine="640" w:firstLineChars="200"/>
        <w:jc w:val="center"/>
        <w:textAlignment w:val="auto"/>
        <w:rPr>
          <w:rFonts w:ascii="仿宋" w:hAnsi="仿宋" w:eastAsia="仿宋"/>
          <w:sz w:val="32"/>
          <w:szCs w:val="32"/>
        </w:rPr>
      </w:pPr>
      <w:r>
        <w:rPr>
          <w:rFonts w:hint="eastAsia" w:eastAsia="仿宋_GB2312"/>
          <w:sz w:val="32"/>
          <w:szCs w:val="32"/>
          <w:lang w:val="en-US" w:eastAsia="zh-CN"/>
        </w:rPr>
        <w:t xml:space="preserve">                                2021</w:t>
      </w:r>
      <w:r>
        <w:rPr>
          <w:rFonts w:hint="eastAsia" w:eastAsia="仿宋_GB2312"/>
          <w:sz w:val="32"/>
          <w:szCs w:val="32"/>
        </w:rPr>
        <w:t>年</w:t>
      </w:r>
      <w:r>
        <w:rPr>
          <w:rFonts w:hint="eastAsia" w:eastAsia="仿宋_GB2312"/>
          <w:sz w:val="32"/>
          <w:szCs w:val="32"/>
          <w:lang w:val="en-US" w:eastAsia="zh-CN"/>
        </w:rPr>
        <w:t>8</w:t>
      </w:r>
      <w:r>
        <w:rPr>
          <w:rFonts w:hint="eastAsia" w:eastAsia="仿宋_GB2312"/>
          <w:sz w:val="32"/>
          <w:szCs w:val="32"/>
        </w:rPr>
        <w:t>月</w:t>
      </w:r>
      <w:r>
        <w:rPr>
          <w:rFonts w:hint="eastAsia" w:eastAsia="仿宋_GB2312"/>
          <w:sz w:val="32"/>
          <w:szCs w:val="32"/>
          <w:lang w:val="en-US" w:eastAsia="zh-CN"/>
        </w:rPr>
        <w:t>9</w:t>
      </w:r>
      <w:r>
        <w:rPr>
          <w:rFonts w:hint="eastAsia" w:eastAsia="仿宋_GB2312"/>
          <w:sz w:val="32"/>
          <w:szCs w:val="32"/>
        </w:rPr>
        <w:t>日</w:t>
      </w:r>
    </w:p>
    <w:sectPr>
      <w:pgSz w:w="11906" w:h="16838"/>
      <w:pgMar w:top="1440" w:right="1134" w:bottom="1440" w:left="113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CAD6ECC-8A28-43CB-AE4D-201378651C8D}"/>
  </w:font>
  <w:font w:name="黑体">
    <w:panose1 w:val="02010609060101010101"/>
    <w:charset w:val="86"/>
    <w:family w:val="auto"/>
    <w:pitch w:val="default"/>
    <w:sig w:usb0="800002BF" w:usb1="38CF7CFA" w:usb2="00000016" w:usb3="00000000" w:csb0="00040001" w:csb1="00000000"/>
    <w:embedRegular r:id="rId2" w:fontKey="{0272B0A6-7DC7-4669-A3EB-528C3CE6C9F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60476416-E349-4BC0-87D5-08C90B950E9A}"/>
  </w:font>
  <w:font w:name="Arial Unicode MS">
    <w:altName w:val="宋体"/>
    <w:panose1 w:val="020B0604020202020204"/>
    <w:charset w:val="86"/>
    <w:family w:val="roman"/>
    <w:pitch w:val="default"/>
    <w:sig w:usb0="00000000" w:usb1="00000000" w:usb2="0000003F" w:usb3="00000000" w:csb0="603F01FF" w:csb1="FFFF0000"/>
    <w:embedRegular r:id="rId4" w:fontKey="{232871F6-2F25-4548-B382-296261A46F93}"/>
  </w:font>
  <w:font w:name="仿宋_GB2312">
    <w:altName w:val="仿宋"/>
    <w:panose1 w:val="00000000000000000000"/>
    <w:charset w:val="86"/>
    <w:family w:val="modern"/>
    <w:pitch w:val="default"/>
    <w:sig w:usb0="00000000" w:usb1="00000000" w:usb2="00000010" w:usb3="00000000" w:csb0="00040000" w:csb1="00000000"/>
    <w:embedRegular r:id="rId5" w:fontKey="{1B2BBC2F-DC84-42E7-B7AF-AB7C97255157}"/>
  </w:font>
  <w:font w:name="仿宋">
    <w:panose1 w:val="02010609060101010101"/>
    <w:charset w:val="86"/>
    <w:family w:val="modern"/>
    <w:pitch w:val="default"/>
    <w:sig w:usb0="800002BF" w:usb1="38CF7CFA" w:usb2="00000016" w:usb3="00000000" w:csb0="00040001" w:csb1="00000000"/>
    <w:embedRegular r:id="rId6" w:fontKey="{1C4C8D94-3728-4F36-900A-F2F6A073B509}"/>
  </w:font>
  <w:font w:name="楷体_GB2312">
    <w:altName w:val="楷体"/>
    <w:panose1 w:val="00000000000000000000"/>
    <w:charset w:val="86"/>
    <w:family w:val="modern"/>
    <w:pitch w:val="default"/>
    <w:sig w:usb0="00000000" w:usb1="00000000" w:usb2="00000010" w:usb3="00000000" w:csb0="00040000" w:csb1="00000000"/>
    <w:embedRegular r:id="rId7" w:fontKey="{8BF9DD00-CBD3-4E20-A4ED-370396EACE79}"/>
  </w:font>
  <w:font w:name="方正小标宋_GBK">
    <w:panose1 w:val="02000000000000000000"/>
    <w:charset w:val="86"/>
    <w:family w:val="script"/>
    <w:pitch w:val="default"/>
    <w:sig w:usb0="A00002BF" w:usb1="38CF7CFA" w:usb2="00082016" w:usb3="00000000" w:csb0="00040001" w:csb1="00000000"/>
    <w:embedRegular r:id="rId8" w:fontKey="{B4731F66-5FC0-4991-856A-57322DEF34E2}"/>
  </w:font>
  <w:font w:name="楷体">
    <w:panose1 w:val="02010609060101010101"/>
    <w:charset w:val="86"/>
    <w:family w:val="auto"/>
    <w:pitch w:val="default"/>
    <w:sig w:usb0="800002BF" w:usb1="38CF7CFA" w:usb2="00000016" w:usb3="00000000" w:csb0="00040001" w:csb1="00000000"/>
    <w:embedRegular r:id="rId9" w:fontKey="{FE655A1C-CE3F-4EA9-B81C-66471C55EE5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NJ6ssoBAACaAwAADgAAAGRycy9lMm9Eb2MueG1srVPNjtMwEL4j8Q6W&#10;79Rph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J8&#10;nf3pA9TY9hCwMQ13fsi9Ux4wmWUPKtr8RkEE6+ju+equHBIR+aP1ar2usCSwNh8Qhz1+HiKkt9Jb&#10;koOGRry+4io/vYc0ts4teZrz99oYzPPauL8SiJkzLHMfOeYoDfthIr737Rn19HjzDXW46JSYdw6N&#10;zUsyB3EO9nNwDFEfOqS2LLwg3B4Tkijc8oQRdhqMV1bUTeuVd+LPc+l6/KW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NJ6ssoBAACaAwAADgAAAAAAAAABACAAAAAeAQAAZHJzL2Uyb0Rv&#10;Yy54bWxQSwUGAAAAAAYABgBZAQAAWg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p>
                        <w:p>
                          <w:pPr>
                            <w:pStyle w:val="3"/>
                          </w:pPr>
                        </w:p>
                        <w:p>
                          <w:pPr>
                            <w:pStyle w:val="3"/>
                          </w:pP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WQJdskBAACa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y&#10;de5PH6DGtIeAiWm48wNuzewHdGbZg4o2f1EQwTh293ztrhwSEfnRerVeVxgSGJsviM8en4cI6a30&#10;lmSjoRHHV7rKT+8hjalzSq7m/L02pozQuL8ciJk9LHMfOWYrDfthErT37Rn19Dj5hjpcdErMO4eN&#10;zUsyG3E29rNxDFEfOqS2LLwg3B4TkijccoURdiqMIyvqpvXKO/HnvWQ9/l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tZAl2yQEAAJoDAAAOAAAAAAAAAAEAIAAAAB4BAABkcnMvZTJvRG9j&#10;LnhtbFBLBQYAAAAABgAGAFkBAABZBQAAAAA=&#10;">
              <v:fill on="f" focussize="0,0"/>
              <v:stroke on="f"/>
              <v:imagedata o:title=""/>
              <o:lock v:ext="edit" aspectratio="f"/>
              <v:textbox inset="0mm,0mm,0mm,0mm" style="mso-fit-shape-to-text:t;">
                <w:txbxContent>
                  <w:p>
                    <w:pPr>
                      <w:pStyle w:val="3"/>
                    </w:pPr>
                  </w:p>
                  <w:p>
                    <w:pPr>
                      <w:pStyle w:val="3"/>
                    </w:pPr>
                  </w:p>
                  <w:p>
                    <w:pPr>
                      <w:pStyle w:val="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separate"/>
    </w:r>
    <w:r>
      <w:rPr>
        <w:rStyle w:val="8"/>
      </w:rPr>
      <w:t>30</w:t>
    </w:r>
    <w:r>
      <w:rPr>
        <w:rStyle w:val="8"/>
      </w:rP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jZmEyMjYwYjFjYjMwNjIwODYyMTM5YjI1MjUxNTMifQ=="/>
  </w:docVars>
  <w:rsids>
    <w:rsidRoot w:val="004506F9"/>
    <w:rsid w:val="00002F14"/>
    <w:rsid w:val="00014630"/>
    <w:rsid w:val="0002229B"/>
    <w:rsid w:val="0002596E"/>
    <w:rsid w:val="000273BD"/>
    <w:rsid w:val="000415B7"/>
    <w:rsid w:val="00054EAF"/>
    <w:rsid w:val="000658A3"/>
    <w:rsid w:val="000667AF"/>
    <w:rsid w:val="000675D2"/>
    <w:rsid w:val="00074155"/>
    <w:rsid w:val="000776DE"/>
    <w:rsid w:val="000A3F69"/>
    <w:rsid w:val="000B056E"/>
    <w:rsid w:val="000C7B02"/>
    <w:rsid w:val="000D6250"/>
    <w:rsid w:val="000E39CD"/>
    <w:rsid w:val="00104550"/>
    <w:rsid w:val="0013281C"/>
    <w:rsid w:val="001507AA"/>
    <w:rsid w:val="00152C6D"/>
    <w:rsid w:val="00162D39"/>
    <w:rsid w:val="0019779E"/>
    <w:rsid w:val="001A67DB"/>
    <w:rsid w:val="001B0C85"/>
    <w:rsid w:val="001B7225"/>
    <w:rsid w:val="001D51E5"/>
    <w:rsid w:val="001D7C59"/>
    <w:rsid w:val="001F0C3B"/>
    <w:rsid w:val="001F5CFB"/>
    <w:rsid w:val="00214427"/>
    <w:rsid w:val="002236A5"/>
    <w:rsid w:val="002340E4"/>
    <w:rsid w:val="002577AB"/>
    <w:rsid w:val="00265724"/>
    <w:rsid w:val="0027426B"/>
    <w:rsid w:val="002912FC"/>
    <w:rsid w:val="002A1F2B"/>
    <w:rsid w:val="002A5B34"/>
    <w:rsid w:val="002C0567"/>
    <w:rsid w:val="002E3893"/>
    <w:rsid w:val="003479BD"/>
    <w:rsid w:val="00361BBE"/>
    <w:rsid w:val="003768D5"/>
    <w:rsid w:val="00395877"/>
    <w:rsid w:val="003F773F"/>
    <w:rsid w:val="00400F4A"/>
    <w:rsid w:val="00406FCA"/>
    <w:rsid w:val="004506F9"/>
    <w:rsid w:val="00454390"/>
    <w:rsid w:val="00456DED"/>
    <w:rsid w:val="00456F59"/>
    <w:rsid w:val="00461B8B"/>
    <w:rsid w:val="004717A2"/>
    <w:rsid w:val="00491741"/>
    <w:rsid w:val="004C2A20"/>
    <w:rsid w:val="004D0E2C"/>
    <w:rsid w:val="004F39B8"/>
    <w:rsid w:val="00500E5F"/>
    <w:rsid w:val="00507FD7"/>
    <w:rsid w:val="005122EF"/>
    <w:rsid w:val="00515754"/>
    <w:rsid w:val="00517C33"/>
    <w:rsid w:val="00523644"/>
    <w:rsid w:val="00532447"/>
    <w:rsid w:val="0054069E"/>
    <w:rsid w:val="005502F9"/>
    <w:rsid w:val="00570E27"/>
    <w:rsid w:val="005767CC"/>
    <w:rsid w:val="00582CFB"/>
    <w:rsid w:val="00590D9F"/>
    <w:rsid w:val="0059467B"/>
    <w:rsid w:val="00594D29"/>
    <w:rsid w:val="00595D26"/>
    <w:rsid w:val="005A5DF4"/>
    <w:rsid w:val="005A74E6"/>
    <w:rsid w:val="005C5CD0"/>
    <w:rsid w:val="005D4D55"/>
    <w:rsid w:val="005E2CFB"/>
    <w:rsid w:val="005F7918"/>
    <w:rsid w:val="005F7E5B"/>
    <w:rsid w:val="00611132"/>
    <w:rsid w:val="00616BEC"/>
    <w:rsid w:val="00621B98"/>
    <w:rsid w:val="0062378F"/>
    <w:rsid w:val="00651EEC"/>
    <w:rsid w:val="00661354"/>
    <w:rsid w:val="00665A9E"/>
    <w:rsid w:val="006738DA"/>
    <w:rsid w:val="0067761E"/>
    <w:rsid w:val="006A351B"/>
    <w:rsid w:val="006B0422"/>
    <w:rsid w:val="006B0A04"/>
    <w:rsid w:val="006C1B53"/>
    <w:rsid w:val="006D0651"/>
    <w:rsid w:val="006D7730"/>
    <w:rsid w:val="006E5284"/>
    <w:rsid w:val="006F282A"/>
    <w:rsid w:val="006F3EB5"/>
    <w:rsid w:val="006F6D1D"/>
    <w:rsid w:val="00702E34"/>
    <w:rsid w:val="00704395"/>
    <w:rsid w:val="00720FF1"/>
    <w:rsid w:val="00730E51"/>
    <w:rsid w:val="00766CE9"/>
    <w:rsid w:val="00776303"/>
    <w:rsid w:val="007874BB"/>
    <w:rsid w:val="007933F8"/>
    <w:rsid w:val="007A4F0E"/>
    <w:rsid w:val="007C0AE9"/>
    <w:rsid w:val="007E2D01"/>
    <w:rsid w:val="007E643D"/>
    <w:rsid w:val="008121DA"/>
    <w:rsid w:val="00812ED5"/>
    <w:rsid w:val="00814F4B"/>
    <w:rsid w:val="00815B08"/>
    <w:rsid w:val="008277D9"/>
    <w:rsid w:val="008411DF"/>
    <w:rsid w:val="00850C4E"/>
    <w:rsid w:val="0088090F"/>
    <w:rsid w:val="00884870"/>
    <w:rsid w:val="008A3E8D"/>
    <w:rsid w:val="008C6C6C"/>
    <w:rsid w:val="008D1E55"/>
    <w:rsid w:val="008D2C10"/>
    <w:rsid w:val="00901966"/>
    <w:rsid w:val="00915420"/>
    <w:rsid w:val="0091584E"/>
    <w:rsid w:val="009237C4"/>
    <w:rsid w:val="00950252"/>
    <w:rsid w:val="00967F02"/>
    <w:rsid w:val="00967F5D"/>
    <w:rsid w:val="00990248"/>
    <w:rsid w:val="009A0F95"/>
    <w:rsid w:val="009A50E8"/>
    <w:rsid w:val="009B1E7D"/>
    <w:rsid w:val="009B3ADF"/>
    <w:rsid w:val="009C142E"/>
    <w:rsid w:val="009C3B52"/>
    <w:rsid w:val="009E137A"/>
    <w:rsid w:val="009E4F65"/>
    <w:rsid w:val="009F36DB"/>
    <w:rsid w:val="00A17354"/>
    <w:rsid w:val="00A31A03"/>
    <w:rsid w:val="00A42218"/>
    <w:rsid w:val="00A47D19"/>
    <w:rsid w:val="00A51E88"/>
    <w:rsid w:val="00A70249"/>
    <w:rsid w:val="00A94078"/>
    <w:rsid w:val="00AD0B8B"/>
    <w:rsid w:val="00AD1DB1"/>
    <w:rsid w:val="00B33BEA"/>
    <w:rsid w:val="00B547A6"/>
    <w:rsid w:val="00B57C9F"/>
    <w:rsid w:val="00B70577"/>
    <w:rsid w:val="00B845B3"/>
    <w:rsid w:val="00B85D8B"/>
    <w:rsid w:val="00B91987"/>
    <w:rsid w:val="00B91F60"/>
    <w:rsid w:val="00BD64A7"/>
    <w:rsid w:val="00BE3674"/>
    <w:rsid w:val="00BE77A6"/>
    <w:rsid w:val="00C3049A"/>
    <w:rsid w:val="00C30D1E"/>
    <w:rsid w:val="00C31B1E"/>
    <w:rsid w:val="00C50E84"/>
    <w:rsid w:val="00C752F4"/>
    <w:rsid w:val="00C77645"/>
    <w:rsid w:val="00C80584"/>
    <w:rsid w:val="00C91F46"/>
    <w:rsid w:val="00C962C7"/>
    <w:rsid w:val="00CA3420"/>
    <w:rsid w:val="00CA672D"/>
    <w:rsid w:val="00CA68F7"/>
    <w:rsid w:val="00CB30A7"/>
    <w:rsid w:val="00CB7508"/>
    <w:rsid w:val="00CC13C3"/>
    <w:rsid w:val="00CD5791"/>
    <w:rsid w:val="00CE04C3"/>
    <w:rsid w:val="00CE41DD"/>
    <w:rsid w:val="00CE563B"/>
    <w:rsid w:val="00CE76A0"/>
    <w:rsid w:val="00D01417"/>
    <w:rsid w:val="00D148C6"/>
    <w:rsid w:val="00D23256"/>
    <w:rsid w:val="00D31343"/>
    <w:rsid w:val="00D354B1"/>
    <w:rsid w:val="00D37079"/>
    <w:rsid w:val="00D457AE"/>
    <w:rsid w:val="00D46F7C"/>
    <w:rsid w:val="00D62F20"/>
    <w:rsid w:val="00D74CB3"/>
    <w:rsid w:val="00D76062"/>
    <w:rsid w:val="00DA094E"/>
    <w:rsid w:val="00DD06FF"/>
    <w:rsid w:val="00DD2629"/>
    <w:rsid w:val="00DD5FE9"/>
    <w:rsid w:val="00DE0D82"/>
    <w:rsid w:val="00DF0652"/>
    <w:rsid w:val="00E00C7A"/>
    <w:rsid w:val="00E03EDB"/>
    <w:rsid w:val="00E051F0"/>
    <w:rsid w:val="00E21808"/>
    <w:rsid w:val="00E31587"/>
    <w:rsid w:val="00E36179"/>
    <w:rsid w:val="00E55B68"/>
    <w:rsid w:val="00E70C1F"/>
    <w:rsid w:val="00EB31EB"/>
    <w:rsid w:val="00F67B8F"/>
    <w:rsid w:val="00F71296"/>
    <w:rsid w:val="00F74360"/>
    <w:rsid w:val="00F91321"/>
    <w:rsid w:val="00FA17B1"/>
    <w:rsid w:val="00FA4AAD"/>
    <w:rsid w:val="00FB462F"/>
    <w:rsid w:val="00FC7444"/>
    <w:rsid w:val="00FE037B"/>
    <w:rsid w:val="00FE16FA"/>
    <w:rsid w:val="00FE328A"/>
    <w:rsid w:val="08BE7C00"/>
    <w:rsid w:val="1D850373"/>
    <w:rsid w:val="23E53256"/>
    <w:rsid w:val="26696861"/>
    <w:rsid w:val="2BC21DC5"/>
    <w:rsid w:val="3FB822EB"/>
    <w:rsid w:val="43DE2D61"/>
    <w:rsid w:val="4E8D060A"/>
    <w:rsid w:val="57FA252C"/>
    <w:rsid w:val="653E7EA4"/>
    <w:rsid w:val="659A097D"/>
    <w:rsid w:val="687E63C8"/>
    <w:rsid w:val="6BCB648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page number"/>
    <w:basedOn w:val="7"/>
    <w:qFormat/>
    <w:uiPriority w:val="99"/>
    <w:rPr>
      <w:rFonts w:cs="Times New Roman"/>
    </w:rPr>
  </w:style>
  <w:style w:type="character" w:styleId="9">
    <w:name w:val="Hyperlink"/>
    <w:basedOn w:val="7"/>
    <w:qFormat/>
    <w:uiPriority w:val="0"/>
    <w:rPr>
      <w:color w:val="0000FF" w:themeColor="hyperlink"/>
      <w:u w:val="single"/>
      <w14:textFill>
        <w14:solidFill>
          <w14:schemeClr w14:val="hlink"/>
        </w14:solidFill>
      </w14:textFill>
    </w:rPr>
  </w:style>
  <w:style w:type="character" w:customStyle="1" w:styleId="10">
    <w:name w:val="批注框文本 Char"/>
    <w:basedOn w:val="7"/>
    <w:link w:val="2"/>
    <w:semiHidden/>
    <w:qFormat/>
    <w:locked/>
    <w:uiPriority w:val="99"/>
    <w:rPr>
      <w:rFonts w:cs="Times New Roman"/>
      <w:sz w:val="18"/>
      <w:szCs w:val="18"/>
    </w:rPr>
  </w:style>
  <w:style w:type="character" w:customStyle="1" w:styleId="11">
    <w:name w:val="页脚 Char"/>
    <w:basedOn w:val="7"/>
    <w:link w:val="3"/>
    <w:qFormat/>
    <w:locked/>
    <w:uiPriority w:val="99"/>
    <w:rPr>
      <w:rFonts w:cs="Times New Roman"/>
      <w:sz w:val="18"/>
      <w:szCs w:val="18"/>
    </w:rPr>
  </w:style>
  <w:style w:type="character" w:customStyle="1" w:styleId="12">
    <w:name w:val="页眉 Char"/>
    <w:basedOn w:val="7"/>
    <w:link w:val="4"/>
    <w:qFormat/>
    <w:locked/>
    <w:uiPriority w:val="99"/>
    <w:rPr>
      <w:rFonts w:cs="Times New Roman"/>
      <w:sz w:val="18"/>
      <w:szCs w:val="18"/>
    </w:rPr>
  </w:style>
  <w:style w:type="paragraph" w:customStyle="1" w:styleId="13">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9289</Words>
  <Characters>11861</Characters>
  <Lines>103</Lines>
  <Paragraphs>29</Paragraphs>
  <TotalTime>31</TotalTime>
  <ScaleCrop>false</ScaleCrop>
  <LinksUpToDate>false</LinksUpToDate>
  <CharactersWithSpaces>12182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2021-06-03T13:50:00Z</dcterms:created>
  <dc:creator>李航 null</dc:creator>
  <cp:lastModifiedBy>WPS_1652411081</cp:lastModifiedBy>
  <cp:lastPrinted>2020-07-15T07:25:00Z</cp:lastPrinted>
  <dcterms:modified xsi:type="dcterms:W3CDTF">2023-06-14T02:17:59Z</dcterms:modified>
  <dc:title>2019年度</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E4777CA4F1794528893F38984C882DA0</vt:lpwstr>
  </property>
</Properties>
</file>