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1325" w:firstLineChars="300"/>
        <w:rPr>
          <w:rFonts w:hint="eastAsia" w:eastAsia="仿宋_GB2312"/>
          <w:b/>
          <w:bCs/>
          <w:kern w:val="0"/>
          <w:sz w:val="44"/>
          <w:szCs w:val="44"/>
          <w:lang w:eastAsia="zh-CN"/>
        </w:rPr>
      </w:pPr>
      <w:r>
        <w:rPr>
          <w:rFonts w:hint="eastAsia" w:eastAsia="仿宋_GB2312"/>
          <w:b/>
          <w:bCs/>
          <w:kern w:val="0"/>
          <w:sz w:val="44"/>
          <w:szCs w:val="44"/>
          <w:lang w:val="en-US" w:eastAsia="zh-CN"/>
        </w:rPr>
        <w:t>2020年重点项目服务中心部门决算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目 录</w:t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一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部分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黑体" w:eastAsia="黑体"/>
          <w:sz w:val="32"/>
          <w:szCs w:val="32"/>
        </w:rPr>
        <w:t>部门基本情况 ..............................1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机构职能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......................................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二、机构设置 ......................................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第二部分 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年度部门决算表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黑体" w:eastAsia="黑体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一、收入支出决算总表 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二、收入决算表 ....................................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三、支出决算表 .................................... 4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四、财政拨款收入支出决算总表 ...................... 5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五、一般公共预算财政拨款支出决算表 ................ 6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六、一般公共预算财政拨款基本支出决算表 ............ 7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七、一般公共预算财政拨款“三公”经费支出决算表 .... 8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八、政府性基金预算财政拨款收入支出决算表 .......... 9 </w:t>
      </w:r>
    </w:p>
    <w:p>
      <w:pPr>
        <w:widowControl/>
        <w:jc w:val="left"/>
        <w:rPr>
          <w:rFonts w:eastAsia="黑体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第三部分 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年度部门决算情况说明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.................10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一、收入决算说明 ..................................10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二、支出决算说明 ..................................10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三、“三公经费”支出说明 ..........................10</w:t>
      </w:r>
    </w:p>
    <w:p>
      <w:pPr>
        <w:snapToGrid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四、</w:t>
      </w:r>
      <w:r>
        <w:rPr>
          <w:rFonts w:hint="eastAsia" w:ascii="仿宋" w:hAnsi="仿宋" w:eastAsia="仿宋"/>
          <w:sz w:val="30"/>
          <w:szCs w:val="30"/>
        </w:rPr>
        <w:t>资产负债情况说明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..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........................ 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五、机关运行经费支出说明 ..........................10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六、政府采购支出说明 ..............................11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七、关于国有资产占用情况说明 .....................11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八、关于20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年度预算绩效情况的说明 ..............11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九、进行部门决算分析 .............................11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十、提出改进措施 .................................11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第四部分 名词解释</w:t>
      </w:r>
      <w:r>
        <w:rPr>
          <w:rFonts w:hint="eastAsia" w:ascii="黑体" w:eastAsia="黑体"/>
          <w:sz w:val="32"/>
          <w:szCs w:val="32"/>
        </w:rPr>
        <w:t>.................................12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_GB2312"/>
          <w:b/>
          <w:bCs/>
          <w:kern w:val="0"/>
          <w:sz w:val="32"/>
          <w:szCs w:val="32"/>
        </w:rPr>
      </w:pPr>
      <w:r>
        <w:rPr>
          <w:rFonts w:ascii="仿宋_GB2312" w:hAnsi="仿宋_GB2312"/>
          <w:b/>
          <w:bCs/>
          <w:kern w:val="0"/>
          <w:sz w:val="32"/>
          <w:szCs w:val="32"/>
        </w:rPr>
        <w:t xml:space="preserve"> </w:t>
      </w:r>
    </w:p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rPr>
          <w:rFonts w:ascii="宋体" w:hAnsi="宋体"/>
          <w:sz w:val="72"/>
          <w:szCs w:val="72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/>
          <w:bCs/>
          <w:kern w:val="0"/>
          <w:sz w:val="36"/>
          <w:szCs w:val="36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 xml:space="preserve"> 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20</w:t>
      </w:r>
      <w:r>
        <w:rPr>
          <w:rFonts w:hint="eastAsia" w:ascii="黑体" w:eastAsia="黑体"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sz w:val="44"/>
          <w:szCs w:val="44"/>
        </w:rPr>
        <w:t>年东安县</w:t>
      </w:r>
      <w:r>
        <w:rPr>
          <w:rFonts w:hint="eastAsia" w:ascii="黑体" w:eastAsia="黑体"/>
          <w:sz w:val="44"/>
          <w:szCs w:val="44"/>
          <w:lang w:eastAsia="zh-CN"/>
        </w:rPr>
        <w:t>重点项目服务中心</w:t>
      </w:r>
      <w:r>
        <w:rPr>
          <w:rFonts w:hint="eastAsia" w:ascii="黑体" w:eastAsia="黑体"/>
          <w:sz w:val="44"/>
          <w:szCs w:val="44"/>
        </w:rPr>
        <w:t>单位决算情况说明</w:t>
      </w:r>
    </w:p>
    <w:p>
      <w:pPr>
        <w:spacing w:line="4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第一部分 部门基本情况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hint="default" w:ascii="黑体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（一）东安县重点项目服务中心为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新增财政全额拨款事业单位，主要工作职责是：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协调、调度、督查督办重点项目建设工作；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2.组织重点项目建设考核工作；3.协助监督检查重点项目建设招投标、工程质量、资金使用；4.负责申报省、市级重点项目；5.承办县委、县政府交办的其他工作。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  <w:t>（二）人员构成情况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部门机构设置和人员、车辆编制情况以及增减变动情况：核定编制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人，现有在职干部职工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人。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  <w:t>（三）完成的主要工作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今年以来，东安县认真贯彻落实市委、市政府决策部署，主动对标高质量发展要求，以“产业项目建设年”活动为抓手，大力实施“工业强县”战略，一往无前抓项目，一以贯之重落实，重点项目建设加速推进，稳中有进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jc w:val="center"/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ascii="方正小标宋_GBK" w:hAnsi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/>
          <w:bCs/>
          <w:kern w:val="0"/>
          <w:sz w:val="36"/>
          <w:szCs w:val="36"/>
          <w:lang w:eastAsia="zh-CN"/>
        </w:rPr>
        <w:t>2020</w:t>
      </w:r>
      <w:r>
        <w:rPr>
          <w:rFonts w:hint="eastAsia" w:ascii="宋体" w:hAnsi="宋体" w:cs="宋体"/>
          <w:bCs/>
          <w:kern w:val="0"/>
          <w:sz w:val="36"/>
          <w:szCs w:val="36"/>
        </w:rPr>
        <w:t>年</w:t>
      </w:r>
      <w:r>
        <w:rPr>
          <w:rFonts w:ascii="方正小标宋_GBK" w:hAnsi="方正小标宋_GBK"/>
          <w:bCs/>
          <w:kern w:val="0"/>
          <w:sz w:val="36"/>
          <w:szCs w:val="36"/>
        </w:rPr>
        <w:t>部门决算表</w:t>
      </w:r>
      <w:r>
        <w:rPr>
          <w:rFonts w:hint="eastAsia"/>
        </w:rPr>
        <w:t xml:space="preserve"> </w:t>
      </w:r>
    </w:p>
    <w:p/>
    <w:p/>
    <w:p/>
    <w:p>
      <w:r>
        <w:drawing>
          <wp:inline distT="0" distB="0" distL="114300" distR="114300">
            <wp:extent cx="5426075" cy="4392295"/>
            <wp:effectExtent l="0" t="0" r="3175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427345" cy="2421255"/>
            <wp:effectExtent l="0" t="0" r="1905" b="1714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420995" cy="2694940"/>
            <wp:effectExtent l="0" t="0" r="8255" b="1016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424805" cy="3921760"/>
            <wp:effectExtent l="0" t="0" r="4445" b="254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5423535" cy="3615690"/>
            <wp:effectExtent l="0" t="0" r="5715" b="38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424170" cy="3179445"/>
            <wp:effectExtent l="0" t="0" r="5080" b="19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424805" cy="1205230"/>
            <wp:effectExtent l="0" t="0" r="4445" b="1397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420995" cy="1741805"/>
            <wp:effectExtent l="0" t="0" r="8255" b="1079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/>
          <w:kern w:val="0"/>
        </w:rPr>
        <w:t>本</w:t>
      </w:r>
      <w:r>
        <w:rPr>
          <w:rFonts w:ascii="仿宋_GB2312" w:hAnsi="仿宋_GB2312"/>
          <w:kern w:val="0"/>
        </w:rPr>
        <w:t>单位没有政府性基金收入，也没有使用政府性基金安排的支出，故本表无数据</w:t>
      </w:r>
    </w:p>
    <w:p>
      <w:pPr>
        <w:spacing w:line="560" w:lineRule="exact"/>
        <w:ind w:firstLine="1928" w:firstLineChars="600"/>
        <w:rPr>
          <w:rFonts w:ascii="仿宋" w:hAnsi="仿宋" w:eastAsia="仿宋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val="en-US" w:eastAsia="zh-CN" w:bidi="ar"/>
        </w:rPr>
        <w:t>第</w:t>
      </w:r>
      <w:r>
        <w:rPr>
          <w:rFonts w:ascii="仿宋" w:hAnsi="仿宋" w:eastAsia="仿宋" w:cs="黑体"/>
          <w:b/>
          <w:color w:val="000000"/>
          <w:kern w:val="0"/>
          <w:sz w:val="32"/>
          <w:szCs w:val="32"/>
          <w:lang w:bidi="ar"/>
        </w:rPr>
        <w:t>三部分 20</w:t>
      </w: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仿宋" w:hAnsi="仿宋" w:eastAsia="仿宋" w:cs="黑体"/>
          <w:b/>
          <w:color w:val="000000"/>
          <w:kern w:val="0"/>
          <w:sz w:val="32"/>
          <w:szCs w:val="32"/>
          <w:lang w:bidi="ar"/>
        </w:rPr>
        <w:t xml:space="preserve"> 年度部门决算情况说明</w:t>
      </w:r>
    </w:p>
    <w:p>
      <w:pPr>
        <w:spacing w:line="560" w:lineRule="exact"/>
        <w:rPr>
          <w:rFonts w:ascii="仿宋" w:hAnsi="仿宋" w:eastAsia="仿宋" w:cs="黑体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仿宋" w:hAnsi="仿宋" w:eastAsia="仿宋" w:cs="黑体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一、收入决算说明</w:t>
      </w:r>
    </w:p>
    <w:p>
      <w:pPr>
        <w:ind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年收入决算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sz w:val="32"/>
          <w:szCs w:val="32"/>
          <w:lang w:eastAsia="zh-CN"/>
        </w:rPr>
        <w:t>万元。其中：当年财政拨款收入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sz w:val="32"/>
          <w:szCs w:val="32"/>
          <w:lang w:eastAsia="zh-CN"/>
        </w:rPr>
        <w:t>万元，其中项目收入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140万元。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二、支出决算说明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年支出决算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万元，财政拨款支出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万元（基本支出拨款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140万元。</w:t>
      </w:r>
    </w:p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175万元</w:t>
      </w:r>
      <w:r>
        <w:rPr>
          <w:rFonts w:hint="eastAsia" w:ascii="仿宋_GB2312" w:eastAsia="仿宋_GB2312"/>
          <w:sz w:val="32"/>
          <w:szCs w:val="32"/>
          <w:lang w:eastAsia="zh-CN"/>
        </w:rPr>
        <w:t>按用途划，其中：（基本支出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，其中</w:t>
      </w:r>
      <w:r>
        <w:rPr>
          <w:rFonts w:hint="eastAsia" w:ascii="仿宋_GB2312" w:eastAsia="仿宋_GB2312"/>
          <w:sz w:val="32"/>
          <w:szCs w:val="32"/>
          <w:lang w:eastAsia="zh-CN"/>
        </w:rPr>
        <w:t>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140万元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spacing w:line="540" w:lineRule="exact"/>
        <w:ind w:left="643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“三公经费”支出说明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年“三公经费”财政拨款支出共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万元。</w:t>
      </w: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具体情况如下：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 因公出国（境）费 无 支出；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 公务用车购置及运行维护费支出0 万元，具体是：公务车保有量0 辆，全年运行维护费支出 0万元，同比减少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万元，减少原因为公车改革，车辆交由车改办统一处置。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3、公务接待费支出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b/>
          <w:sz w:val="30"/>
          <w:szCs w:val="30"/>
        </w:rPr>
        <w:t>、机关运行经费支出说明</w:t>
      </w:r>
    </w:p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年机关运行经费支出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0万元，专项业务费0万元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主要用于各类接待业务活动开支，</w:t>
      </w:r>
      <w:r>
        <w:rPr>
          <w:rFonts w:hint="eastAsia" w:ascii="仿宋_GB2312" w:eastAsia="仿宋_GB2312"/>
          <w:sz w:val="32"/>
          <w:szCs w:val="32"/>
        </w:rPr>
        <w:t>政府举办各类公益推广活动</w:t>
      </w:r>
      <w:r>
        <w:rPr>
          <w:rFonts w:hint="eastAsia" w:ascii="仿宋_GB2312" w:eastAsia="仿宋_GB2312"/>
          <w:sz w:val="32"/>
          <w:szCs w:val="32"/>
          <w:lang w:eastAsia="zh-CN"/>
        </w:rPr>
        <w:t>开支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eastAsia="zh-CN"/>
        </w:rPr>
        <w:t>五</w:t>
      </w:r>
      <w:r>
        <w:rPr>
          <w:rFonts w:hint="eastAsia" w:ascii="仿宋" w:hAnsi="仿宋" w:eastAsia="仿宋"/>
          <w:b/>
          <w:sz w:val="30"/>
          <w:szCs w:val="30"/>
        </w:rPr>
        <w:t>、资产负债情况说明</w:t>
      </w:r>
    </w:p>
    <w:p>
      <w:pPr>
        <w:spacing w:line="540" w:lineRule="exact"/>
        <w:ind w:firstLine="60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年末资产、负债情况与上年度无变化。</w:t>
      </w:r>
    </w:p>
    <w:p>
      <w:pPr>
        <w:snapToGrid w:val="0"/>
        <w:spacing w:line="520" w:lineRule="exact"/>
        <w:ind w:firstLine="600" w:firstLineChars="200"/>
        <w:rPr>
          <w:rFonts w:hint="default" w:ascii="仿宋" w:hAnsi="仿宋" w:eastAsia="仿宋_GB2312"/>
          <w:sz w:val="30"/>
          <w:szCs w:val="30"/>
          <w:lang w:val="en-US" w:eastAsia="zh-CN"/>
        </w:rPr>
      </w:pP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b/>
          <w:sz w:val="30"/>
          <w:szCs w:val="30"/>
        </w:rPr>
        <w:t>、政府采购支出说明</w:t>
      </w:r>
    </w:p>
    <w:p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年政府采购支出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</w:t>
      </w: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b/>
          <w:sz w:val="30"/>
          <w:szCs w:val="30"/>
        </w:rPr>
        <w:t>、关于国有资产占用情况说明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年12月31日，共有车辆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辆，其中，单位价值50万元以上通用设备0台（套）；单位价值100万元以上专用设备 0台（套）。</w:t>
      </w:r>
    </w:p>
    <w:p>
      <w:pPr>
        <w:spacing w:line="540" w:lineRule="exact"/>
        <w:ind w:firstLine="602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八、关于2020年度预算绩效情况的说明</w:t>
      </w:r>
    </w:p>
    <w:p>
      <w:pPr>
        <w:spacing w:line="540" w:lineRule="exact"/>
        <w:ind w:firstLine="6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根据预算绩效管理要求，对20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年度一般公共预算项目支出全面开展绩效自评，共涉及资金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</w:t>
      </w:r>
      <w:r>
        <w:rPr>
          <w:rFonts w:hint="eastAsia" w:ascii="仿宋_GB2312" w:eastAsia="仿宋_GB2312"/>
          <w:sz w:val="32"/>
          <w:szCs w:val="32"/>
        </w:rPr>
        <w:t>万元，占一般公共预算项目支出总额的100 %；对20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年度政府性基金预算项目支出开展绩效自评，共涉及资金 0  万元，占政府性基金预算项目支出总额的 0 %。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九、进行部门决算分析。</w:t>
      </w:r>
    </w:p>
    <w:p>
      <w:pPr>
        <w:widowControl/>
        <w:spacing w:line="540" w:lineRule="exact"/>
        <w:ind w:firstLine="627" w:firstLineChars="19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严格按照县财政局的要求和部署，切实加强单位的财务管理，及时安排专人办理决算的组织、编报工作，并按要求对决算进行了公开。今后的财务工作要进一步规范，加强预算管理，完善内部控制，合理支出，厉行节约，提高资金使用效益。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十、提出改进措施。</w:t>
      </w:r>
    </w:p>
    <w:p>
      <w:pPr>
        <w:ind w:left="479" w:leftChars="228" w:firstLine="160" w:firstLine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重点是在下一年度的部门预算分析、决算中进行完善。要进一步规范财务工作，加强预算管理，完善内部控制，合理支出，厉行节约，提高资金使用效益。</w:t>
      </w:r>
    </w:p>
    <w:p>
      <w:pPr>
        <w:widowControl/>
        <w:spacing w:line="600" w:lineRule="exact"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sz w:val="72"/>
          <w:szCs w:val="7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sz w:val="72"/>
          <w:szCs w:val="72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_GBK" w:hAnsi="方正小标宋_GBK"/>
          <w:bCs/>
          <w:kern w:val="0"/>
          <w:sz w:val="36"/>
          <w:szCs w:val="36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>第四部分 名词解释</w:t>
      </w:r>
    </w:p>
    <w:p>
      <w:pPr>
        <w:widowControl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一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财政拨款收入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：指单位从同级财政部门取得的财政预算资金。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事业收入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：指事业单位开展专业业务活动及辅助活动取得的收入。如：中国财政杂志社的刊物发行收入，中国注册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会计师协会、中国资产评估协会、中国国债协会、中国会计学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会收取的会费收入等。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（三）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其他收入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：指单位取得的除上述收入以外的各项收入。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主要是按规定动用的售房收入、存款利息收入等。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（四）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用事业基金弥补收支差额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：指事业单位在当年的财政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拨款收入、事业收入、其他收入不足以安排当年支出的情况下，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使用以前年度积累的事业基金（事业单位当年收支相抵后按国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家规定提取、用于弥补以后年度收支差额的基金）弥补本年度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收支缺口的资金。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（五）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年初结转和结余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：指单位以前年度尚未完成、结转到 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本年按有关规定继续使用的资金。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（六）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结余分配：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指事业单位按照会计制度规定缴纳的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所得税以及从非财政补助结余中提取的职工福利基金、事业基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金等。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（七）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年末结转和结余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：指单位按有关规定结转到下年或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以后年度继续使用的资金。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（八）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基本支出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：指单位为保障其机构正常运转、完成日常工作任务而发生的人员支出和公用支出。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（九）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“三公”经费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纳入中央财政预决算管理的“三公”经费，是指中央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燃料费、维修费、过桥过路费、保险费、安全奖励费用等支出；公务接待费反映单位按规定开支的各类公务接待（含外宾接待）支出。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（十）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机关运行经费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 以及其他费用。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widowControl/>
        <w:jc w:val="center"/>
        <w:rPr>
          <w:rFonts w:ascii="宋体" w:hAnsi="宋体"/>
          <w:sz w:val="72"/>
          <w:szCs w:val="72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>第五部分 附件</w:t>
      </w:r>
    </w:p>
    <w:p>
      <w:pPr>
        <w:jc w:val="center"/>
        <w:rPr>
          <w:rFonts w:ascii="黑体" w:hAnsi="黑体" w:eastAsia="黑体"/>
          <w:color w:val="000000"/>
          <w:kern w:val="0"/>
          <w:sz w:val="70"/>
          <w:szCs w:val="70"/>
        </w:rPr>
      </w:pPr>
      <w:r>
        <w:rPr>
          <w:rFonts w:hint="eastAsia" w:ascii="黑体" w:hAnsi="黑体" w:eastAsia="黑体"/>
          <w:color w:val="000000"/>
          <w:kern w:val="0"/>
          <w:sz w:val="70"/>
          <w:szCs w:val="70"/>
        </w:rPr>
        <w:t xml:space="preserve"> 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2020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年度部门整体支出绩效评价报告</w:t>
      </w:r>
    </w:p>
    <w:p>
      <w:pPr>
        <w:ind w:firstLine="420" w:firstLineChars="200"/>
        <w:jc w:val="left"/>
        <w:rPr>
          <w:rFonts w:ascii="宋体" w:hAnsi="宋体"/>
        </w:rPr>
      </w:pPr>
    </w:p>
    <w:p>
      <w:pPr>
        <w:spacing w:line="6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rPr>
          <w:rFonts w:hint="eastAsia" w:ascii="宋体" w:hAnsi="宋体" w:eastAsia="宋体"/>
          <w:lang w:eastAsia="zh-CN"/>
        </w:rPr>
      </w:pPr>
    </w:p>
    <w:p>
      <w:pPr>
        <w:spacing w:line="60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object>
          <v:shape id="_x0000_i1036" o:spt="75" type="#_x0000_t75" style="height:42.75pt;width:226.5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36" DrawAspect="Content" ObjectID="_1468075725" r:id="rId12">
            <o:LockedField>false</o:LockedField>
          </o:OLEObject>
        </w:objec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5779"/>
    <w:rsid w:val="002643A2"/>
    <w:rsid w:val="00782F9E"/>
    <w:rsid w:val="00D05779"/>
    <w:rsid w:val="00E03797"/>
    <w:rsid w:val="00F525D1"/>
    <w:rsid w:val="01C81A2E"/>
    <w:rsid w:val="024C5075"/>
    <w:rsid w:val="02614670"/>
    <w:rsid w:val="03873778"/>
    <w:rsid w:val="03C55ACA"/>
    <w:rsid w:val="03E15AA7"/>
    <w:rsid w:val="0421066A"/>
    <w:rsid w:val="0424390B"/>
    <w:rsid w:val="066C37B4"/>
    <w:rsid w:val="06A5104B"/>
    <w:rsid w:val="08B605E0"/>
    <w:rsid w:val="0CEB3A28"/>
    <w:rsid w:val="0D922CBF"/>
    <w:rsid w:val="0DA92916"/>
    <w:rsid w:val="0E594122"/>
    <w:rsid w:val="0FD92164"/>
    <w:rsid w:val="109A697C"/>
    <w:rsid w:val="10EA1191"/>
    <w:rsid w:val="11337B62"/>
    <w:rsid w:val="12040867"/>
    <w:rsid w:val="12DD5E2A"/>
    <w:rsid w:val="15256413"/>
    <w:rsid w:val="17ED00D3"/>
    <w:rsid w:val="1990050F"/>
    <w:rsid w:val="19BF6416"/>
    <w:rsid w:val="1ED94D4B"/>
    <w:rsid w:val="1F015BB6"/>
    <w:rsid w:val="24E35C07"/>
    <w:rsid w:val="25465B14"/>
    <w:rsid w:val="25DA5B37"/>
    <w:rsid w:val="2696787C"/>
    <w:rsid w:val="26C13EF7"/>
    <w:rsid w:val="270E1717"/>
    <w:rsid w:val="27E72D02"/>
    <w:rsid w:val="2B9136AA"/>
    <w:rsid w:val="2F534C13"/>
    <w:rsid w:val="2F9075C8"/>
    <w:rsid w:val="2FE835F7"/>
    <w:rsid w:val="30803595"/>
    <w:rsid w:val="313005B5"/>
    <w:rsid w:val="317A0A82"/>
    <w:rsid w:val="31A47A6F"/>
    <w:rsid w:val="31EA3173"/>
    <w:rsid w:val="335A1BEF"/>
    <w:rsid w:val="35CE78D1"/>
    <w:rsid w:val="35EA385B"/>
    <w:rsid w:val="3A361FFD"/>
    <w:rsid w:val="3AA80115"/>
    <w:rsid w:val="3C5F4393"/>
    <w:rsid w:val="3F02561C"/>
    <w:rsid w:val="41266DFF"/>
    <w:rsid w:val="413B5AB0"/>
    <w:rsid w:val="41AD3A50"/>
    <w:rsid w:val="428D6EB8"/>
    <w:rsid w:val="42AE6CE1"/>
    <w:rsid w:val="46071BC4"/>
    <w:rsid w:val="46452A1B"/>
    <w:rsid w:val="47711929"/>
    <w:rsid w:val="48585AD2"/>
    <w:rsid w:val="494400D4"/>
    <w:rsid w:val="4A887A4A"/>
    <w:rsid w:val="4D222536"/>
    <w:rsid w:val="4DE0752E"/>
    <w:rsid w:val="4F012921"/>
    <w:rsid w:val="50AD212C"/>
    <w:rsid w:val="51166E32"/>
    <w:rsid w:val="52C16B8F"/>
    <w:rsid w:val="531D31A4"/>
    <w:rsid w:val="561E459F"/>
    <w:rsid w:val="56F02256"/>
    <w:rsid w:val="5730569E"/>
    <w:rsid w:val="58C73058"/>
    <w:rsid w:val="59CD5B1F"/>
    <w:rsid w:val="59F86F1B"/>
    <w:rsid w:val="5A7906FC"/>
    <w:rsid w:val="5BE5667B"/>
    <w:rsid w:val="5C2B4644"/>
    <w:rsid w:val="5EDD1310"/>
    <w:rsid w:val="5F2951B3"/>
    <w:rsid w:val="5F837853"/>
    <w:rsid w:val="61574377"/>
    <w:rsid w:val="626C71E0"/>
    <w:rsid w:val="65625283"/>
    <w:rsid w:val="65743D95"/>
    <w:rsid w:val="65A1012F"/>
    <w:rsid w:val="679C49ED"/>
    <w:rsid w:val="68097613"/>
    <w:rsid w:val="682302D2"/>
    <w:rsid w:val="69CA32A3"/>
    <w:rsid w:val="6ABB361F"/>
    <w:rsid w:val="6C61150E"/>
    <w:rsid w:val="6CAA435E"/>
    <w:rsid w:val="6F3448E8"/>
    <w:rsid w:val="701E41B8"/>
    <w:rsid w:val="70667477"/>
    <w:rsid w:val="70705FC9"/>
    <w:rsid w:val="70802743"/>
    <w:rsid w:val="72EB643C"/>
    <w:rsid w:val="731215FD"/>
    <w:rsid w:val="734453C3"/>
    <w:rsid w:val="73F15B90"/>
    <w:rsid w:val="750F5E8C"/>
    <w:rsid w:val="75C46E15"/>
    <w:rsid w:val="76760BB4"/>
    <w:rsid w:val="773F69D7"/>
    <w:rsid w:val="7A35278F"/>
    <w:rsid w:val="7B8A326A"/>
    <w:rsid w:val="7D1A37A8"/>
    <w:rsid w:val="7E9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Calibri" w:eastAsia="黑体" w:cs="宋体"/>
      <w:color w:val="000000"/>
      <w:kern w:val="0"/>
      <w:sz w:val="24"/>
      <w:szCs w:val="24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emf"/><Relationship Id="rId12" Type="http://schemas.openxmlformats.org/officeDocument/2006/relationships/oleObject" Target="embeddings/oleObject1.bin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17</Pages>
  <Words>3246</Words>
  <Characters>727</Characters>
  <Lines>6</Lines>
  <Paragraphs>7</Paragraphs>
  <TotalTime>4</TotalTime>
  <ScaleCrop>false</ScaleCrop>
  <LinksUpToDate>false</LinksUpToDate>
  <CharactersWithSpaces>3966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2021-06-02T01:58:00Z</dcterms:created>
  <dc:creator>Administrator</dc:creator>
  <cp:lastModifiedBy>Administrator</cp:lastModifiedBy>
  <dcterms:modified xsi:type="dcterms:W3CDTF">2021-08-10T09:19:29Z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4D54DC7D5B234B769FEA9A394F4B74E6</vt:lpwstr>
  </property>
</Properties>
</file>