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黑体" w:eastAsia="黑体"/>
          <w:sz w:val="84"/>
          <w:szCs w:val="84"/>
        </w:rPr>
      </w:pPr>
      <w:bookmarkStart w:id="0" w:name="YS060100"/>
      <w:bookmarkStart w:id="3" w:name="_GoBack"/>
      <w:bookmarkEnd w:id="3"/>
    </w:p>
    <w:p>
      <w:pPr>
        <w:spacing w:line="480" w:lineRule="auto"/>
        <w:jc w:val="center"/>
        <w:rPr>
          <w:rFonts w:ascii="黑体" w:eastAsia="黑体"/>
          <w:sz w:val="84"/>
          <w:szCs w:val="84"/>
        </w:rPr>
      </w:pPr>
    </w:p>
    <w:p>
      <w:pPr>
        <w:spacing w:line="480" w:lineRule="auto"/>
        <w:jc w:val="center"/>
        <w:rPr>
          <w:rFonts w:ascii="黑体" w:eastAsia="黑体"/>
          <w:sz w:val="84"/>
          <w:szCs w:val="84"/>
        </w:rPr>
      </w:pPr>
      <w:r>
        <w:rPr>
          <w:rFonts w:hint="eastAsia" w:ascii="黑体" w:eastAsia="黑体"/>
          <w:sz w:val="84"/>
          <w:szCs w:val="84"/>
        </w:rPr>
        <w:t>东安县文学艺术界</w:t>
      </w:r>
    </w:p>
    <w:p>
      <w:pPr>
        <w:spacing w:line="480" w:lineRule="auto"/>
        <w:jc w:val="center"/>
        <w:rPr>
          <w:rFonts w:ascii="黑体" w:eastAsia="黑体"/>
          <w:sz w:val="84"/>
          <w:szCs w:val="84"/>
        </w:rPr>
      </w:pPr>
      <w:r>
        <w:rPr>
          <w:rFonts w:hint="eastAsia" w:ascii="黑体" w:eastAsia="黑体"/>
          <w:sz w:val="84"/>
          <w:szCs w:val="84"/>
        </w:rPr>
        <w:t>联合会</w:t>
      </w:r>
    </w:p>
    <w:p>
      <w:pPr>
        <w:spacing w:line="480" w:lineRule="auto"/>
        <w:jc w:val="center"/>
        <w:rPr>
          <w:rFonts w:ascii="黑体" w:eastAsia="黑体"/>
          <w:sz w:val="84"/>
          <w:szCs w:val="84"/>
        </w:rPr>
      </w:pPr>
      <w:r>
        <w:rPr>
          <w:rFonts w:hint="eastAsia" w:ascii="黑体" w:eastAsia="黑体"/>
          <w:sz w:val="84"/>
          <w:szCs w:val="84"/>
        </w:rPr>
        <w:t>2020年部门决算</w:t>
      </w:r>
    </w:p>
    <w:p>
      <w:pPr>
        <w:spacing w:line="560" w:lineRule="exact"/>
        <w:jc w:val="center"/>
        <w:rPr>
          <w:rFonts w:ascii="黑体" w:eastAsia="黑体"/>
          <w:sz w:val="44"/>
          <w:szCs w:val="44"/>
        </w:rPr>
      </w:pPr>
    </w:p>
    <w:p>
      <w:pPr>
        <w:spacing w:line="520" w:lineRule="exact"/>
        <w:rPr>
          <w:rFonts w:ascii="黑体" w:hAnsi="宋体" w:eastAsia="黑体" w:cs="黑体"/>
          <w:color w:val="000000"/>
          <w:sz w:val="32"/>
          <w:szCs w:val="32"/>
        </w:rPr>
      </w:pPr>
    </w:p>
    <w:bookmarkEnd w:id="0"/>
    <w:p>
      <w:pPr>
        <w:spacing w:line="560" w:lineRule="exact"/>
        <w:jc w:val="center"/>
        <w:rPr>
          <w:rFonts w:ascii="黑体" w:eastAsia="黑体"/>
          <w:sz w:val="44"/>
          <w:szCs w:val="44"/>
        </w:rPr>
      </w:pPr>
      <w:bookmarkStart w:id="1" w:name="YS060101"/>
      <w:r>
        <w:rPr>
          <w:rFonts w:hint="eastAsia" w:ascii="黑体" w:eastAsia="黑体"/>
          <w:sz w:val="44"/>
          <w:szCs w:val="44"/>
        </w:rPr>
        <w:t>目  录</w:t>
      </w:r>
    </w:p>
    <w:p>
      <w:pPr>
        <w:spacing w:line="560" w:lineRule="exact"/>
        <w:jc w:val="center"/>
        <w:rPr>
          <w:rFonts w:ascii="黑体" w:eastAsia="黑体"/>
          <w:sz w:val="44"/>
          <w:szCs w:val="44"/>
        </w:rPr>
      </w:pPr>
    </w:p>
    <w:p>
      <w:pPr>
        <w:spacing w:line="520" w:lineRule="exact"/>
        <w:rPr>
          <w:rFonts w:ascii="黑体" w:eastAsia="黑体"/>
          <w:sz w:val="32"/>
          <w:szCs w:val="32"/>
        </w:rPr>
      </w:pPr>
      <w:r>
        <w:rPr>
          <w:rFonts w:ascii="黑体" w:hAnsi="宋体" w:eastAsia="黑体" w:cs="黑体"/>
          <w:color w:val="000000"/>
          <w:sz w:val="32"/>
          <w:szCs w:val="32"/>
        </w:rPr>
        <w:t>第</w:t>
      </w:r>
      <w:r>
        <w:rPr>
          <w:rFonts w:hint="eastAsia" w:ascii="黑体" w:hAnsi="宋体" w:eastAsia="黑体" w:cs="黑体"/>
          <w:color w:val="000000"/>
          <w:sz w:val="32"/>
          <w:szCs w:val="32"/>
        </w:rPr>
        <w:t>一</w:t>
      </w:r>
      <w:r>
        <w:rPr>
          <w:rFonts w:ascii="黑体" w:hAnsi="宋体" w:eastAsia="黑体" w:cs="黑体"/>
          <w:color w:val="000000"/>
          <w:sz w:val="32"/>
          <w:szCs w:val="32"/>
        </w:rPr>
        <w:t>部分</w:t>
      </w:r>
      <w:r>
        <w:rPr>
          <w:rFonts w:hint="eastAsia" w:ascii="黑体" w:hAnsi="宋体" w:eastAsia="黑体" w:cs="黑体"/>
          <w:color w:val="000000"/>
          <w:sz w:val="32"/>
          <w:szCs w:val="32"/>
        </w:rPr>
        <w:t xml:space="preserve"> </w:t>
      </w:r>
      <w:r>
        <w:rPr>
          <w:rFonts w:hint="eastAsia" w:ascii="黑体" w:eastAsia="黑体"/>
          <w:sz w:val="32"/>
          <w:szCs w:val="32"/>
        </w:rPr>
        <w:t>部门基本情况</w:t>
      </w:r>
    </w:p>
    <w:p>
      <w:pP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rPr>
        <w:t>机构职能</w:t>
      </w:r>
    </w:p>
    <w:p>
      <w:pP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二、机构设置</w:t>
      </w:r>
      <w:r>
        <w:rPr>
          <w:rFonts w:hint="eastAsia" w:ascii="仿宋_GB2312" w:hAnsi="仿宋_GB2312" w:eastAsia="仿宋_GB2312" w:cs="仿宋_GB2312"/>
          <w:color w:val="000000"/>
          <w:sz w:val="32"/>
          <w:szCs w:val="32"/>
        </w:rPr>
        <w:t>及决算单位构成</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三、本年度工作成效</w:t>
      </w:r>
    </w:p>
    <w:p>
      <w:pPr>
        <w:rPr>
          <w:rFonts w:ascii="仿宋_GB2312" w:hAnsi="仿宋_GB2312" w:eastAsia="仿宋_GB2312" w:cs="仿宋_GB2312"/>
          <w:color w:val="000000"/>
          <w:sz w:val="32"/>
          <w:szCs w:val="32"/>
        </w:rPr>
      </w:pPr>
      <w:r>
        <w:rPr>
          <w:rFonts w:ascii="黑体" w:hAnsi="宋体" w:eastAsia="黑体" w:cs="黑体"/>
          <w:color w:val="000000"/>
          <w:sz w:val="32"/>
          <w:szCs w:val="32"/>
        </w:rPr>
        <w:t>第二部分 20</w:t>
      </w:r>
      <w:r>
        <w:rPr>
          <w:rFonts w:hint="eastAsia" w:ascii="黑体" w:hAnsi="宋体" w:eastAsia="黑体" w:cs="黑体"/>
          <w:color w:val="000000"/>
          <w:sz w:val="32"/>
          <w:szCs w:val="32"/>
        </w:rPr>
        <w:t>20</w:t>
      </w:r>
      <w:r>
        <w:rPr>
          <w:rFonts w:ascii="黑体" w:hAnsi="宋体" w:eastAsia="黑体" w:cs="黑体"/>
          <w:color w:val="000000"/>
          <w:sz w:val="32"/>
          <w:szCs w:val="32"/>
        </w:rPr>
        <w:t>年度部门决表</w:t>
      </w:r>
    </w:p>
    <w:p>
      <w:pP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一、收入支出决算总表</w:t>
      </w:r>
    </w:p>
    <w:p>
      <w:pP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二、收入决算表</w:t>
      </w:r>
    </w:p>
    <w:p>
      <w:pP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三、支出决算表</w:t>
      </w:r>
    </w:p>
    <w:p>
      <w:pP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四、财政拨款收入支出决算总表</w:t>
      </w:r>
    </w:p>
    <w:p>
      <w:pP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五、一般公共预算财政拨款支出决算表</w:t>
      </w:r>
    </w:p>
    <w:p>
      <w:pP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六、一般公共预算财政拨款基本支出决算表</w:t>
      </w:r>
    </w:p>
    <w:p>
      <w:pP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七、一般公共预算财政拨款“三公”经费支出决算表</w:t>
      </w:r>
    </w:p>
    <w:p>
      <w:pP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八、政府性基金预算财政拨款收入支出决算表 </w:t>
      </w:r>
    </w:p>
    <w:p>
      <w:pPr>
        <w:rPr>
          <w:rFonts w:ascii="黑体" w:hAnsi="宋体" w:eastAsia="黑体" w:cs="黑体"/>
          <w:color w:val="000000"/>
          <w:sz w:val="32"/>
          <w:szCs w:val="32"/>
        </w:rPr>
      </w:pPr>
      <w:r>
        <w:rPr>
          <w:rFonts w:ascii="黑体" w:hAnsi="宋体" w:eastAsia="黑体" w:cs="黑体"/>
          <w:color w:val="000000"/>
          <w:sz w:val="32"/>
          <w:szCs w:val="32"/>
        </w:rPr>
        <w:t>第三部分 20</w:t>
      </w:r>
      <w:r>
        <w:rPr>
          <w:rFonts w:hint="eastAsia" w:ascii="黑体" w:hAnsi="宋体" w:eastAsia="黑体" w:cs="黑体"/>
          <w:color w:val="000000"/>
          <w:sz w:val="32"/>
          <w:szCs w:val="32"/>
        </w:rPr>
        <w:t>20</w:t>
      </w:r>
      <w:r>
        <w:rPr>
          <w:rFonts w:ascii="黑体" w:hAnsi="宋体" w:eastAsia="黑体" w:cs="黑体"/>
          <w:color w:val="000000"/>
          <w:sz w:val="32"/>
          <w:szCs w:val="32"/>
        </w:rPr>
        <w:t>年度部门决算情况说明</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一、收入支出决算总体情况说明 </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二、收入决算说明 </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三、支出决算说明</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四、财政拨款收入支出决算总体情况说明</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五、一般公共预算财政拨款支出决算情况说明</w:t>
      </w:r>
    </w:p>
    <w:p>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六、一般公共预算财政拨款基本支出决算情况说明</w:t>
      </w:r>
    </w:p>
    <w:p>
      <w:r>
        <w:rPr>
          <w:rFonts w:hint="eastAsia" w:ascii="仿宋_GB2312" w:hAnsi="仿宋_GB2312" w:eastAsia="仿宋_GB2312" w:cs="仿宋_GB2312"/>
          <w:color w:val="000000"/>
          <w:sz w:val="32"/>
          <w:szCs w:val="32"/>
        </w:rPr>
        <w:t>七、</w:t>
      </w:r>
      <w:r>
        <w:rPr>
          <w:rFonts w:ascii="仿宋_GB2312" w:hAnsi="仿宋_GB2312" w:eastAsia="仿宋_GB2312" w:cs="仿宋_GB2312"/>
          <w:color w:val="000000"/>
          <w:sz w:val="28"/>
          <w:szCs w:val="28"/>
        </w:rPr>
        <w:t>一般公共预算财政拨款三公经费支出决算情况说明</w:t>
      </w:r>
    </w:p>
    <w:p>
      <w:r>
        <w:rPr>
          <w:rFonts w:hint="eastAsia" w:ascii="仿宋_GB2312" w:hAnsi="仿宋_GB2312" w:eastAsia="仿宋_GB2312" w:cs="仿宋_GB2312"/>
          <w:color w:val="000000"/>
          <w:sz w:val="32"/>
          <w:szCs w:val="32"/>
        </w:rPr>
        <w:t>八、</w:t>
      </w:r>
      <w:r>
        <w:rPr>
          <w:rFonts w:ascii="仿宋_GB2312" w:hAnsi="仿宋_GB2312" w:eastAsia="仿宋_GB2312" w:cs="仿宋_GB2312"/>
          <w:color w:val="000000"/>
          <w:sz w:val="28"/>
          <w:szCs w:val="28"/>
        </w:rPr>
        <w:t xml:space="preserve">政府性基金预算收入支出决算情况 </w:t>
      </w:r>
    </w:p>
    <w:p>
      <w:r>
        <w:rPr>
          <w:rFonts w:hint="eastAsia" w:ascii="仿宋_GB2312" w:hAnsi="仿宋_GB2312" w:eastAsia="仿宋_GB2312" w:cs="仿宋_GB2312"/>
          <w:color w:val="000000"/>
          <w:sz w:val="32"/>
          <w:szCs w:val="32"/>
        </w:rPr>
        <w:t>九、</w:t>
      </w:r>
      <w:r>
        <w:rPr>
          <w:rFonts w:ascii="仿宋_GB2312" w:hAnsi="仿宋_GB2312" w:eastAsia="仿宋_GB2312" w:cs="仿宋_GB2312"/>
          <w:color w:val="000000"/>
          <w:sz w:val="28"/>
          <w:szCs w:val="28"/>
        </w:rPr>
        <w:t xml:space="preserve">预算绩效情况说明 </w:t>
      </w:r>
    </w:p>
    <w:p>
      <w:r>
        <w:rPr>
          <w:rFonts w:hint="eastAsia" w:ascii="仿宋_GB2312" w:hAnsi="仿宋_GB2312" w:eastAsia="仿宋_GB2312" w:cs="仿宋_GB2312"/>
          <w:color w:val="000000"/>
          <w:sz w:val="32"/>
          <w:szCs w:val="32"/>
        </w:rPr>
        <w:t>十、</w:t>
      </w:r>
      <w:r>
        <w:rPr>
          <w:rFonts w:ascii="仿宋_GB2312" w:hAnsi="仿宋_GB2312" w:eastAsia="仿宋_GB2312" w:cs="仿宋_GB2312"/>
          <w:color w:val="000000"/>
          <w:sz w:val="28"/>
          <w:szCs w:val="28"/>
        </w:rPr>
        <w:t>其他重要事项情况说明</w:t>
      </w:r>
    </w:p>
    <w:p>
      <w:pPr>
        <w:rPr>
          <w:rFonts w:ascii="黑体" w:hAnsi="宋体" w:eastAsia="黑体" w:cs="黑体"/>
          <w:color w:val="000000"/>
          <w:sz w:val="32"/>
          <w:szCs w:val="32"/>
        </w:rPr>
      </w:pPr>
      <w:r>
        <w:rPr>
          <w:rFonts w:ascii="黑体" w:hAnsi="宋体" w:eastAsia="黑体" w:cs="黑体"/>
          <w:color w:val="000000"/>
          <w:sz w:val="32"/>
          <w:szCs w:val="32"/>
        </w:rPr>
        <w:t>第四部分 名词解释</w:t>
      </w:r>
    </w:p>
    <w:p>
      <w:pPr>
        <w:rPr>
          <w:rFonts w:ascii="黑体" w:hAnsi="宋体" w:eastAsia="黑体" w:cs="黑体"/>
          <w:color w:val="000000"/>
          <w:sz w:val="32"/>
          <w:szCs w:val="32"/>
        </w:rPr>
      </w:pPr>
      <w:r>
        <w:rPr>
          <w:rFonts w:ascii="黑体" w:hAnsi="宋体" w:eastAsia="黑体" w:cs="黑体"/>
          <w:color w:val="000000"/>
          <w:sz w:val="32"/>
          <w:szCs w:val="32"/>
        </w:rPr>
        <w:t>第五部分</w:t>
      </w:r>
      <w:r>
        <w:rPr>
          <w:rFonts w:hint="eastAsia" w:ascii="黑体" w:hAnsi="宋体" w:eastAsia="黑体" w:cs="黑体"/>
          <w:color w:val="000000"/>
          <w:sz w:val="32"/>
          <w:szCs w:val="32"/>
        </w:rPr>
        <w:t xml:space="preserve"> </w:t>
      </w:r>
      <w:r>
        <w:rPr>
          <w:rFonts w:ascii="黑体" w:hAnsi="宋体" w:eastAsia="黑体" w:cs="黑体"/>
          <w:color w:val="000000"/>
          <w:sz w:val="32"/>
          <w:szCs w:val="32"/>
        </w:rPr>
        <w:t>附件：</w:t>
      </w:r>
      <w:r>
        <w:rPr>
          <w:rFonts w:hint="eastAsia" w:ascii="黑体" w:hAnsi="宋体" w:eastAsia="黑体" w:cs="黑体"/>
          <w:color w:val="000000"/>
          <w:sz w:val="32"/>
          <w:szCs w:val="32"/>
        </w:rPr>
        <w:t>整体支出绩效评价报告</w:t>
      </w:r>
    </w:p>
    <w:p>
      <w:pPr>
        <w:spacing w:line="520" w:lineRule="exact"/>
        <w:jc w:val="center"/>
        <w:rPr>
          <w:rFonts w:ascii="黑体" w:hAnsi="宋体" w:eastAsia="黑体" w:cs="黑体"/>
          <w:color w:val="000000"/>
          <w:sz w:val="32"/>
          <w:szCs w:val="32"/>
        </w:rPr>
      </w:pPr>
    </w:p>
    <w:p>
      <w:pPr>
        <w:spacing w:line="520" w:lineRule="exact"/>
        <w:jc w:val="center"/>
        <w:rPr>
          <w:rFonts w:ascii="黑体" w:hAnsi="宋体" w:eastAsia="黑体" w:cs="黑体"/>
          <w:color w:val="000000"/>
          <w:sz w:val="32"/>
          <w:szCs w:val="32"/>
        </w:rPr>
      </w:pPr>
    </w:p>
    <w:p>
      <w:pPr>
        <w:spacing w:line="520" w:lineRule="exact"/>
        <w:jc w:val="center"/>
        <w:rPr>
          <w:rFonts w:ascii="黑体" w:hAnsi="宋体" w:eastAsia="黑体" w:cs="黑体"/>
          <w:color w:val="000000"/>
          <w:sz w:val="32"/>
          <w:szCs w:val="32"/>
        </w:rPr>
      </w:pPr>
    </w:p>
    <w:p>
      <w:pPr>
        <w:spacing w:line="520" w:lineRule="exact"/>
        <w:jc w:val="center"/>
        <w:rPr>
          <w:rFonts w:ascii="黑体" w:hAnsi="宋体" w:eastAsia="黑体" w:cs="黑体"/>
          <w:color w:val="000000"/>
          <w:sz w:val="32"/>
          <w:szCs w:val="32"/>
        </w:rPr>
      </w:pPr>
    </w:p>
    <w:p>
      <w:pPr>
        <w:spacing w:line="520" w:lineRule="exact"/>
        <w:jc w:val="center"/>
        <w:rPr>
          <w:rFonts w:ascii="黑体" w:hAnsi="宋体" w:eastAsia="黑体" w:cs="黑体"/>
          <w:color w:val="000000"/>
          <w:sz w:val="32"/>
          <w:szCs w:val="32"/>
        </w:rPr>
      </w:pPr>
    </w:p>
    <w:p>
      <w:pPr>
        <w:spacing w:line="520" w:lineRule="exact"/>
        <w:jc w:val="center"/>
        <w:rPr>
          <w:rFonts w:ascii="黑体" w:hAnsi="宋体" w:eastAsia="黑体" w:cs="黑体"/>
          <w:color w:val="000000"/>
          <w:sz w:val="32"/>
          <w:szCs w:val="32"/>
        </w:rPr>
      </w:pPr>
    </w:p>
    <w:p>
      <w:pPr>
        <w:spacing w:line="520" w:lineRule="exact"/>
        <w:jc w:val="center"/>
        <w:rPr>
          <w:rFonts w:ascii="黑体" w:hAnsi="宋体" w:eastAsia="黑体" w:cs="黑体"/>
          <w:color w:val="000000"/>
          <w:sz w:val="32"/>
          <w:szCs w:val="32"/>
        </w:rPr>
      </w:pPr>
    </w:p>
    <w:p>
      <w:pPr>
        <w:spacing w:line="520" w:lineRule="exact"/>
        <w:jc w:val="center"/>
        <w:rPr>
          <w:rFonts w:ascii="黑体" w:hAnsi="宋体" w:eastAsia="黑体" w:cs="黑体"/>
          <w:color w:val="000000"/>
          <w:sz w:val="32"/>
          <w:szCs w:val="32"/>
        </w:rPr>
      </w:pPr>
    </w:p>
    <w:p>
      <w:pPr>
        <w:spacing w:line="520" w:lineRule="exact"/>
        <w:jc w:val="center"/>
        <w:rPr>
          <w:rFonts w:ascii="黑体" w:hAnsi="宋体" w:eastAsia="黑体" w:cs="黑体"/>
          <w:color w:val="000000"/>
          <w:sz w:val="32"/>
          <w:szCs w:val="32"/>
        </w:rPr>
      </w:pPr>
    </w:p>
    <w:p>
      <w:pPr>
        <w:spacing w:line="520" w:lineRule="exact"/>
        <w:jc w:val="center"/>
        <w:rPr>
          <w:rFonts w:ascii="黑体" w:hAnsi="宋体" w:eastAsia="黑体" w:cs="黑体"/>
          <w:color w:val="000000"/>
          <w:sz w:val="32"/>
          <w:szCs w:val="32"/>
        </w:rPr>
      </w:pPr>
    </w:p>
    <w:p>
      <w:pPr>
        <w:spacing w:line="520" w:lineRule="exact"/>
        <w:jc w:val="center"/>
        <w:rPr>
          <w:rFonts w:ascii="黑体" w:hAnsi="宋体" w:eastAsia="黑体" w:cs="黑体"/>
          <w:color w:val="000000"/>
          <w:sz w:val="32"/>
          <w:szCs w:val="32"/>
        </w:rPr>
      </w:pPr>
    </w:p>
    <w:p>
      <w:pPr>
        <w:spacing w:line="520" w:lineRule="exact"/>
        <w:jc w:val="center"/>
        <w:rPr>
          <w:rFonts w:ascii="黑体" w:hAnsi="宋体" w:eastAsia="黑体" w:cs="黑体"/>
          <w:color w:val="000000"/>
          <w:sz w:val="32"/>
          <w:szCs w:val="32"/>
        </w:rPr>
      </w:pPr>
    </w:p>
    <w:p>
      <w:pPr>
        <w:spacing w:line="520" w:lineRule="exact"/>
        <w:jc w:val="center"/>
        <w:rPr>
          <w:rFonts w:ascii="黑体" w:hAnsi="宋体" w:eastAsia="黑体" w:cs="黑体"/>
          <w:color w:val="000000"/>
          <w:sz w:val="32"/>
          <w:szCs w:val="32"/>
        </w:rPr>
      </w:pPr>
    </w:p>
    <w:p>
      <w:pPr>
        <w:spacing w:line="520" w:lineRule="exact"/>
        <w:rPr>
          <w:rFonts w:ascii="黑体" w:hAnsi="宋体" w:eastAsia="黑体" w:cs="黑体"/>
          <w:color w:val="000000"/>
          <w:sz w:val="32"/>
          <w:szCs w:val="32"/>
        </w:rPr>
      </w:pPr>
    </w:p>
    <w:p>
      <w:pPr>
        <w:spacing w:line="520" w:lineRule="exact"/>
        <w:jc w:val="center"/>
        <w:rPr>
          <w:rFonts w:ascii="黑体" w:hAnsi="宋体" w:eastAsia="黑体" w:cs="黑体"/>
          <w:color w:val="000000"/>
          <w:sz w:val="32"/>
          <w:szCs w:val="32"/>
        </w:rPr>
      </w:pPr>
      <w:r>
        <w:rPr>
          <w:rFonts w:hint="eastAsia" w:ascii="黑体" w:hAnsi="宋体" w:eastAsia="黑体" w:cs="黑体"/>
          <w:color w:val="000000"/>
          <w:sz w:val="32"/>
          <w:szCs w:val="32"/>
        </w:rPr>
        <w:t>第一部分 部门基本情</w:t>
      </w:r>
      <w:bookmarkEnd w:id="1"/>
      <w:r>
        <w:rPr>
          <w:rFonts w:hint="eastAsia" w:ascii="黑体" w:hAnsi="宋体" w:eastAsia="黑体" w:cs="黑体"/>
          <w:color w:val="000000"/>
          <w:sz w:val="32"/>
          <w:szCs w:val="32"/>
        </w:rPr>
        <w:t>况</w:t>
      </w:r>
    </w:p>
    <w:p>
      <w:pPr>
        <w:spacing w:line="520" w:lineRule="exact"/>
        <w:ind w:firstLine="600" w:firstLineChars="200"/>
        <w:rPr>
          <w:rFonts w:ascii="仿宋_GB2312" w:hAnsi="仿宋" w:eastAsia="仿宋_GB2312"/>
          <w:sz w:val="30"/>
          <w:szCs w:val="30"/>
        </w:rPr>
      </w:pPr>
      <w:r>
        <w:rPr>
          <w:rFonts w:hint="eastAsia" w:ascii="宋体" w:hAnsi="宋体" w:eastAsia="黑体" w:cs="Times New Roman"/>
          <w:sz w:val="30"/>
          <w:szCs w:val="30"/>
        </w:rPr>
        <w:t>一．机构职能：</w:t>
      </w:r>
      <w:r>
        <w:rPr>
          <w:rFonts w:hint="eastAsia" w:ascii="仿宋" w:hAnsi="仿宋" w:eastAsia="仿宋" w:cs="仿宋"/>
          <w:sz w:val="32"/>
          <w:szCs w:val="32"/>
        </w:rPr>
        <w:t>制定全县文学艺术发展工作规划、政策和措施，指导协调全县文学艺术活动的开展；负责建立和健全文学艺术人员发展网络，壮大文学艺术队伍，组织全县文学艺术人员业务培训，提高文艺人员的整体素质；负责组织和指导协调文学艺术创作活动的开展，把握正确的宣传基调和舆论导向，挖掘文学艺术创作潜力，鼓励文学艺术人员多创作文艺精品，以优秀的作品鼓舞人；组织开展健康向上的群众性文化活动和文艺下乡活动，满足人民群众的精神文化需求；负责全县文学艺术事业发展的规划，配合政府有关部门指导、协调文学艺术事业建设和发展；承办县委、县政府及上级主管部门交办的其他事宜。</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60" w:lineRule="exact"/>
        <w:ind w:firstLine="750" w:firstLineChars="250"/>
        <w:rPr>
          <w:rFonts w:eastAsia="黑体"/>
          <w:sz w:val="30"/>
          <w:szCs w:val="30"/>
          <w:lang w:eastAsia="zh-CN"/>
        </w:rPr>
      </w:pPr>
      <w:r>
        <w:rPr>
          <w:rFonts w:hint="eastAsia" w:eastAsia="黑体"/>
          <w:sz w:val="30"/>
          <w:szCs w:val="30"/>
          <w:lang w:eastAsia="zh-CN"/>
        </w:rPr>
        <w:t>二、机构设置及决算单位构成</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60" w:lineRule="exact"/>
        <w:ind w:firstLine="750" w:firstLineChars="250"/>
        <w:rPr>
          <w:rFonts w:ascii="仿宋" w:hAnsi="仿宋" w:eastAsia="仿宋"/>
          <w:color w:val="000000"/>
          <w:sz w:val="30"/>
          <w:szCs w:val="30"/>
          <w:lang w:eastAsia="zh-CN"/>
        </w:rPr>
      </w:pPr>
      <w:r>
        <w:rPr>
          <w:rFonts w:hint="eastAsia" w:eastAsia="黑体"/>
          <w:sz w:val="30"/>
          <w:szCs w:val="30"/>
          <w:lang w:eastAsia="zh-CN"/>
        </w:rPr>
        <w:t>（一）机构设置。</w:t>
      </w:r>
      <w:r>
        <w:rPr>
          <w:rFonts w:hint="eastAsia" w:ascii="仿宋" w:hAnsi="仿宋" w:eastAsia="仿宋"/>
          <w:color w:val="000000"/>
          <w:sz w:val="30"/>
          <w:szCs w:val="30"/>
          <w:lang w:eastAsia="zh-CN"/>
        </w:rPr>
        <w:t>根据编委核定，东安县</w:t>
      </w:r>
      <w:r>
        <w:rPr>
          <w:rFonts w:hint="eastAsia" w:ascii="仿宋" w:hAnsi="仿宋" w:eastAsia="仿宋" w:cs="仿宋"/>
          <w:sz w:val="32"/>
          <w:szCs w:val="32"/>
          <w:lang w:eastAsia="zh-CN"/>
        </w:rPr>
        <w:t>文学艺术界</w:t>
      </w:r>
      <w:r>
        <w:rPr>
          <w:rFonts w:hint="eastAsia" w:ascii="仿宋" w:hAnsi="仿宋" w:eastAsia="仿宋"/>
          <w:color w:val="000000"/>
          <w:sz w:val="30"/>
          <w:szCs w:val="30"/>
          <w:lang w:eastAsia="zh-CN"/>
        </w:rPr>
        <w:t>联合会</w:t>
      </w:r>
      <w:r>
        <w:rPr>
          <w:rFonts w:hint="eastAsia" w:eastAsia="仿宋"/>
          <w:sz w:val="30"/>
          <w:szCs w:val="30"/>
          <w:lang w:eastAsia="zh-CN"/>
        </w:rPr>
        <w:t>属</w:t>
      </w:r>
      <w:r>
        <w:rPr>
          <w:rFonts w:eastAsia="仿宋"/>
          <w:sz w:val="30"/>
          <w:szCs w:val="30"/>
          <w:lang w:eastAsia="zh-CN"/>
        </w:rPr>
        <w:t>正科级行政</w:t>
      </w:r>
      <w:r>
        <w:rPr>
          <w:rFonts w:hint="eastAsia" w:eastAsia="仿宋"/>
          <w:sz w:val="30"/>
          <w:szCs w:val="30"/>
          <w:lang w:eastAsia="zh-CN"/>
        </w:rPr>
        <w:t>事业</w:t>
      </w:r>
      <w:r>
        <w:rPr>
          <w:rFonts w:eastAsia="仿宋"/>
          <w:sz w:val="30"/>
          <w:szCs w:val="30"/>
          <w:lang w:eastAsia="zh-CN"/>
        </w:rPr>
        <w:t>单位</w:t>
      </w:r>
      <w:r>
        <w:rPr>
          <w:rFonts w:hint="eastAsia" w:ascii="仿宋" w:hAnsi="仿宋" w:eastAsia="仿宋" w:cs="新宋体"/>
          <w:bCs/>
          <w:sz w:val="30"/>
          <w:szCs w:val="30"/>
          <w:lang w:eastAsia="zh-CN"/>
        </w:rPr>
        <w:t>。定编6人，实有在职职工6人</w:t>
      </w:r>
      <w:r>
        <w:rPr>
          <w:rFonts w:hint="eastAsia" w:ascii="仿宋" w:hAnsi="仿宋" w:eastAsia="仿宋"/>
          <w:color w:val="000000"/>
          <w:sz w:val="30"/>
          <w:szCs w:val="30"/>
          <w:lang w:eastAsia="zh-CN"/>
        </w:rPr>
        <w:t>，</w:t>
      </w:r>
      <w:r>
        <w:rPr>
          <w:rFonts w:hint="eastAsia" w:ascii="仿宋" w:hAnsi="仿宋" w:eastAsia="仿宋" w:cs="新宋体"/>
          <w:bCs/>
          <w:sz w:val="30"/>
          <w:szCs w:val="30"/>
          <w:lang w:eastAsia="zh-CN"/>
        </w:rPr>
        <w:t>其中内设股站室为综合办公室、计财股、业务股</w:t>
      </w:r>
      <w:r>
        <w:rPr>
          <w:rFonts w:hint="eastAsia" w:ascii="仿宋" w:hAnsi="仿宋" w:eastAsia="仿宋"/>
          <w:color w:val="000000"/>
          <w:sz w:val="30"/>
          <w:szCs w:val="30"/>
          <w:lang w:eastAsia="zh-CN"/>
        </w:rPr>
        <w:t>全部纳入 2020 年部门决算编制范围</w:t>
      </w:r>
      <w:r>
        <w:rPr>
          <w:rFonts w:hint="eastAsia" w:ascii="仿宋" w:hAnsi="仿宋" w:eastAsia="仿宋" w:cs="新宋体"/>
          <w:bCs/>
          <w:sz w:val="30"/>
          <w:szCs w:val="30"/>
          <w:lang w:eastAsia="zh-CN"/>
        </w:rPr>
        <w:t>。</w:t>
      </w:r>
    </w:p>
    <w:p>
      <w:pPr>
        <w:ind w:firstLine="800" w:firstLineChars="250"/>
        <w:rPr>
          <w:rFonts w:ascii="黑体" w:hAnsi="宋体" w:eastAsia="黑体" w:cs="黑体"/>
          <w:color w:val="000000"/>
          <w:sz w:val="32"/>
          <w:szCs w:val="32"/>
        </w:rPr>
      </w:pPr>
      <w:r>
        <w:rPr>
          <w:rFonts w:hint="eastAsia" w:ascii="黑体" w:hAnsi="宋体" w:eastAsia="黑体" w:cs="黑体"/>
          <w:color w:val="000000"/>
          <w:sz w:val="32"/>
          <w:szCs w:val="32"/>
        </w:rPr>
        <w:t>（二）部门决算单位构成</w:t>
      </w:r>
    </w:p>
    <w:p>
      <w:pPr>
        <w:ind w:firstLine="750" w:firstLineChars="250"/>
        <w:rPr>
          <w:rFonts w:ascii="黑体" w:hAnsi="宋体" w:eastAsia="黑体" w:cs="黑体"/>
          <w:color w:val="000000"/>
          <w:sz w:val="32"/>
          <w:szCs w:val="32"/>
        </w:rPr>
      </w:pPr>
      <w:r>
        <w:rPr>
          <w:rFonts w:hint="eastAsia" w:ascii="仿宋" w:hAnsi="仿宋" w:eastAsia="仿宋"/>
          <w:color w:val="000000"/>
          <w:sz w:val="30"/>
          <w:szCs w:val="30"/>
        </w:rPr>
        <w:t>我单位无二级预算单位，因此，2020年部门决算即东安县</w:t>
      </w:r>
      <w:r>
        <w:rPr>
          <w:rFonts w:hint="eastAsia" w:ascii="仿宋_GB2312" w:hAnsi="仿宋_GB2312" w:eastAsia="仿宋_GB2312" w:cs="仿宋_GB2312"/>
          <w:sz w:val="32"/>
          <w:szCs w:val="32"/>
        </w:rPr>
        <w:t>文学艺术界</w:t>
      </w:r>
      <w:r>
        <w:rPr>
          <w:rFonts w:hint="eastAsia" w:ascii="仿宋" w:hAnsi="仿宋" w:eastAsia="仿宋"/>
          <w:color w:val="000000"/>
          <w:sz w:val="30"/>
          <w:szCs w:val="30"/>
        </w:rPr>
        <w:t>联合会为本级部门决算。</w:t>
      </w:r>
    </w:p>
    <w:p>
      <w:pPr>
        <w:ind w:firstLine="600" w:firstLineChars="200"/>
        <w:rPr>
          <w:rFonts w:eastAsia="黑体"/>
          <w:sz w:val="30"/>
          <w:szCs w:val="30"/>
        </w:rPr>
      </w:pPr>
      <w:r>
        <w:rPr>
          <w:rFonts w:hint="eastAsia" w:eastAsia="黑体"/>
          <w:sz w:val="30"/>
          <w:szCs w:val="30"/>
        </w:rPr>
        <w:t>三．当年取得的主要事业成效。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今年以来，我们始终把文艺队伍的思想建设放在工作的首位，积极组织文艺工作者学习党的文艺方针政策，加强对创作思想的引导，增强广大文艺工作者的政治意识、大局意识和责任意识。组织文联党员干部认真学习了</w:t>
      </w:r>
      <w:r>
        <w:rPr>
          <w:rFonts w:hint="eastAsia" w:ascii="仿宋_GB2312" w:hAnsi="仿宋_GB2312" w:eastAsia="仿宋_GB2312" w:cs="仿宋_GB2312"/>
          <w:sz w:val="32"/>
          <w:szCs w:val="32"/>
          <w:lang w:eastAsia="zh-CN"/>
        </w:rPr>
        <w:t>《中国共产党党员领导干部廉洁从政若干准则》</w:t>
      </w:r>
      <w:r>
        <w:rPr>
          <w:rFonts w:hint="eastAsia" w:ascii="仿宋_GB2312" w:hAnsi="仿宋_GB2312" w:eastAsia="仿宋_GB2312" w:cs="仿宋_GB2312"/>
          <w:sz w:val="32"/>
          <w:szCs w:val="32"/>
        </w:rPr>
        <w:t>、《中国共产党宣传工作条例》、《中国共产党党和国家机关基层组织工作条例》、《党内监督条例》和十九届四中、五中全会精神。认真落实党风廉政建设责任制，全体党员干部严格要求自己，自觉遵纪守法，勤政廉洁，努力做好各项工作。</w:t>
      </w:r>
    </w:p>
    <w:p>
      <w:pPr>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sz w:val="32"/>
          <w:szCs w:val="32"/>
        </w:rPr>
        <w:t>1、抗疫作品层出不穷。</w:t>
      </w:r>
      <w:r>
        <w:rPr>
          <w:rFonts w:hint="eastAsia" w:ascii="仿宋_GB2312" w:hAnsi="仿宋_GB2312" w:eastAsia="仿宋_GB2312" w:cs="仿宋_GB2312"/>
          <w:sz w:val="32"/>
          <w:szCs w:val="32"/>
        </w:rPr>
        <w:t>新年伊始，新型冠状病毒感染肺炎疫情席卷全国。县文联组织全县广大文艺工作者纷纷发挥各自所长，围绕打赢新型冠状病毒感染的肺炎疫情防控阻击战主题，开展了形式多样的抗击疫情文艺作品创作，推出了脍炙人口的文艺作品1200余件，其代表作有</w:t>
      </w:r>
      <w:r>
        <w:rPr>
          <w:rFonts w:ascii="仿宋_GB2312" w:hAnsi="仿宋_GB2312" w:eastAsia="仿宋_GB2312" w:cs="仿宋_GB2312"/>
          <w:sz w:val="32"/>
          <w:szCs w:val="32"/>
        </w:rPr>
        <w:t>《鹧鸪天，赞抗疫英雄》、《忆秦娥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战疫情》、《</w:t>
      </w:r>
      <w:r>
        <w:rPr>
          <w:rFonts w:hint="eastAsia" w:ascii="仿宋_GB2312" w:hAnsi="仿宋_GB2312" w:eastAsia="仿宋_GB2312" w:cs="仿宋_GB2312"/>
          <w:sz w:val="32"/>
          <w:szCs w:val="32"/>
        </w:rPr>
        <w:t>立春日试笔</w:t>
      </w:r>
      <w:r>
        <w:rPr>
          <w:rFonts w:ascii="仿宋_GB2312" w:hAnsi="仿宋_GB2312" w:eastAsia="仿宋_GB2312" w:cs="仿宋_GB2312"/>
          <w:sz w:val="32"/>
          <w:szCs w:val="32"/>
        </w:rPr>
        <w:t>》、《赞驰授武汉抗炎的医护人员》、《河传·赞逆行者》等</w:t>
      </w:r>
      <w:r>
        <w:rPr>
          <w:rFonts w:hint="eastAsia" w:ascii="仿宋_GB2312" w:hAnsi="仿宋_GB2312" w:eastAsia="仿宋_GB2312" w:cs="仿宋_GB2312"/>
          <w:sz w:val="32"/>
          <w:szCs w:val="32"/>
        </w:rPr>
        <w:t>诗词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万众一心战“瘟疫”</w:t>
      </w:r>
      <w:r>
        <w:rPr>
          <w:rFonts w:hint="eastAsia" w:ascii="仿宋_GB2312" w:hAnsi="仿宋_GB2312" w:eastAsia="仿宋_GB2312" w:cs="仿宋_GB2312"/>
          <w:sz w:val="32"/>
          <w:szCs w:val="32"/>
        </w:rPr>
        <w:t>》京剧词；</w:t>
      </w:r>
      <w:r>
        <w:rPr>
          <w:rFonts w:ascii="仿宋_GB2312" w:hAnsi="仿宋_GB2312" w:eastAsia="仿宋_GB2312" w:cs="仿宋_GB2312"/>
          <w:sz w:val="32"/>
          <w:szCs w:val="32"/>
        </w:rPr>
        <w:t>美协疫情防控作品《松风图》</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多部作品。</w:t>
      </w:r>
    </w:p>
    <w:p>
      <w:pPr>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2、文化活动丰富多彩。</w:t>
      </w:r>
      <w:r>
        <w:rPr>
          <w:rFonts w:hint="eastAsia" w:ascii="仿宋_GB2312" w:hAnsi="仿宋_GB2312" w:eastAsia="仿宋_GB2312" w:cs="仿宋_GB2312"/>
          <w:sz w:val="32"/>
          <w:szCs w:val="32"/>
        </w:rPr>
        <w:t>今年以来，县文联组织各协会会员开展了大量的群众性文艺活动。特别是围绕县委、县政府中心工作，筹划组织了“春节送对联”、“周末文化广场”、“送文化下乡”等系列大型文艺活动。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美术家协会结合县创建国家公共文化服务体系示范创区工作，贡献作品九十余件；为工业园创作作品十多件，丰富了工业园群众的文化活动；与永州市美术馆，永州市美协联合在舜皇山国家森林公园举办了为期三天的秋季写生活动，八十余人参加临景写生，创作了二百余件生动的写生作品；征集了十余件作品参加县委，县政府举办的扶贫拍卖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县作家协会会员全年创作发表作品300余篇（首），其中，省级以上发表作品100余篇（首）。今年以来，出版《舜峰》杂志三期；周丽玲</w:t>
      </w:r>
      <w:r>
        <w:rPr>
          <w:rFonts w:ascii="仿宋_GB2312" w:hAnsi="仿宋_GB2312" w:eastAsia="仿宋_GB2312" w:cs="仿宋_GB2312"/>
          <w:sz w:val="32"/>
          <w:szCs w:val="32"/>
        </w:rPr>
        <w:t>加入了</w:t>
      </w:r>
      <w:r>
        <w:rPr>
          <w:rFonts w:hint="eastAsia" w:ascii="仿宋_GB2312" w:hAnsi="仿宋_GB2312" w:eastAsia="仿宋_GB2312" w:cs="仿宋_GB2312"/>
          <w:sz w:val="32"/>
          <w:szCs w:val="32"/>
        </w:rPr>
        <w:t>中华</w:t>
      </w:r>
      <w:r>
        <w:rPr>
          <w:rFonts w:ascii="仿宋_GB2312" w:hAnsi="仿宋_GB2312" w:eastAsia="仿宋_GB2312" w:cs="仿宋_GB2312"/>
          <w:sz w:val="32"/>
          <w:szCs w:val="32"/>
        </w:rPr>
        <w:t>诗</w:t>
      </w:r>
      <w:r>
        <w:rPr>
          <w:rFonts w:hint="eastAsia" w:ascii="仿宋_GB2312" w:hAnsi="仿宋_GB2312" w:eastAsia="仿宋_GB2312" w:cs="仿宋_GB2312"/>
          <w:sz w:val="32"/>
          <w:szCs w:val="32"/>
        </w:rPr>
        <w:t>词</w:t>
      </w:r>
      <w:r>
        <w:rPr>
          <w:rFonts w:ascii="仿宋_GB2312" w:hAnsi="仿宋_GB2312" w:eastAsia="仿宋_GB2312" w:cs="仿宋_GB2312"/>
          <w:sz w:val="32"/>
          <w:szCs w:val="32"/>
        </w:rPr>
        <w:t>学会</w:t>
      </w:r>
      <w:r>
        <w:rPr>
          <w:rFonts w:hint="eastAsia" w:ascii="仿宋_GB2312" w:hAnsi="仿宋_GB2312" w:eastAsia="仿宋_GB2312" w:cs="仿宋_GB2312"/>
          <w:sz w:val="32"/>
          <w:szCs w:val="32"/>
        </w:rPr>
        <w:t>。兰旭霞加入了湖南省作家协会教师作协分会，并成为理事之一。新增</w:t>
      </w:r>
      <w:r>
        <w:rPr>
          <w:rFonts w:ascii="仿宋_GB2312" w:hAnsi="仿宋_GB2312" w:eastAsia="仿宋_GB2312" w:cs="仿宋_GB2312"/>
          <w:sz w:val="32"/>
          <w:szCs w:val="32"/>
        </w:rPr>
        <w:t>发展会员</w:t>
      </w:r>
      <w:r>
        <w:rPr>
          <w:rFonts w:hint="eastAsia" w:ascii="仿宋_GB2312" w:hAnsi="仿宋_GB2312" w:eastAsia="仿宋_GB2312" w:cs="仿宋_GB2312"/>
          <w:sz w:val="32"/>
          <w:szCs w:val="32"/>
        </w:rPr>
        <w:t>5人。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音乐家协会</w:t>
      </w:r>
      <w:r>
        <w:rPr>
          <w:rFonts w:hint="eastAsia" w:ascii="微软雅黑" w:hAnsi="微软雅黑" w:eastAsia="仿宋_GB2312" w:cs="宋体"/>
          <w:color w:val="333333"/>
          <w:sz w:val="32"/>
          <w:szCs w:val="32"/>
        </w:rPr>
        <w:t>新近发展会员5人，正式注册会员人数达56人。6月13日，参加东安县“文化和自然遗产日”非遗宣传展演展示活动；6月24日，参加县扫黑除恶专项文艺晚会活动；10月2日，举行东安县音乐家协会文化进景区庆＂国庆中秋＂双节文艺汇演活动；</w:t>
      </w:r>
      <w:r>
        <w:rPr>
          <w:rFonts w:hint="eastAsia" w:ascii="仿宋_GB2312" w:hAnsi="仿宋_GB2312" w:eastAsia="仿宋_GB2312" w:cs="仿宋_GB2312"/>
          <w:sz w:val="32"/>
          <w:szCs w:val="32"/>
        </w:rPr>
        <w:t xml:space="preserve"> 12月6日在舜皇山国家森林公园里面参加了第五届武术文化旅游周开幕式演出活动。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诗词协会出版《舜峰诗词》两期，6月份开始每个月第一个星期日的诗词研讨会（班）正常开展；创作出诗词曲联等多种形式的格律诗词抗疫作品800余首，唐常春抗疫诗歌入选刊登《中华时报》；李宴民、萧庚华、郑海泉等同志的诗作在全国抗疫诗刊上发表；对《走出诗词创作的误区》，《古诗词鉴赏》，《散文与诗词》，《诗词押韵》等问题开展了四次卓有成效的诗词专题研究；新成立了＂东安县诗词协会散曲分会＂,培养出了20多名散曲爱好者，并创作出了许多高质量的散曲作品在全国诗刋上发表；今年共吸收县诗协会员3人，省诗协会员2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县京剧协会今年组织十多次演出活动，参加了县里举办的安全活动演出，以及参加了11月26日在柳子庙大酒店举办的永州市第六届京剧艺术节，演出两个节目，共获4块奖牌。得到了省市县领导的一致好评。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县书法家协会今年以来多次组织采风活动。6月20日召开了书协理事会及书协2019年年会； 4月20日组织开展楹联文化讨论会； 12月15日组织开展“扶贫攻坚书画展”。</w:t>
      </w:r>
      <w:r>
        <w:rPr>
          <w:rFonts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县社会文艺协会，作为一个新成立的文艺协会，一年来，共开展各类大小活动8次，尤其是国庆期间举办了大型文艺汇演暨县社会文艺协会成立晚会，受到了广大观众的好评。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摄影家协会会员在抗疫期间，不畏艰辛和风险，深入基层，深入群众，深入村组，用镜头聚焦和记录了我县上下众志成城抗疫情的感人瞬间,</w:t>
      </w:r>
      <w:r>
        <w:rPr>
          <w:rStyle w:val="16"/>
          <w:rFonts w:hint="eastAsia" w:ascii="仿宋_GB2312" w:hAnsi="仿宋" w:eastAsia="仿宋_GB2312"/>
          <w:sz w:val="32"/>
          <w:szCs w:val="32"/>
        </w:rPr>
        <w:t>拍摄了大量的基层工作者抗疫一线的照片，并在中央媒体上得到宣传，比如大庙口镇白石村“临时党支部”党员抗疫一线宣誓照片等三幅摄影作品入选中央广播电视台《2020年元宵特别节目》。今年以来，共组织了六次摄影</w:t>
      </w:r>
      <w:r>
        <w:rPr>
          <w:rFonts w:hint="eastAsia" w:ascii="仿宋_GB2312" w:hAnsi="仿宋_GB2312" w:eastAsia="仿宋_GB2312" w:cs="仿宋_GB2312"/>
          <w:sz w:val="32"/>
          <w:szCs w:val="32"/>
        </w:rPr>
        <w:t>采风活动，还积极组织免费拍照公益活动，</w:t>
      </w:r>
      <w:r>
        <w:rPr>
          <w:rStyle w:val="16"/>
          <w:rFonts w:hint="eastAsia" w:ascii="仿宋_GB2312" w:hAnsi="仿宋" w:eastAsia="仿宋_GB2312"/>
          <w:sz w:val="32"/>
          <w:szCs w:val="32"/>
        </w:rPr>
        <w:t>8</w:t>
      </w:r>
      <w:r>
        <w:rPr>
          <w:rFonts w:hint="eastAsia" w:ascii="仿宋_GB2312" w:hAnsi="仿宋_GB2312" w:eastAsia="仿宋_GB2312" w:cs="仿宋_GB2312"/>
          <w:sz w:val="32"/>
          <w:szCs w:val="32"/>
        </w:rPr>
        <w:t>月，与市摄协一起到紫溪群力村为60岁以上老人免费拍照，到白牙市镇金溪村五组为老人拍照，并免费冲印送照片到家。今年以扶贫为主题的作品，多次在国家级刊物上进行了报道。协会加大了对会员的培训力度，充分利用微信和QQ平台，对会员的摄影作品进行点评，邀请了《大众摄影》编辑徐晓刚在网上授课，推荐三名会员参加省摄协开办摄影培训。</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3、圆满完成了市文联交办的各项工作任务。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圆满完成了6月20日－21日省作协领导来我县进行扶贫主题文学创作调研活动。</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60" w:lineRule="exact"/>
        <w:ind w:firstLine="450" w:firstLineChars="150"/>
        <w:rPr>
          <w:rFonts w:ascii="仿宋" w:hAnsi="仿宋" w:eastAsia="仿宋" w:cs="新宋体"/>
          <w:bCs/>
          <w:sz w:val="30"/>
          <w:szCs w:val="30"/>
          <w:lang w:eastAsia="zh-CN"/>
        </w:rPr>
      </w:pPr>
    </w:p>
    <w:p>
      <w:pPr>
        <w:spacing w:line="560" w:lineRule="exact"/>
        <w:ind w:firstLine="640" w:firstLineChars="200"/>
        <w:jc w:val="center"/>
        <w:rPr>
          <w:rFonts w:ascii="黑体" w:hAnsi="宋体" w:eastAsia="黑体" w:cs="黑体"/>
          <w:color w:val="000000"/>
          <w:sz w:val="32"/>
          <w:szCs w:val="32"/>
        </w:rPr>
      </w:pPr>
    </w:p>
    <w:p>
      <w:pPr>
        <w:spacing w:line="560" w:lineRule="exact"/>
        <w:ind w:firstLine="640" w:firstLineChars="200"/>
        <w:jc w:val="center"/>
        <w:rPr>
          <w:rFonts w:ascii="黑体" w:hAnsi="宋体" w:eastAsia="黑体" w:cs="黑体"/>
          <w:color w:val="000000"/>
          <w:sz w:val="32"/>
          <w:szCs w:val="32"/>
        </w:rPr>
      </w:pPr>
    </w:p>
    <w:p>
      <w:pPr>
        <w:spacing w:line="560" w:lineRule="exact"/>
        <w:ind w:firstLine="640" w:firstLineChars="200"/>
        <w:jc w:val="center"/>
        <w:rPr>
          <w:rFonts w:ascii="黑体" w:hAnsi="宋体" w:eastAsia="黑体" w:cs="黑体"/>
          <w:color w:val="000000"/>
          <w:sz w:val="32"/>
          <w:szCs w:val="32"/>
        </w:rPr>
      </w:pPr>
    </w:p>
    <w:p>
      <w:pPr>
        <w:spacing w:line="560" w:lineRule="exact"/>
        <w:ind w:firstLine="640" w:firstLineChars="200"/>
        <w:jc w:val="center"/>
        <w:rPr>
          <w:rFonts w:ascii="仿宋" w:hAnsi="仿宋" w:eastAsia="仿宋" w:cs="新宋体"/>
          <w:bCs/>
          <w:sz w:val="30"/>
          <w:szCs w:val="30"/>
        </w:rPr>
      </w:pPr>
      <w:r>
        <w:rPr>
          <w:rFonts w:ascii="黑体" w:hAnsi="宋体" w:eastAsia="黑体" w:cs="黑体"/>
          <w:color w:val="000000"/>
          <w:sz w:val="32"/>
          <w:szCs w:val="32"/>
        </w:rPr>
        <w:t>第二部分 20</w:t>
      </w:r>
      <w:r>
        <w:rPr>
          <w:rFonts w:hint="eastAsia" w:ascii="黑体" w:hAnsi="宋体" w:eastAsia="黑体" w:cs="黑体"/>
          <w:color w:val="000000"/>
          <w:sz w:val="32"/>
          <w:szCs w:val="32"/>
        </w:rPr>
        <w:t>20</w:t>
      </w:r>
      <w:r>
        <w:rPr>
          <w:rFonts w:ascii="黑体" w:hAnsi="宋体" w:eastAsia="黑体" w:cs="黑体"/>
          <w:color w:val="000000"/>
          <w:sz w:val="32"/>
          <w:szCs w:val="32"/>
        </w:rPr>
        <w:t xml:space="preserve"> 年度部门决表</w:t>
      </w:r>
    </w:p>
    <w:p>
      <w:pPr>
        <w:tabs>
          <w:tab w:val="left" w:pos="2340"/>
        </w:tabs>
      </w:pPr>
      <w:r>
        <w:drawing>
          <wp:inline distT="0" distB="0" distL="0" distR="0">
            <wp:extent cx="5762625" cy="641032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srcRect/>
                    <a:stretch>
                      <a:fillRect/>
                    </a:stretch>
                  </pic:blipFill>
                  <pic:spPr>
                    <a:xfrm>
                      <a:off x="0" y="0"/>
                      <a:ext cx="5763170" cy="6410931"/>
                    </a:xfrm>
                    <a:prstGeom prst="rect">
                      <a:avLst/>
                    </a:prstGeom>
                    <a:noFill/>
                    <a:ln w="9525">
                      <a:noFill/>
                      <a:miter lim="800000"/>
                      <a:headEnd/>
                      <a:tailEnd/>
                    </a:ln>
                  </pic:spPr>
                </pic:pic>
              </a:graphicData>
            </a:graphic>
          </wp:inline>
        </w:drawing>
      </w:r>
      <w:r>
        <w:tab/>
      </w:r>
    </w:p>
    <w:p>
      <w:pPr>
        <w:tabs>
          <w:tab w:val="left" w:pos="2340"/>
        </w:tabs>
      </w:pPr>
    </w:p>
    <w:p>
      <w:pPr>
        <w:tabs>
          <w:tab w:val="left" w:pos="2340"/>
        </w:tabs>
      </w:pPr>
    </w:p>
    <w:p>
      <w:pPr>
        <w:tabs>
          <w:tab w:val="left" w:pos="2340"/>
        </w:tabs>
      </w:pPr>
    </w:p>
    <w:p>
      <w:pPr>
        <w:tabs>
          <w:tab w:val="left" w:pos="2340"/>
        </w:tabs>
      </w:pPr>
    </w:p>
    <w:p>
      <w:pPr>
        <w:tabs>
          <w:tab w:val="left" w:pos="2340"/>
        </w:tabs>
      </w:pPr>
    </w:p>
    <w:p>
      <w:pPr>
        <w:tabs>
          <w:tab w:val="left" w:pos="2340"/>
        </w:tabs>
      </w:pPr>
    </w:p>
    <w:p>
      <w:pPr>
        <w:tabs>
          <w:tab w:val="left" w:pos="2340"/>
        </w:tabs>
      </w:pPr>
    </w:p>
    <w:tbl>
      <w:tblPr>
        <w:tblStyle w:val="6"/>
        <w:tblW w:w="9732" w:type="dxa"/>
        <w:tblInd w:w="93" w:type="dxa"/>
        <w:tblLayout w:type="autofit"/>
        <w:tblCellMar>
          <w:top w:w="0" w:type="dxa"/>
          <w:left w:w="108" w:type="dxa"/>
          <w:bottom w:w="0" w:type="dxa"/>
          <w:right w:w="108" w:type="dxa"/>
        </w:tblCellMar>
      </w:tblPr>
      <w:tblGrid>
        <w:gridCol w:w="401"/>
        <w:gridCol w:w="313"/>
        <w:gridCol w:w="272"/>
        <w:gridCol w:w="2450"/>
        <w:gridCol w:w="980"/>
        <w:gridCol w:w="860"/>
        <w:gridCol w:w="820"/>
        <w:gridCol w:w="872"/>
        <w:gridCol w:w="760"/>
        <w:gridCol w:w="760"/>
        <w:gridCol w:w="1430"/>
      </w:tblGrid>
      <w:tr>
        <w:tblPrEx>
          <w:tblCellMar>
            <w:top w:w="0" w:type="dxa"/>
            <w:left w:w="108" w:type="dxa"/>
            <w:bottom w:w="0" w:type="dxa"/>
            <w:right w:w="108" w:type="dxa"/>
          </w:tblCellMar>
        </w:tblPrEx>
        <w:trPr>
          <w:trHeight w:val="570" w:hRule="atLeast"/>
        </w:trPr>
        <w:tc>
          <w:tcPr>
            <w:tcW w:w="9732" w:type="dxa"/>
            <w:gridSpan w:val="11"/>
            <w:tcBorders>
              <w:top w:val="nil"/>
              <w:left w:val="nil"/>
              <w:bottom w:val="nil"/>
              <w:right w:val="nil"/>
            </w:tcBorders>
            <w:shd w:val="clear" w:color="auto" w:fill="auto"/>
            <w:noWrap/>
            <w:vAlign w:val="center"/>
          </w:tcPr>
          <w:p>
            <w:pPr>
              <w:adjustRightInd/>
              <w:snapToGrid/>
              <w:spacing w:after="0"/>
              <w:jc w:val="center"/>
              <w:rPr>
                <w:rFonts w:ascii="宋体" w:hAnsi="宋体" w:eastAsia="宋体" w:cs="Arial"/>
                <w:color w:val="000000"/>
                <w:sz w:val="30"/>
                <w:szCs w:val="30"/>
              </w:rPr>
            </w:pPr>
            <w:r>
              <w:rPr>
                <w:rFonts w:hint="eastAsia" w:ascii="宋体" w:hAnsi="宋体" w:eastAsia="宋体" w:cs="Arial"/>
                <w:color w:val="000000"/>
                <w:sz w:val="30"/>
                <w:szCs w:val="30"/>
              </w:rPr>
              <w:t>收入决算表</w:t>
            </w:r>
          </w:p>
        </w:tc>
      </w:tr>
      <w:tr>
        <w:tblPrEx>
          <w:tblCellMar>
            <w:top w:w="0" w:type="dxa"/>
            <w:left w:w="108" w:type="dxa"/>
            <w:bottom w:w="0" w:type="dxa"/>
            <w:right w:w="108" w:type="dxa"/>
          </w:tblCellMar>
        </w:tblPrEx>
        <w:trPr>
          <w:trHeight w:val="255" w:hRule="atLeast"/>
        </w:trPr>
        <w:tc>
          <w:tcPr>
            <w:tcW w:w="328"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256"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216"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2450"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980"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860"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820"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872"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760"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760"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1430" w:type="dxa"/>
            <w:tcBorders>
              <w:top w:val="nil"/>
              <w:left w:val="nil"/>
              <w:bottom w:val="nil"/>
              <w:right w:val="nil"/>
            </w:tcBorders>
            <w:shd w:val="clear" w:color="auto" w:fill="auto"/>
            <w:noWrap/>
            <w:vAlign w:val="bottom"/>
          </w:tcPr>
          <w:p>
            <w:pPr>
              <w:adjustRightInd/>
              <w:snapToGrid/>
              <w:spacing w:after="0"/>
              <w:jc w:val="right"/>
              <w:rPr>
                <w:rFonts w:ascii="宋体" w:hAnsi="宋体" w:eastAsia="宋体" w:cs="Arial"/>
                <w:color w:val="000000"/>
                <w:sz w:val="20"/>
                <w:szCs w:val="20"/>
              </w:rPr>
            </w:pPr>
            <w:r>
              <w:rPr>
                <w:rFonts w:hint="eastAsia" w:ascii="宋体" w:hAnsi="宋体" w:eastAsia="宋体" w:cs="Arial"/>
                <w:color w:val="000000"/>
                <w:sz w:val="20"/>
                <w:szCs w:val="20"/>
              </w:rPr>
              <w:t>公开02表</w:t>
            </w:r>
          </w:p>
        </w:tc>
      </w:tr>
      <w:tr>
        <w:tblPrEx>
          <w:tblCellMar>
            <w:top w:w="0" w:type="dxa"/>
            <w:left w:w="108" w:type="dxa"/>
            <w:bottom w:w="0" w:type="dxa"/>
            <w:right w:w="108" w:type="dxa"/>
          </w:tblCellMar>
        </w:tblPrEx>
        <w:trPr>
          <w:trHeight w:val="255" w:hRule="atLeast"/>
        </w:trPr>
        <w:tc>
          <w:tcPr>
            <w:tcW w:w="3250" w:type="dxa"/>
            <w:gridSpan w:val="4"/>
            <w:tcBorders>
              <w:top w:val="nil"/>
              <w:left w:val="nil"/>
              <w:bottom w:val="nil"/>
              <w:right w:val="nil"/>
            </w:tcBorders>
            <w:shd w:val="clear" w:color="auto" w:fill="auto"/>
            <w:noWrap/>
            <w:vAlign w:val="bottom"/>
          </w:tcPr>
          <w:p>
            <w:pPr>
              <w:adjustRightInd/>
              <w:snapToGrid/>
              <w:spacing w:after="0"/>
              <w:rPr>
                <w:rFonts w:ascii="宋体" w:hAnsi="宋体" w:eastAsia="宋体" w:cs="Arial"/>
                <w:color w:val="000000"/>
                <w:sz w:val="20"/>
                <w:szCs w:val="20"/>
              </w:rPr>
            </w:pPr>
            <w:r>
              <w:rPr>
                <w:rFonts w:hint="eastAsia" w:ascii="宋体" w:hAnsi="宋体" w:eastAsia="宋体" w:cs="Arial"/>
                <w:color w:val="000000"/>
                <w:sz w:val="20"/>
                <w:szCs w:val="20"/>
              </w:rPr>
              <w:t>部门：东安县文联</w:t>
            </w:r>
          </w:p>
        </w:tc>
        <w:tc>
          <w:tcPr>
            <w:tcW w:w="980"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860"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820"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872"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760"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760"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1430" w:type="dxa"/>
            <w:tcBorders>
              <w:top w:val="nil"/>
              <w:left w:val="nil"/>
              <w:bottom w:val="nil"/>
              <w:right w:val="nil"/>
            </w:tcBorders>
            <w:shd w:val="clear" w:color="auto" w:fill="auto"/>
            <w:noWrap/>
            <w:vAlign w:val="bottom"/>
          </w:tcPr>
          <w:p>
            <w:pPr>
              <w:adjustRightInd/>
              <w:snapToGrid/>
              <w:spacing w:after="0"/>
              <w:jc w:val="right"/>
              <w:rPr>
                <w:rFonts w:ascii="宋体" w:hAnsi="宋体" w:eastAsia="宋体" w:cs="Arial"/>
                <w:color w:val="000000"/>
                <w:sz w:val="20"/>
                <w:szCs w:val="20"/>
              </w:rPr>
            </w:pPr>
            <w:r>
              <w:rPr>
                <w:rFonts w:hint="eastAsia" w:ascii="宋体" w:hAnsi="宋体" w:eastAsia="宋体" w:cs="Arial"/>
                <w:color w:val="000000"/>
                <w:sz w:val="20"/>
                <w:szCs w:val="20"/>
              </w:rPr>
              <w:t>金额单位：万元</w:t>
            </w:r>
          </w:p>
        </w:tc>
      </w:tr>
      <w:tr>
        <w:tblPrEx>
          <w:tblCellMar>
            <w:top w:w="0" w:type="dxa"/>
            <w:left w:w="108" w:type="dxa"/>
            <w:bottom w:w="0" w:type="dxa"/>
            <w:right w:w="108" w:type="dxa"/>
          </w:tblCellMar>
        </w:tblPrEx>
        <w:trPr>
          <w:trHeight w:val="308" w:hRule="atLeast"/>
        </w:trPr>
        <w:tc>
          <w:tcPr>
            <w:tcW w:w="3250"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项目</w:t>
            </w:r>
          </w:p>
        </w:tc>
        <w:tc>
          <w:tcPr>
            <w:tcW w:w="980" w:type="dxa"/>
            <w:vMerge w:val="restart"/>
            <w:tcBorders>
              <w:top w:val="single" w:color="000000" w:sz="4" w:space="0"/>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本年收入合计</w:t>
            </w:r>
          </w:p>
        </w:tc>
        <w:tc>
          <w:tcPr>
            <w:tcW w:w="860" w:type="dxa"/>
            <w:vMerge w:val="restart"/>
            <w:tcBorders>
              <w:top w:val="single" w:color="000000" w:sz="4" w:space="0"/>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财政拨款收入</w:t>
            </w:r>
          </w:p>
        </w:tc>
        <w:tc>
          <w:tcPr>
            <w:tcW w:w="820" w:type="dxa"/>
            <w:vMerge w:val="restart"/>
            <w:tcBorders>
              <w:top w:val="single" w:color="000000" w:sz="4" w:space="0"/>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上级补助收入</w:t>
            </w:r>
          </w:p>
        </w:tc>
        <w:tc>
          <w:tcPr>
            <w:tcW w:w="872" w:type="dxa"/>
            <w:vMerge w:val="restart"/>
            <w:tcBorders>
              <w:top w:val="single" w:color="000000" w:sz="4" w:space="0"/>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事业收入</w:t>
            </w:r>
          </w:p>
        </w:tc>
        <w:tc>
          <w:tcPr>
            <w:tcW w:w="760" w:type="dxa"/>
            <w:vMerge w:val="restart"/>
            <w:tcBorders>
              <w:top w:val="single" w:color="000000" w:sz="4" w:space="0"/>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经营收入</w:t>
            </w:r>
          </w:p>
        </w:tc>
        <w:tc>
          <w:tcPr>
            <w:tcW w:w="760" w:type="dxa"/>
            <w:vMerge w:val="restart"/>
            <w:tcBorders>
              <w:top w:val="single" w:color="000000" w:sz="4" w:space="0"/>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附属单位上缴收入</w:t>
            </w:r>
          </w:p>
        </w:tc>
        <w:tc>
          <w:tcPr>
            <w:tcW w:w="1430" w:type="dxa"/>
            <w:vMerge w:val="restart"/>
            <w:tcBorders>
              <w:top w:val="single" w:color="000000" w:sz="4" w:space="0"/>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其他收入</w:t>
            </w:r>
          </w:p>
        </w:tc>
      </w:tr>
      <w:tr>
        <w:tblPrEx>
          <w:tblCellMar>
            <w:top w:w="0" w:type="dxa"/>
            <w:left w:w="108" w:type="dxa"/>
            <w:bottom w:w="0" w:type="dxa"/>
            <w:right w:w="108" w:type="dxa"/>
          </w:tblCellMar>
        </w:tblPrEx>
        <w:trPr>
          <w:trHeight w:val="308" w:hRule="atLeast"/>
        </w:trPr>
        <w:tc>
          <w:tcPr>
            <w:tcW w:w="80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功能分类科目编码</w:t>
            </w:r>
          </w:p>
        </w:tc>
        <w:tc>
          <w:tcPr>
            <w:tcW w:w="2450" w:type="dxa"/>
            <w:vMerge w:val="restart"/>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科目名称</w:t>
            </w:r>
          </w:p>
        </w:tc>
        <w:tc>
          <w:tcPr>
            <w:tcW w:w="980"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860"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820"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872"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760"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760"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430"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r>
      <w:tr>
        <w:tblPrEx>
          <w:tblCellMar>
            <w:top w:w="0" w:type="dxa"/>
            <w:left w:w="108" w:type="dxa"/>
            <w:bottom w:w="0" w:type="dxa"/>
            <w:right w:w="108" w:type="dxa"/>
          </w:tblCellMar>
        </w:tblPrEx>
        <w:trPr>
          <w:trHeight w:val="308" w:hRule="atLeast"/>
        </w:trPr>
        <w:tc>
          <w:tcPr>
            <w:tcW w:w="800" w:type="dxa"/>
            <w:gridSpan w:val="3"/>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2450"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980"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860"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820"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872"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760"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760"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430"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r>
      <w:tr>
        <w:tblPrEx>
          <w:tblCellMar>
            <w:top w:w="0" w:type="dxa"/>
            <w:left w:w="108" w:type="dxa"/>
            <w:bottom w:w="0" w:type="dxa"/>
            <w:right w:w="108" w:type="dxa"/>
          </w:tblCellMar>
        </w:tblPrEx>
        <w:trPr>
          <w:trHeight w:val="308" w:hRule="atLeast"/>
        </w:trPr>
        <w:tc>
          <w:tcPr>
            <w:tcW w:w="800" w:type="dxa"/>
            <w:gridSpan w:val="3"/>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2450"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980"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860"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820"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872"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760"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760"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430"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r>
      <w:tr>
        <w:tblPrEx>
          <w:tblCellMar>
            <w:top w:w="0" w:type="dxa"/>
            <w:left w:w="108" w:type="dxa"/>
            <w:bottom w:w="0" w:type="dxa"/>
            <w:right w:w="108" w:type="dxa"/>
          </w:tblCellMar>
        </w:tblPrEx>
        <w:trPr>
          <w:trHeight w:val="308" w:hRule="atLeast"/>
        </w:trPr>
        <w:tc>
          <w:tcPr>
            <w:tcW w:w="3250" w:type="dxa"/>
            <w:gridSpan w:val="4"/>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栏次</w:t>
            </w:r>
          </w:p>
        </w:tc>
        <w:tc>
          <w:tcPr>
            <w:tcW w:w="98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w:t>
            </w:r>
          </w:p>
        </w:tc>
        <w:tc>
          <w:tcPr>
            <w:tcW w:w="86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w:t>
            </w:r>
          </w:p>
        </w:tc>
        <w:tc>
          <w:tcPr>
            <w:tcW w:w="82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w:t>
            </w:r>
          </w:p>
        </w:tc>
        <w:tc>
          <w:tcPr>
            <w:tcW w:w="872"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w:t>
            </w:r>
          </w:p>
        </w:tc>
        <w:tc>
          <w:tcPr>
            <w:tcW w:w="76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5</w:t>
            </w:r>
          </w:p>
        </w:tc>
        <w:tc>
          <w:tcPr>
            <w:tcW w:w="76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6</w:t>
            </w:r>
          </w:p>
        </w:tc>
        <w:tc>
          <w:tcPr>
            <w:tcW w:w="1430" w:type="dxa"/>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7</w:t>
            </w:r>
          </w:p>
        </w:tc>
      </w:tr>
      <w:tr>
        <w:tblPrEx>
          <w:tblCellMar>
            <w:top w:w="0" w:type="dxa"/>
            <w:left w:w="108" w:type="dxa"/>
            <w:bottom w:w="0" w:type="dxa"/>
            <w:right w:w="108" w:type="dxa"/>
          </w:tblCellMar>
        </w:tblPrEx>
        <w:trPr>
          <w:trHeight w:val="308" w:hRule="atLeast"/>
        </w:trPr>
        <w:tc>
          <w:tcPr>
            <w:tcW w:w="3250" w:type="dxa"/>
            <w:gridSpan w:val="4"/>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合计</w:t>
            </w:r>
          </w:p>
        </w:tc>
        <w:tc>
          <w:tcPr>
            <w:tcW w:w="9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b/>
                <w:bCs/>
                <w:color w:val="000000"/>
              </w:rPr>
            </w:pPr>
            <w:r>
              <w:rPr>
                <w:rFonts w:hint="eastAsia" w:ascii="宋体" w:hAnsi="宋体" w:eastAsia="宋体" w:cs="Arial"/>
                <w:b/>
                <w:bCs/>
                <w:color w:val="000000"/>
              </w:rPr>
              <w:t>64.00</w:t>
            </w:r>
          </w:p>
        </w:tc>
        <w:tc>
          <w:tcPr>
            <w:tcW w:w="8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b/>
                <w:bCs/>
                <w:color w:val="000000"/>
              </w:rPr>
            </w:pPr>
            <w:r>
              <w:rPr>
                <w:rFonts w:hint="eastAsia" w:ascii="宋体" w:hAnsi="宋体" w:eastAsia="宋体" w:cs="Arial"/>
                <w:b/>
                <w:bCs/>
                <w:color w:val="000000"/>
              </w:rPr>
              <w:t>64.00</w:t>
            </w:r>
          </w:p>
        </w:tc>
        <w:tc>
          <w:tcPr>
            <w:tcW w:w="8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b/>
                <w:bCs/>
                <w:color w:val="000000"/>
              </w:rPr>
            </w:pPr>
            <w:r>
              <w:rPr>
                <w:rFonts w:hint="eastAsia" w:ascii="宋体" w:hAnsi="宋体" w:eastAsia="宋体" w:cs="Arial"/>
                <w:b/>
                <w:bCs/>
                <w:color w:val="000000"/>
              </w:rPr>
              <w:t>0.00</w:t>
            </w:r>
          </w:p>
        </w:tc>
        <w:tc>
          <w:tcPr>
            <w:tcW w:w="87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b/>
                <w:bCs/>
                <w:color w:val="000000"/>
              </w:rPr>
            </w:pPr>
            <w:r>
              <w:rPr>
                <w:rFonts w:hint="eastAsia" w:ascii="宋体" w:hAnsi="宋体" w:eastAsia="宋体" w:cs="Arial"/>
                <w:b/>
                <w:bCs/>
                <w:color w:val="000000"/>
              </w:rPr>
              <w:t>0.00</w:t>
            </w:r>
          </w:p>
        </w:tc>
        <w:tc>
          <w:tcPr>
            <w:tcW w:w="7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b/>
                <w:bCs/>
                <w:color w:val="000000"/>
              </w:rPr>
            </w:pPr>
            <w:r>
              <w:rPr>
                <w:rFonts w:hint="eastAsia" w:ascii="宋体" w:hAnsi="宋体" w:eastAsia="宋体" w:cs="Arial"/>
                <w:b/>
                <w:bCs/>
                <w:color w:val="000000"/>
              </w:rPr>
              <w:t>0.00</w:t>
            </w:r>
          </w:p>
        </w:tc>
        <w:tc>
          <w:tcPr>
            <w:tcW w:w="7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b/>
                <w:bCs/>
                <w:color w:val="000000"/>
              </w:rPr>
            </w:pPr>
            <w:r>
              <w:rPr>
                <w:rFonts w:hint="eastAsia" w:ascii="宋体" w:hAnsi="宋体" w:eastAsia="宋体" w:cs="Arial"/>
                <w:b/>
                <w:bCs/>
                <w:color w:val="000000"/>
              </w:rPr>
              <w:t>0.00</w:t>
            </w:r>
          </w:p>
        </w:tc>
        <w:tc>
          <w:tcPr>
            <w:tcW w:w="143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b/>
                <w:bCs/>
                <w:color w:val="000000"/>
              </w:rPr>
            </w:pPr>
            <w:r>
              <w:rPr>
                <w:rFonts w:hint="eastAsia" w:ascii="宋体" w:hAnsi="宋体" w:eastAsia="宋体" w:cs="Arial"/>
                <w:b/>
                <w:bCs/>
                <w:color w:val="000000"/>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207</w:t>
            </w:r>
          </w:p>
        </w:tc>
        <w:tc>
          <w:tcPr>
            <w:tcW w:w="2450"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文化旅游体育与传媒支出</w:t>
            </w:r>
          </w:p>
        </w:tc>
        <w:tc>
          <w:tcPr>
            <w:tcW w:w="9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51.00</w:t>
            </w:r>
          </w:p>
        </w:tc>
        <w:tc>
          <w:tcPr>
            <w:tcW w:w="8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51.00</w:t>
            </w:r>
          </w:p>
        </w:tc>
        <w:tc>
          <w:tcPr>
            <w:tcW w:w="8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87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7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7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43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20701</w:t>
            </w:r>
          </w:p>
        </w:tc>
        <w:tc>
          <w:tcPr>
            <w:tcW w:w="2450"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文化和旅游</w:t>
            </w:r>
          </w:p>
        </w:tc>
        <w:tc>
          <w:tcPr>
            <w:tcW w:w="9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51.00</w:t>
            </w:r>
          </w:p>
        </w:tc>
        <w:tc>
          <w:tcPr>
            <w:tcW w:w="8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51.00</w:t>
            </w:r>
          </w:p>
        </w:tc>
        <w:tc>
          <w:tcPr>
            <w:tcW w:w="8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87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7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7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43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2070101</w:t>
            </w:r>
          </w:p>
        </w:tc>
        <w:tc>
          <w:tcPr>
            <w:tcW w:w="2450"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行政运行</w:t>
            </w:r>
          </w:p>
        </w:tc>
        <w:tc>
          <w:tcPr>
            <w:tcW w:w="9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51.00</w:t>
            </w:r>
          </w:p>
        </w:tc>
        <w:tc>
          <w:tcPr>
            <w:tcW w:w="8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51.00</w:t>
            </w:r>
          </w:p>
        </w:tc>
        <w:tc>
          <w:tcPr>
            <w:tcW w:w="8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87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7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7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43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208</w:t>
            </w:r>
          </w:p>
        </w:tc>
        <w:tc>
          <w:tcPr>
            <w:tcW w:w="2450"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社会保障和就业支出</w:t>
            </w:r>
          </w:p>
        </w:tc>
        <w:tc>
          <w:tcPr>
            <w:tcW w:w="9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6.00</w:t>
            </w:r>
          </w:p>
        </w:tc>
        <w:tc>
          <w:tcPr>
            <w:tcW w:w="8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6.00</w:t>
            </w:r>
          </w:p>
        </w:tc>
        <w:tc>
          <w:tcPr>
            <w:tcW w:w="8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87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7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7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43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300"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20805</w:t>
            </w:r>
          </w:p>
        </w:tc>
        <w:tc>
          <w:tcPr>
            <w:tcW w:w="2450"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行政事业单位养老支出</w:t>
            </w:r>
          </w:p>
        </w:tc>
        <w:tc>
          <w:tcPr>
            <w:tcW w:w="9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6.00</w:t>
            </w:r>
          </w:p>
        </w:tc>
        <w:tc>
          <w:tcPr>
            <w:tcW w:w="8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6.00</w:t>
            </w:r>
          </w:p>
        </w:tc>
        <w:tc>
          <w:tcPr>
            <w:tcW w:w="8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87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7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7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43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570"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2080507</w:t>
            </w:r>
          </w:p>
        </w:tc>
        <w:tc>
          <w:tcPr>
            <w:tcW w:w="2450" w:type="dxa"/>
            <w:tcBorders>
              <w:top w:val="nil"/>
              <w:left w:val="nil"/>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对机关事业单位基本养老保险基金的补助</w:t>
            </w:r>
          </w:p>
        </w:tc>
        <w:tc>
          <w:tcPr>
            <w:tcW w:w="9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6.00</w:t>
            </w:r>
          </w:p>
        </w:tc>
        <w:tc>
          <w:tcPr>
            <w:tcW w:w="8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6.00</w:t>
            </w:r>
          </w:p>
        </w:tc>
        <w:tc>
          <w:tcPr>
            <w:tcW w:w="8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87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7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7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43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210</w:t>
            </w:r>
          </w:p>
        </w:tc>
        <w:tc>
          <w:tcPr>
            <w:tcW w:w="2450"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卫生健康支出</w:t>
            </w:r>
          </w:p>
        </w:tc>
        <w:tc>
          <w:tcPr>
            <w:tcW w:w="9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3.00</w:t>
            </w:r>
          </w:p>
        </w:tc>
        <w:tc>
          <w:tcPr>
            <w:tcW w:w="8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3.00</w:t>
            </w:r>
          </w:p>
        </w:tc>
        <w:tc>
          <w:tcPr>
            <w:tcW w:w="8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87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7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7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43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55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21012</w:t>
            </w:r>
          </w:p>
        </w:tc>
        <w:tc>
          <w:tcPr>
            <w:tcW w:w="2450" w:type="dxa"/>
            <w:tcBorders>
              <w:top w:val="nil"/>
              <w:left w:val="nil"/>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财政对基本医疗保险基金的补助</w:t>
            </w:r>
          </w:p>
        </w:tc>
        <w:tc>
          <w:tcPr>
            <w:tcW w:w="9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3.00</w:t>
            </w:r>
          </w:p>
        </w:tc>
        <w:tc>
          <w:tcPr>
            <w:tcW w:w="8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3.00</w:t>
            </w:r>
          </w:p>
        </w:tc>
        <w:tc>
          <w:tcPr>
            <w:tcW w:w="8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87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7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7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43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58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2101201</w:t>
            </w:r>
          </w:p>
        </w:tc>
        <w:tc>
          <w:tcPr>
            <w:tcW w:w="2450" w:type="dxa"/>
            <w:tcBorders>
              <w:top w:val="nil"/>
              <w:left w:val="nil"/>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财政对职工基本医疗保险基金的补助</w:t>
            </w:r>
          </w:p>
        </w:tc>
        <w:tc>
          <w:tcPr>
            <w:tcW w:w="9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3.00</w:t>
            </w:r>
          </w:p>
        </w:tc>
        <w:tc>
          <w:tcPr>
            <w:tcW w:w="8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3.00</w:t>
            </w:r>
          </w:p>
        </w:tc>
        <w:tc>
          <w:tcPr>
            <w:tcW w:w="8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87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7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7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43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221</w:t>
            </w:r>
          </w:p>
        </w:tc>
        <w:tc>
          <w:tcPr>
            <w:tcW w:w="2450"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住房保障支出</w:t>
            </w:r>
          </w:p>
        </w:tc>
        <w:tc>
          <w:tcPr>
            <w:tcW w:w="9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4.00</w:t>
            </w:r>
          </w:p>
        </w:tc>
        <w:tc>
          <w:tcPr>
            <w:tcW w:w="8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4.00</w:t>
            </w:r>
          </w:p>
        </w:tc>
        <w:tc>
          <w:tcPr>
            <w:tcW w:w="8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87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7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7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43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22102</w:t>
            </w:r>
          </w:p>
        </w:tc>
        <w:tc>
          <w:tcPr>
            <w:tcW w:w="2450"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住房改革支出</w:t>
            </w:r>
          </w:p>
        </w:tc>
        <w:tc>
          <w:tcPr>
            <w:tcW w:w="9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4.00</w:t>
            </w:r>
          </w:p>
        </w:tc>
        <w:tc>
          <w:tcPr>
            <w:tcW w:w="8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4.00</w:t>
            </w:r>
          </w:p>
        </w:tc>
        <w:tc>
          <w:tcPr>
            <w:tcW w:w="8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87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7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7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43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2210201</w:t>
            </w:r>
          </w:p>
        </w:tc>
        <w:tc>
          <w:tcPr>
            <w:tcW w:w="2450"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住房公积金</w:t>
            </w:r>
          </w:p>
        </w:tc>
        <w:tc>
          <w:tcPr>
            <w:tcW w:w="9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4.00</w:t>
            </w:r>
          </w:p>
        </w:tc>
        <w:tc>
          <w:tcPr>
            <w:tcW w:w="8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4.00</w:t>
            </w:r>
          </w:p>
        </w:tc>
        <w:tc>
          <w:tcPr>
            <w:tcW w:w="8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87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7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7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c>
          <w:tcPr>
            <w:tcW w:w="143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2450"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9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8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8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87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7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7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143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2450"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98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8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82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87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7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76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143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CellMar>
            <w:top w:w="0" w:type="dxa"/>
            <w:left w:w="108" w:type="dxa"/>
            <w:bottom w:w="0" w:type="dxa"/>
            <w:right w:w="108" w:type="dxa"/>
          </w:tblCellMar>
        </w:tblPrEx>
        <w:trPr>
          <w:trHeight w:val="510" w:hRule="atLeast"/>
        </w:trPr>
        <w:tc>
          <w:tcPr>
            <w:tcW w:w="9732" w:type="dxa"/>
            <w:gridSpan w:val="11"/>
            <w:tcBorders>
              <w:top w:val="nil"/>
              <w:left w:val="nil"/>
              <w:bottom w:val="nil"/>
              <w:right w:val="nil"/>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注：本表反映部门本年度取得的各项收入情况。</w:t>
            </w:r>
          </w:p>
        </w:tc>
      </w:tr>
      <w:tr>
        <w:tblPrEx>
          <w:tblCellMar>
            <w:top w:w="0" w:type="dxa"/>
            <w:left w:w="108" w:type="dxa"/>
            <w:bottom w:w="0" w:type="dxa"/>
            <w:right w:w="108" w:type="dxa"/>
          </w:tblCellMar>
        </w:tblPrEx>
        <w:trPr>
          <w:trHeight w:val="255" w:hRule="atLeast"/>
        </w:trPr>
        <w:tc>
          <w:tcPr>
            <w:tcW w:w="328"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256"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216"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2450"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980"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860"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820"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872"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760"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760"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1430"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r>
    </w:tbl>
    <w:p>
      <w:pPr>
        <w:tabs>
          <w:tab w:val="left" w:pos="2230"/>
        </w:tabs>
      </w:pPr>
      <w:r>
        <w:tab/>
      </w:r>
    </w:p>
    <w:p>
      <w:pPr>
        <w:tabs>
          <w:tab w:val="left" w:pos="2340"/>
        </w:tabs>
      </w:pPr>
      <w:r>
        <w:drawing>
          <wp:inline distT="0" distB="0" distL="0" distR="0">
            <wp:extent cx="5810250" cy="568642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srcRect/>
                    <a:stretch>
                      <a:fillRect/>
                    </a:stretch>
                  </pic:blipFill>
                  <pic:spPr>
                    <a:xfrm>
                      <a:off x="0" y="0"/>
                      <a:ext cx="5810250" cy="5686425"/>
                    </a:xfrm>
                    <a:prstGeom prst="rect">
                      <a:avLst/>
                    </a:prstGeom>
                    <a:noFill/>
                    <a:ln w="9525">
                      <a:noFill/>
                      <a:miter lim="800000"/>
                      <a:headEnd/>
                      <a:tailEnd/>
                    </a:ln>
                  </pic:spPr>
                </pic:pic>
              </a:graphicData>
            </a:graphic>
          </wp:inline>
        </w:drawing>
      </w:r>
    </w:p>
    <w:p/>
    <w:p/>
    <w:p/>
    <w:p/>
    <w:p/>
    <w:p/>
    <w:p/>
    <w:p/>
    <w:p/>
    <w:p/>
    <w:p>
      <w:r>
        <w:drawing>
          <wp:inline distT="0" distB="0" distL="0" distR="0">
            <wp:extent cx="5857875" cy="6477000"/>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srcRect/>
                    <a:stretch>
                      <a:fillRect/>
                    </a:stretch>
                  </pic:blipFill>
                  <pic:spPr>
                    <a:xfrm>
                      <a:off x="0" y="0"/>
                      <a:ext cx="5861731" cy="6481264"/>
                    </a:xfrm>
                    <a:prstGeom prst="rect">
                      <a:avLst/>
                    </a:prstGeom>
                    <a:noFill/>
                    <a:ln w="9525">
                      <a:noFill/>
                      <a:miter lim="800000"/>
                      <a:headEnd/>
                      <a:tailEnd/>
                    </a:ln>
                  </pic:spPr>
                </pic:pic>
              </a:graphicData>
            </a:graphic>
          </wp:inline>
        </w:drawing>
      </w:r>
    </w:p>
    <w:p/>
    <w:p/>
    <w:p/>
    <w:p>
      <w:pPr>
        <w:adjustRightInd/>
        <w:snapToGrid/>
        <w:spacing w:line="220" w:lineRule="atLeast"/>
      </w:pPr>
    </w:p>
    <w:p>
      <w:pPr>
        <w:adjustRightInd/>
        <w:snapToGrid/>
        <w:spacing w:line="220" w:lineRule="atLeast"/>
      </w:pPr>
    </w:p>
    <w:p>
      <w:pPr>
        <w:adjustRightInd/>
        <w:snapToGrid/>
        <w:spacing w:line="220" w:lineRule="atLeast"/>
      </w:pPr>
    </w:p>
    <w:p>
      <w:pPr>
        <w:adjustRightInd/>
        <w:snapToGrid/>
        <w:spacing w:line="220" w:lineRule="atLeast"/>
      </w:pPr>
    </w:p>
    <w:tbl>
      <w:tblPr>
        <w:tblStyle w:val="6"/>
        <w:tblW w:w="8193" w:type="dxa"/>
        <w:tblInd w:w="93" w:type="dxa"/>
        <w:tblLayout w:type="autofit"/>
        <w:tblCellMar>
          <w:top w:w="0" w:type="dxa"/>
          <w:left w:w="108" w:type="dxa"/>
          <w:bottom w:w="0" w:type="dxa"/>
          <w:right w:w="108" w:type="dxa"/>
        </w:tblCellMar>
      </w:tblPr>
      <w:tblGrid>
        <w:gridCol w:w="401"/>
        <w:gridCol w:w="313"/>
        <w:gridCol w:w="272"/>
        <w:gridCol w:w="3690"/>
        <w:gridCol w:w="1007"/>
        <w:gridCol w:w="1007"/>
        <w:gridCol w:w="1689"/>
      </w:tblGrid>
      <w:tr>
        <w:tblPrEx>
          <w:tblCellMar>
            <w:top w:w="0" w:type="dxa"/>
            <w:left w:w="108" w:type="dxa"/>
            <w:bottom w:w="0" w:type="dxa"/>
            <w:right w:w="108" w:type="dxa"/>
          </w:tblCellMar>
        </w:tblPrEx>
        <w:trPr>
          <w:trHeight w:val="735" w:hRule="atLeast"/>
        </w:trPr>
        <w:tc>
          <w:tcPr>
            <w:tcW w:w="8193" w:type="dxa"/>
            <w:gridSpan w:val="7"/>
            <w:tcBorders>
              <w:top w:val="nil"/>
              <w:left w:val="nil"/>
              <w:bottom w:val="nil"/>
              <w:right w:val="nil"/>
            </w:tcBorders>
            <w:shd w:val="clear" w:color="auto" w:fill="auto"/>
            <w:noWrap/>
            <w:vAlign w:val="center"/>
          </w:tcPr>
          <w:p>
            <w:pPr>
              <w:adjustRightInd/>
              <w:snapToGrid/>
              <w:spacing w:after="0"/>
              <w:jc w:val="center"/>
              <w:rPr>
                <w:rFonts w:ascii="宋体" w:hAnsi="宋体" w:eastAsia="宋体" w:cs="Arial"/>
                <w:color w:val="000000"/>
                <w:sz w:val="30"/>
                <w:szCs w:val="30"/>
              </w:rPr>
            </w:pPr>
            <w:r>
              <w:rPr>
                <w:rFonts w:hint="eastAsia" w:ascii="宋体" w:hAnsi="宋体" w:eastAsia="宋体" w:cs="Arial"/>
                <w:color w:val="000000"/>
                <w:sz w:val="30"/>
                <w:szCs w:val="30"/>
              </w:rPr>
              <w:t>一般公共预算财政拨款支出决算表</w:t>
            </w:r>
          </w:p>
        </w:tc>
      </w:tr>
      <w:tr>
        <w:tblPrEx>
          <w:tblCellMar>
            <w:top w:w="0" w:type="dxa"/>
            <w:left w:w="108" w:type="dxa"/>
            <w:bottom w:w="0" w:type="dxa"/>
            <w:right w:w="108" w:type="dxa"/>
          </w:tblCellMar>
        </w:tblPrEx>
        <w:trPr>
          <w:trHeight w:val="360" w:hRule="atLeast"/>
        </w:trPr>
        <w:tc>
          <w:tcPr>
            <w:tcW w:w="328"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256"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216"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3690"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1007"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1007"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1689" w:type="dxa"/>
            <w:tcBorders>
              <w:top w:val="nil"/>
              <w:left w:val="nil"/>
              <w:bottom w:val="nil"/>
              <w:right w:val="nil"/>
            </w:tcBorders>
            <w:shd w:val="clear" w:color="auto" w:fill="auto"/>
            <w:noWrap/>
            <w:vAlign w:val="bottom"/>
          </w:tcPr>
          <w:p>
            <w:pPr>
              <w:adjustRightInd/>
              <w:snapToGrid/>
              <w:spacing w:after="0"/>
              <w:jc w:val="right"/>
              <w:rPr>
                <w:rFonts w:ascii="宋体" w:hAnsi="宋体" w:eastAsia="宋体" w:cs="Arial"/>
                <w:color w:val="000000"/>
                <w:sz w:val="20"/>
                <w:szCs w:val="20"/>
              </w:rPr>
            </w:pPr>
            <w:r>
              <w:rPr>
                <w:rFonts w:hint="eastAsia" w:ascii="宋体" w:hAnsi="宋体" w:eastAsia="宋体" w:cs="Arial"/>
                <w:color w:val="000000"/>
                <w:sz w:val="20"/>
                <w:szCs w:val="20"/>
              </w:rPr>
              <w:t>公开05表</w:t>
            </w:r>
          </w:p>
        </w:tc>
      </w:tr>
      <w:tr>
        <w:tblPrEx>
          <w:tblCellMar>
            <w:top w:w="0" w:type="dxa"/>
            <w:left w:w="108" w:type="dxa"/>
            <w:bottom w:w="0" w:type="dxa"/>
            <w:right w:w="108" w:type="dxa"/>
          </w:tblCellMar>
        </w:tblPrEx>
        <w:trPr>
          <w:trHeight w:val="600" w:hRule="atLeast"/>
        </w:trPr>
        <w:tc>
          <w:tcPr>
            <w:tcW w:w="4490" w:type="dxa"/>
            <w:gridSpan w:val="4"/>
            <w:tcBorders>
              <w:top w:val="nil"/>
              <w:left w:val="nil"/>
              <w:bottom w:val="nil"/>
              <w:right w:val="nil"/>
            </w:tcBorders>
            <w:shd w:val="clear" w:color="auto" w:fill="auto"/>
            <w:noWrap/>
            <w:vAlign w:val="bottom"/>
          </w:tcPr>
          <w:p>
            <w:pPr>
              <w:adjustRightInd/>
              <w:snapToGrid/>
              <w:spacing w:after="0"/>
              <w:rPr>
                <w:rFonts w:ascii="宋体" w:hAnsi="宋体" w:eastAsia="宋体" w:cs="Arial"/>
                <w:color w:val="000000"/>
                <w:sz w:val="20"/>
                <w:szCs w:val="20"/>
              </w:rPr>
            </w:pPr>
            <w:r>
              <w:rPr>
                <w:rFonts w:hint="eastAsia" w:ascii="宋体" w:hAnsi="宋体" w:eastAsia="宋体" w:cs="Arial"/>
                <w:color w:val="000000"/>
                <w:sz w:val="20"/>
                <w:szCs w:val="20"/>
              </w:rPr>
              <w:t>部门：东安县文联</w:t>
            </w:r>
          </w:p>
        </w:tc>
        <w:tc>
          <w:tcPr>
            <w:tcW w:w="1007"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1007"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1689" w:type="dxa"/>
            <w:tcBorders>
              <w:top w:val="nil"/>
              <w:left w:val="nil"/>
              <w:bottom w:val="nil"/>
              <w:right w:val="nil"/>
            </w:tcBorders>
            <w:shd w:val="clear" w:color="auto" w:fill="auto"/>
            <w:noWrap/>
            <w:vAlign w:val="bottom"/>
          </w:tcPr>
          <w:p>
            <w:pPr>
              <w:adjustRightInd/>
              <w:snapToGrid/>
              <w:spacing w:after="0"/>
              <w:jc w:val="right"/>
              <w:rPr>
                <w:rFonts w:ascii="宋体" w:hAnsi="宋体" w:eastAsia="宋体" w:cs="Arial"/>
                <w:color w:val="000000"/>
                <w:sz w:val="20"/>
                <w:szCs w:val="20"/>
              </w:rPr>
            </w:pPr>
            <w:r>
              <w:rPr>
                <w:rFonts w:hint="eastAsia" w:ascii="宋体" w:hAnsi="宋体" w:eastAsia="宋体" w:cs="Arial"/>
                <w:color w:val="000000"/>
                <w:sz w:val="20"/>
                <w:szCs w:val="20"/>
              </w:rPr>
              <w:t>金额单位：万元</w:t>
            </w:r>
          </w:p>
        </w:tc>
      </w:tr>
      <w:tr>
        <w:tblPrEx>
          <w:tblCellMar>
            <w:top w:w="0" w:type="dxa"/>
            <w:left w:w="108" w:type="dxa"/>
            <w:bottom w:w="0" w:type="dxa"/>
            <w:right w:w="108" w:type="dxa"/>
          </w:tblCellMar>
        </w:tblPrEx>
        <w:trPr>
          <w:trHeight w:val="308" w:hRule="atLeast"/>
        </w:trPr>
        <w:tc>
          <w:tcPr>
            <w:tcW w:w="4490"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项目</w:t>
            </w:r>
          </w:p>
        </w:tc>
        <w:tc>
          <w:tcPr>
            <w:tcW w:w="3703" w:type="dxa"/>
            <w:gridSpan w:val="3"/>
            <w:tcBorders>
              <w:top w:val="single" w:color="000000" w:sz="4" w:space="0"/>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本年支出</w:t>
            </w:r>
          </w:p>
        </w:tc>
      </w:tr>
      <w:tr>
        <w:tblPrEx>
          <w:tblCellMar>
            <w:top w:w="0" w:type="dxa"/>
            <w:left w:w="108" w:type="dxa"/>
            <w:bottom w:w="0" w:type="dxa"/>
            <w:right w:w="108" w:type="dxa"/>
          </w:tblCellMar>
        </w:tblPrEx>
        <w:trPr>
          <w:trHeight w:val="308" w:hRule="atLeast"/>
        </w:trPr>
        <w:tc>
          <w:tcPr>
            <w:tcW w:w="80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功能分类科目编码</w:t>
            </w:r>
          </w:p>
        </w:tc>
        <w:tc>
          <w:tcPr>
            <w:tcW w:w="3690" w:type="dxa"/>
            <w:vMerge w:val="restart"/>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科目名称</w:t>
            </w:r>
          </w:p>
        </w:tc>
        <w:tc>
          <w:tcPr>
            <w:tcW w:w="1007" w:type="dxa"/>
            <w:vMerge w:val="restart"/>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小计</w:t>
            </w:r>
          </w:p>
        </w:tc>
        <w:tc>
          <w:tcPr>
            <w:tcW w:w="1007" w:type="dxa"/>
            <w:vMerge w:val="restart"/>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基本支出</w:t>
            </w:r>
          </w:p>
        </w:tc>
        <w:tc>
          <w:tcPr>
            <w:tcW w:w="1689" w:type="dxa"/>
            <w:vMerge w:val="restart"/>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项目支出</w:t>
            </w:r>
          </w:p>
        </w:tc>
      </w:tr>
      <w:tr>
        <w:tblPrEx>
          <w:tblCellMar>
            <w:top w:w="0" w:type="dxa"/>
            <w:left w:w="108" w:type="dxa"/>
            <w:bottom w:w="0" w:type="dxa"/>
            <w:right w:w="108" w:type="dxa"/>
          </w:tblCellMar>
        </w:tblPrEx>
        <w:trPr>
          <w:trHeight w:val="285" w:hRule="atLeast"/>
        </w:trPr>
        <w:tc>
          <w:tcPr>
            <w:tcW w:w="800" w:type="dxa"/>
            <w:gridSpan w:val="3"/>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3690"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007"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007"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689"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r>
      <w:tr>
        <w:tblPrEx>
          <w:tblCellMar>
            <w:top w:w="0" w:type="dxa"/>
            <w:left w:w="108" w:type="dxa"/>
            <w:bottom w:w="0" w:type="dxa"/>
            <w:right w:w="108" w:type="dxa"/>
          </w:tblCellMar>
        </w:tblPrEx>
        <w:trPr>
          <w:trHeight w:val="308" w:hRule="atLeast"/>
        </w:trPr>
        <w:tc>
          <w:tcPr>
            <w:tcW w:w="800" w:type="dxa"/>
            <w:gridSpan w:val="3"/>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3690"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007"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007"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689"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r>
      <w:tr>
        <w:tblPrEx>
          <w:tblCellMar>
            <w:top w:w="0" w:type="dxa"/>
            <w:left w:w="108" w:type="dxa"/>
            <w:bottom w:w="0" w:type="dxa"/>
            <w:right w:w="108" w:type="dxa"/>
          </w:tblCellMar>
        </w:tblPrEx>
        <w:trPr>
          <w:trHeight w:val="308" w:hRule="atLeast"/>
        </w:trPr>
        <w:tc>
          <w:tcPr>
            <w:tcW w:w="4490" w:type="dxa"/>
            <w:gridSpan w:val="4"/>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栏次</w:t>
            </w:r>
          </w:p>
        </w:tc>
        <w:tc>
          <w:tcPr>
            <w:tcW w:w="1007"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w:t>
            </w:r>
          </w:p>
        </w:tc>
        <w:tc>
          <w:tcPr>
            <w:tcW w:w="1007"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w:t>
            </w:r>
          </w:p>
        </w:tc>
        <w:tc>
          <w:tcPr>
            <w:tcW w:w="1689"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w:t>
            </w:r>
          </w:p>
        </w:tc>
      </w:tr>
      <w:tr>
        <w:tblPrEx>
          <w:tblCellMar>
            <w:top w:w="0" w:type="dxa"/>
            <w:left w:w="108" w:type="dxa"/>
            <w:bottom w:w="0" w:type="dxa"/>
            <w:right w:w="108" w:type="dxa"/>
          </w:tblCellMar>
        </w:tblPrEx>
        <w:trPr>
          <w:trHeight w:val="308" w:hRule="atLeast"/>
        </w:trPr>
        <w:tc>
          <w:tcPr>
            <w:tcW w:w="4490" w:type="dxa"/>
            <w:gridSpan w:val="4"/>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合计</w:t>
            </w:r>
          </w:p>
        </w:tc>
        <w:tc>
          <w:tcPr>
            <w:tcW w:w="100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b/>
                <w:bCs/>
                <w:color w:val="000000"/>
              </w:rPr>
            </w:pPr>
            <w:r>
              <w:rPr>
                <w:rFonts w:hint="eastAsia" w:ascii="宋体" w:hAnsi="宋体" w:eastAsia="宋体" w:cs="Arial"/>
                <w:b/>
                <w:bCs/>
                <w:color w:val="000000"/>
              </w:rPr>
              <w:t>64.00</w:t>
            </w:r>
          </w:p>
        </w:tc>
        <w:tc>
          <w:tcPr>
            <w:tcW w:w="100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b/>
                <w:bCs/>
                <w:color w:val="000000"/>
              </w:rPr>
            </w:pPr>
            <w:r>
              <w:rPr>
                <w:rFonts w:hint="eastAsia" w:ascii="宋体" w:hAnsi="宋体" w:eastAsia="宋体" w:cs="Arial"/>
                <w:b/>
                <w:bCs/>
                <w:color w:val="000000"/>
              </w:rPr>
              <w:t>64.00</w:t>
            </w:r>
          </w:p>
        </w:tc>
        <w:tc>
          <w:tcPr>
            <w:tcW w:w="168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b/>
                <w:bCs/>
                <w:color w:val="000000"/>
              </w:rPr>
            </w:pPr>
            <w:r>
              <w:rPr>
                <w:rFonts w:hint="eastAsia" w:ascii="宋体" w:hAnsi="宋体" w:eastAsia="宋体" w:cs="Arial"/>
                <w:b/>
                <w:bCs/>
                <w:color w:val="000000"/>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207</w:t>
            </w:r>
          </w:p>
        </w:tc>
        <w:tc>
          <w:tcPr>
            <w:tcW w:w="3690"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文化旅游体育与传媒支出</w:t>
            </w:r>
          </w:p>
        </w:tc>
        <w:tc>
          <w:tcPr>
            <w:tcW w:w="100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51.00</w:t>
            </w:r>
          </w:p>
        </w:tc>
        <w:tc>
          <w:tcPr>
            <w:tcW w:w="100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51.00</w:t>
            </w:r>
          </w:p>
        </w:tc>
        <w:tc>
          <w:tcPr>
            <w:tcW w:w="168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20701</w:t>
            </w:r>
          </w:p>
        </w:tc>
        <w:tc>
          <w:tcPr>
            <w:tcW w:w="3690"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文化和旅游</w:t>
            </w:r>
          </w:p>
        </w:tc>
        <w:tc>
          <w:tcPr>
            <w:tcW w:w="100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51.00</w:t>
            </w:r>
          </w:p>
        </w:tc>
        <w:tc>
          <w:tcPr>
            <w:tcW w:w="100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51.00</w:t>
            </w:r>
          </w:p>
        </w:tc>
        <w:tc>
          <w:tcPr>
            <w:tcW w:w="168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2070101</w:t>
            </w:r>
          </w:p>
        </w:tc>
        <w:tc>
          <w:tcPr>
            <w:tcW w:w="3690"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行政运行</w:t>
            </w:r>
          </w:p>
        </w:tc>
        <w:tc>
          <w:tcPr>
            <w:tcW w:w="100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51.00</w:t>
            </w:r>
          </w:p>
        </w:tc>
        <w:tc>
          <w:tcPr>
            <w:tcW w:w="100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51.00</w:t>
            </w:r>
          </w:p>
        </w:tc>
        <w:tc>
          <w:tcPr>
            <w:tcW w:w="168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208</w:t>
            </w:r>
          </w:p>
        </w:tc>
        <w:tc>
          <w:tcPr>
            <w:tcW w:w="3690"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社会保障和就业支出</w:t>
            </w:r>
          </w:p>
        </w:tc>
        <w:tc>
          <w:tcPr>
            <w:tcW w:w="100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6.00</w:t>
            </w:r>
          </w:p>
        </w:tc>
        <w:tc>
          <w:tcPr>
            <w:tcW w:w="100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6.00</w:t>
            </w:r>
          </w:p>
        </w:tc>
        <w:tc>
          <w:tcPr>
            <w:tcW w:w="168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20805</w:t>
            </w:r>
          </w:p>
        </w:tc>
        <w:tc>
          <w:tcPr>
            <w:tcW w:w="3690"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行政事业单位养老支出</w:t>
            </w:r>
          </w:p>
        </w:tc>
        <w:tc>
          <w:tcPr>
            <w:tcW w:w="100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6.00</w:t>
            </w:r>
          </w:p>
        </w:tc>
        <w:tc>
          <w:tcPr>
            <w:tcW w:w="100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6.00</w:t>
            </w:r>
          </w:p>
        </w:tc>
        <w:tc>
          <w:tcPr>
            <w:tcW w:w="168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61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2080507</w:t>
            </w:r>
          </w:p>
        </w:tc>
        <w:tc>
          <w:tcPr>
            <w:tcW w:w="3690" w:type="dxa"/>
            <w:tcBorders>
              <w:top w:val="nil"/>
              <w:left w:val="nil"/>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对机关事业单位基本养老保险基金的补助</w:t>
            </w:r>
          </w:p>
        </w:tc>
        <w:tc>
          <w:tcPr>
            <w:tcW w:w="100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6.00</w:t>
            </w:r>
          </w:p>
        </w:tc>
        <w:tc>
          <w:tcPr>
            <w:tcW w:w="100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6.00</w:t>
            </w:r>
          </w:p>
        </w:tc>
        <w:tc>
          <w:tcPr>
            <w:tcW w:w="168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210</w:t>
            </w:r>
          </w:p>
        </w:tc>
        <w:tc>
          <w:tcPr>
            <w:tcW w:w="3690"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卫生健康支出</w:t>
            </w:r>
          </w:p>
        </w:tc>
        <w:tc>
          <w:tcPr>
            <w:tcW w:w="100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3.00</w:t>
            </w:r>
          </w:p>
        </w:tc>
        <w:tc>
          <w:tcPr>
            <w:tcW w:w="100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3.00</w:t>
            </w:r>
          </w:p>
        </w:tc>
        <w:tc>
          <w:tcPr>
            <w:tcW w:w="168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21012</w:t>
            </w:r>
          </w:p>
        </w:tc>
        <w:tc>
          <w:tcPr>
            <w:tcW w:w="3690"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财政对基本医疗保险基金的补助</w:t>
            </w:r>
          </w:p>
        </w:tc>
        <w:tc>
          <w:tcPr>
            <w:tcW w:w="100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3.00</w:t>
            </w:r>
          </w:p>
        </w:tc>
        <w:tc>
          <w:tcPr>
            <w:tcW w:w="100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3.00</w:t>
            </w:r>
          </w:p>
        </w:tc>
        <w:tc>
          <w:tcPr>
            <w:tcW w:w="168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615"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2101201</w:t>
            </w:r>
          </w:p>
        </w:tc>
        <w:tc>
          <w:tcPr>
            <w:tcW w:w="3690" w:type="dxa"/>
            <w:tcBorders>
              <w:top w:val="nil"/>
              <w:left w:val="nil"/>
              <w:bottom w:val="single" w:color="000000" w:sz="4" w:space="0"/>
              <w:right w:val="single" w:color="000000" w:sz="4" w:space="0"/>
            </w:tcBorders>
            <w:shd w:val="clear" w:color="auto" w:fill="auto"/>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财政对职工基本医疗保险基金的补助</w:t>
            </w:r>
          </w:p>
        </w:tc>
        <w:tc>
          <w:tcPr>
            <w:tcW w:w="100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3.00</w:t>
            </w:r>
          </w:p>
        </w:tc>
        <w:tc>
          <w:tcPr>
            <w:tcW w:w="100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3.00</w:t>
            </w:r>
          </w:p>
        </w:tc>
        <w:tc>
          <w:tcPr>
            <w:tcW w:w="168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221</w:t>
            </w:r>
          </w:p>
        </w:tc>
        <w:tc>
          <w:tcPr>
            <w:tcW w:w="3690"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住房保障支出</w:t>
            </w:r>
          </w:p>
        </w:tc>
        <w:tc>
          <w:tcPr>
            <w:tcW w:w="100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4.00</w:t>
            </w:r>
          </w:p>
        </w:tc>
        <w:tc>
          <w:tcPr>
            <w:tcW w:w="100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4.00</w:t>
            </w:r>
          </w:p>
        </w:tc>
        <w:tc>
          <w:tcPr>
            <w:tcW w:w="168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22102</w:t>
            </w:r>
          </w:p>
        </w:tc>
        <w:tc>
          <w:tcPr>
            <w:tcW w:w="3690"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住房改革支出</w:t>
            </w:r>
          </w:p>
        </w:tc>
        <w:tc>
          <w:tcPr>
            <w:tcW w:w="100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4.00</w:t>
            </w:r>
          </w:p>
        </w:tc>
        <w:tc>
          <w:tcPr>
            <w:tcW w:w="100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4.00</w:t>
            </w:r>
          </w:p>
        </w:tc>
        <w:tc>
          <w:tcPr>
            <w:tcW w:w="168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2210201</w:t>
            </w:r>
          </w:p>
        </w:tc>
        <w:tc>
          <w:tcPr>
            <w:tcW w:w="3690"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xml:space="preserve">  住房公积金</w:t>
            </w:r>
          </w:p>
        </w:tc>
        <w:tc>
          <w:tcPr>
            <w:tcW w:w="100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4.00</w:t>
            </w:r>
          </w:p>
        </w:tc>
        <w:tc>
          <w:tcPr>
            <w:tcW w:w="100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4.00</w:t>
            </w:r>
          </w:p>
        </w:tc>
        <w:tc>
          <w:tcPr>
            <w:tcW w:w="168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0.00</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3690"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100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100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168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CellMar>
            <w:top w:w="0" w:type="dxa"/>
            <w:left w:w="108" w:type="dxa"/>
            <w:bottom w:w="0" w:type="dxa"/>
            <w:right w:w="108" w:type="dxa"/>
          </w:tblCellMar>
        </w:tblPrEx>
        <w:trPr>
          <w:trHeight w:val="308" w:hRule="atLeast"/>
        </w:trPr>
        <w:tc>
          <w:tcPr>
            <w:tcW w:w="800"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3690"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100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100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168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CellMar>
            <w:top w:w="0" w:type="dxa"/>
            <w:left w:w="108" w:type="dxa"/>
            <w:bottom w:w="0" w:type="dxa"/>
            <w:right w:w="108" w:type="dxa"/>
          </w:tblCellMar>
        </w:tblPrEx>
        <w:trPr>
          <w:trHeight w:val="570" w:hRule="atLeast"/>
        </w:trPr>
        <w:tc>
          <w:tcPr>
            <w:tcW w:w="8193" w:type="dxa"/>
            <w:gridSpan w:val="7"/>
            <w:tcBorders>
              <w:top w:val="nil"/>
              <w:left w:val="nil"/>
              <w:bottom w:val="nil"/>
              <w:right w:val="nil"/>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注：本表反映部门本年度一般公共预算财政拨款支出情况。</w:t>
            </w:r>
          </w:p>
        </w:tc>
      </w:tr>
      <w:tr>
        <w:tblPrEx>
          <w:tblCellMar>
            <w:top w:w="0" w:type="dxa"/>
            <w:left w:w="108" w:type="dxa"/>
            <w:bottom w:w="0" w:type="dxa"/>
            <w:right w:w="108" w:type="dxa"/>
          </w:tblCellMar>
        </w:tblPrEx>
        <w:trPr>
          <w:trHeight w:val="255" w:hRule="atLeast"/>
        </w:trPr>
        <w:tc>
          <w:tcPr>
            <w:tcW w:w="328"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256"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216"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3690"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1007"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1007"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1689"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r>
    </w:tbl>
    <w:p>
      <w:pPr>
        <w:adjustRightInd/>
        <w:snapToGrid/>
        <w:spacing w:line="220" w:lineRule="atLeast"/>
      </w:pPr>
      <w:r>
        <w:br w:type="page"/>
      </w:r>
    </w:p>
    <w:p>
      <w:pPr>
        <w:adjustRightInd/>
        <w:snapToGrid/>
        <w:spacing w:line="220" w:lineRule="atLeast"/>
      </w:pPr>
      <w:r>
        <w:drawing>
          <wp:inline distT="0" distB="0" distL="0" distR="0">
            <wp:extent cx="5915025" cy="672465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srcRect/>
                    <a:stretch>
                      <a:fillRect/>
                    </a:stretch>
                  </pic:blipFill>
                  <pic:spPr>
                    <a:xfrm>
                      <a:off x="0" y="0"/>
                      <a:ext cx="5915025" cy="6724650"/>
                    </a:xfrm>
                    <a:prstGeom prst="rect">
                      <a:avLst/>
                    </a:prstGeom>
                    <a:noFill/>
                    <a:ln w="9525">
                      <a:noFill/>
                      <a:miter lim="800000"/>
                      <a:headEnd/>
                      <a:tailEnd/>
                    </a:ln>
                  </pic:spPr>
                </pic:pic>
              </a:graphicData>
            </a:graphic>
          </wp:inline>
        </w:drawing>
      </w:r>
    </w:p>
    <w:p>
      <w:pPr>
        <w:adjustRightInd/>
        <w:snapToGrid/>
        <w:spacing w:line="220" w:lineRule="atLeast"/>
      </w:pPr>
    </w:p>
    <w:p>
      <w:pPr>
        <w:adjustRightInd/>
        <w:snapToGrid/>
        <w:spacing w:line="220" w:lineRule="atLeast"/>
      </w:pPr>
    </w:p>
    <w:p>
      <w:pPr>
        <w:adjustRightInd/>
        <w:snapToGrid/>
        <w:spacing w:line="220" w:lineRule="atLeast"/>
      </w:pPr>
    </w:p>
    <w:p>
      <w:pPr>
        <w:adjustRightInd/>
        <w:snapToGrid/>
        <w:spacing w:line="220" w:lineRule="atLeast"/>
      </w:pPr>
    </w:p>
    <w:p>
      <w:pPr>
        <w:adjustRightInd/>
        <w:snapToGrid/>
        <w:spacing w:line="220" w:lineRule="atLeast"/>
      </w:pPr>
    </w:p>
    <w:p>
      <w:pPr>
        <w:adjustRightInd/>
        <w:snapToGrid/>
        <w:spacing w:line="220" w:lineRule="atLeast"/>
      </w:pPr>
    </w:p>
    <w:p>
      <w:pPr>
        <w:adjustRightInd/>
        <w:snapToGrid/>
        <w:spacing w:line="220" w:lineRule="atLeast"/>
      </w:pPr>
    </w:p>
    <w:p>
      <w:pPr>
        <w:adjustRightInd/>
        <w:snapToGrid/>
        <w:spacing w:line="220" w:lineRule="atLeast"/>
      </w:pPr>
      <w:r>
        <w:drawing>
          <wp:inline distT="0" distB="0" distL="0" distR="0">
            <wp:extent cx="5654040" cy="3381375"/>
            <wp:effectExtent l="19050" t="0" r="3708"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srcRect/>
                    <a:stretch>
                      <a:fillRect/>
                    </a:stretch>
                  </pic:blipFill>
                  <pic:spPr>
                    <a:xfrm>
                      <a:off x="0" y="0"/>
                      <a:ext cx="5655394" cy="3382124"/>
                    </a:xfrm>
                    <a:prstGeom prst="rect">
                      <a:avLst/>
                    </a:prstGeom>
                    <a:noFill/>
                    <a:ln w="9525">
                      <a:noFill/>
                      <a:miter lim="800000"/>
                      <a:headEnd/>
                      <a:tailEnd/>
                    </a:ln>
                  </pic:spPr>
                </pic:pic>
              </a:graphicData>
            </a:graphic>
          </wp:inline>
        </w:drawing>
      </w:r>
    </w:p>
    <w:tbl>
      <w:tblPr>
        <w:tblStyle w:val="6"/>
        <w:tblW w:w="8402" w:type="dxa"/>
        <w:tblInd w:w="93" w:type="dxa"/>
        <w:tblLayout w:type="autofit"/>
        <w:tblCellMar>
          <w:top w:w="0" w:type="dxa"/>
          <w:left w:w="108" w:type="dxa"/>
          <w:bottom w:w="0" w:type="dxa"/>
          <w:right w:w="108" w:type="dxa"/>
        </w:tblCellMar>
      </w:tblPr>
      <w:tblGrid>
        <w:gridCol w:w="221"/>
        <w:gridCol w:w="222"/>
        <w:gridCol w:w="222"/>
        <w:gridCol w:w="1384"/>
        <w:gridCol w:w="954"/>
        <w:gridCol w:w="900"/>
        <w:gridCol w:w="751"/>
        <w:gridCol w:w="859"/>
        <w:gridCol w:w="967"/>
        <w:gridCol w:w="1949"/>
      </w:tblGrid>
      <w:tr>
        <w:tblPrEx>
          <w:tblCellMar>
            <w:top w:w="0" w:type="dxa"/>
            <w:left w:w="108" w:type="dxa"/>
            <w:bottom w:w="0" w:type="dxa"/>
            <w:right w:w="108" w:type="dxa"/>
          </w:tblCellMar>
        </w:tblPrEx>
        <w:trPr>
          <w:trHeight w:val="555" w:hRule="atLeast"/>
        </w:trPr>
        <w:tc>
          <w:tcPr>
            <w:tcW w:w="8402" w:type="dxa"/>
            <w:gridSpan w:val="10"/>
            <w:tcBorders>
              <w:top w:val="nil"/>
              <w:left w:val="nil"/>
              <w:bottom w:val="nil"/>
              <w:right w:val="nil"/>
            </w:tcBorders>
            <w:shd w:val="clear" w:color="auto" w:fill="auto"/>
            <w:noWrap/>
            <w:vAlign w:val="center"/>
          </w:tcPr>
          <w:p>
            <w:pPr>
              <w:adjustRightInd/>
              <w:snapToGrid/>
              <w:spacing w:after="0"/>
              <w:jc w:val="center"/>
              <w:rPr>
                <w:rFonts w:ascii="宋体" w:hAnsi="宋体" w:eastAsia="宋体" w:cs="Arial"/>
                <w:color w:val="000000"/>
                <w:sz w:val="30"/>
                <w:szCs w:val="30"/>
              </w:rPr>
            </w:pPr>
            <w:r>
              <w:rPr>
                <w:rFonts w:hint="eastAsia" w:ascii="宋体" w:hAnsi="宋体" w:eastAsia="宋体" w:cs="Arial"/>
                <w:color w:val="000000"/>
                <w:sz w:val="30"/>
                <w:szCs w:val="30"/>
              </w:rPr>
              <w:t>政府性基金预算财政拨款收入支出决算表</w:t>
            </w:r>
          </w:p>
        </w:tc>
      </w:tr>
      <w:tr>
        <w:tblPrEx>
          <w:tblCellMar>
            <w:top w:w="0" w:type="dxa"/>
            <w:left w:w="108" w:type="dxa"/>
            <w:bottom w:w="0" w:type="dxa"/>
            <w:right w:w="108" w:type="dxa"/>
          </w:tblCellMar>
        </w:tblPrEx>
        <w:trPr>
          <w:trHeight w:val="255" w:hRule="atLeast"/>
        </w:trPr>
        <w:tc>
          <w:tcPr>
            <w:tcW w:w="84"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83"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83"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1456"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1000"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942"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784"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899"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1014"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2057" w:type="dxa"/>
            <w:tcBorders>
              <w:top w:val="nil"/>
              <w:left w:val="nil"/>
              <w:bottom w:val="nil"/>
              <w:right w:val="nil"/>
            </w:tcBorders>
            <w:shd w:val="clear" w:color="auto" w:fill="auto"/>
            <w:noWrap/>
            <w:vAlign w:val="bottom"/>
          </w:tcPr>
          <w:p>
            <w:pPr>
              <w:adjustRightInd/>
              <w:snapToGrid/>
              <w:spacing w:after="0"/>
              <w:jc w:val="right"/>
              <w:rPr>
                <w:rFonts w:ascii="宋体" w:hAnsi="宋体" w:eastAsia="宋体" w:cs="Arial"/>
                <w:color w:val="000000"/>
                <w:sz w:val="20"/>
                <w:szCs w:val="20"/>
              </w:rPr>
            </w:pPr>
            <w:r>
              <w:rPr>
                <w:rFonts w:hint="eastAsia" w:ascii="宋体" w:hAnsi="宋体" w:eastAsia="宋体" w:cs="Arial"/>
                <w:color w:val="000000"/>
                <w:sz w:val="20"/>
                <w:szCs w:val="20"/>
              </w:rPr>
              <w:t>公开08表</w:t>
            </w:r>
          </w:p>
        </w:tc>
      </w:tr>
      <w:tr>
        <w:tblPrEx>
          <w:tblCellMar>
            <w:top w:w="0" w:type="dxa"/>
            <w:left w:w="108" w:type="dxa"/>
            <w:bottom w:w="0" w:type="dxa"/>
            <w:right w:w="108" w:type="dxa"/>
          </w:tblCellMar>
        </w:tblPrEx>
        <w:trPr>
          <w:trHeight w:val="255" w:hRule="atLeast"/>
        </w:trPr>
        <w:tc>
          <w:tcPr>
            <w:tcW w:w="1706" w:type="dxa"/>
            <w:gridSpan w:val="4"/>
            <w:tcBorders>
              <w:top w:val="nil"/>
              <w:left w:val="nil"/>
              <w:bottom w:val="nil"/>
              <w:right w:val="nil"/>
            </w:tcBorders>
            <w:shd w:val="clear" w:color="auto" w:fill="auto"/>
            <w:noWrap/>
            <w:vAlign w:val="bottom"/>
          </w:tcPr>
          <w:p>
            <w:pPr>
              <w:adjustRightInd/>
              <w:snapToGrid/>
              <w:spacing w:after="0"/>
              <w:rPr>
                <w:rFonts w:ascii="宋体" w:hAnsi="宋体" w:eastAsia="宋体" w:cs="Arial"/>
                <w:color w:val="000000"/>
                <w:sz w:val="20"/>
                <w:szCs w:val="20"/>
              </w:rPr>
            </w:pPr>
            <w:r>
              <w:rPr>
                <w:rFonts w:hint="eastAsia" w:ascii="宋体" w:hAnsi="宋体" w:eastAsia="宋体" w:cs="Arial"/>
                <w:color w:val="000000"/>
                <w:sz w:val="20"/>
                <w:szCs w:val="20"/>
              </w:rPr>
              <w:t>部门：东安县文联</w:t>
            </w:r>
          </w:p>
        </w:tc>
        <w:tc>
          <w:tcPr>
            <w:tcW w:w="1000"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942"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784"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899"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1014"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2057" w:type="dxa"/>
            <w:tcBorders>
              <w:top w:val="nil"/>
              <w:left w:val="nil"/>
              <w:bottom w:val="nil"/>
              <w:right w:val="nil"/>
            </w:tcBorders>
            <w:shd w:val="clear" w:color="auto" w:fill="auto"/>
            <w:noWrap/>
            <w:vAlign w:val="bottom"/>
          </w:tcPr>
          <w:p>
            <w:pPr>
              <w:adjustRightInd/>
              <w:snapToGrid/>
              <w:spacing w:after="0"/>
              <w:jc w:val="right"/>
              <w:rPr>
                <w:rFonts w:ascii="宋体" w:hAnsi="宋体" w:eastAsia="宋体" w:cs="Arial"/>
                <w:color w:val="000000"/>
                <w:sz w:val="20"/>
                <w:szCs w:val="20"/>
              </w:rPr>
            </w:pPr>
            <w:r>
              <w:rPr>
                <w:rFonts w:hint="eastAsia" w:ascii="宋体" w:hAnsi="宋体" w:eastAsia="宋体" w:cs="Arial"/>
                <w:color w:val="000000"/>
                <w:sz w:val="20"/>
                <w:szCs w:val="20"/>
              </w:rPr>
              <w:t>金额单位：万元</w:t>
            </w:r>
          </w:p>
        </w:tc>
      </w:tr>
      <w:tr>
        <w:tblPrEx>
          <w:tblCellMar>
            <w:top w:w="0" w:type="dxa"/>
            <w:left w:w="108" w:type="dxa"/>
            <w:bottom w:w="0" w:type="dxa"/>
            <w:right w:w="108" w:type="dxa"/>
          </w:tblCellMar>
        </w:tblPrEx>
        <w:trPr>
          <w:trHeight w:val="308" w:hRule="atLeast"/>
        </w:trPr>
        <w:tc>
          <w:tcPr>
            <w:tcW w:w="170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项目</w:t>
            </w:r>
          </w:p>
        </w:tc>
        <w:tc>
          <w:tcPr>
            <w:tcW w:w="1000" w:type="dxa"/>
            <w:vMerge w:val="restart"/>
            <w:tcBorders>
              <w:top w:val="single" w:color="000000" w:sz="4" w:space="0"/>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年初结转和结余</w:t>
            </w:r>
          </w:p>
        </w:tc>
        <w:tc>
          <w:tcPr>
            <w:tcW w:w="942" w:type="dxa"/>
            <w:vMerge w:val="restart"/>
            <w:tcBorders>
              <w:top w:val="single" w:color="000000" w:sz="4" w:space="0"/>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本年收入</w:t>
            </w:r>
          </w:p>
        </w:tc>
        <w:tc>
          <w:tcPr>
            <w:tcW w:w="2697" w:type="dxa"/>
            <w:gridSpan w:val="3"/>
            <w:tcBorders>
              <w:top w:val="single" w:color="000000" w:sz="4" w:space="0"/>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本年支出</w:t>
            </w:r>
          </w:p>
        </w:tc>
        <w:tc>
          <w:tcPr>
            <w:tcW w:w="2057" w:type="dxa"/>
            <w:vMerge w:val="restart"/>
            <w:tcBorders>
              <w:top w:val="single" w:color="000000" w:sz="4" w:space="0"/>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年末结转和结余</w:t>
            </w:r>
          </w:p>
        </w:tc>
      </w:tr>
      <w:tr>
        <w:tblPrEx>
          <w:tblCellMar>
            <w:top w:w="0" w:type="dxa"/>
            <w:left w:w="108" w:type="dxa"/>
            <w:bottom w:w="0" w:type="dxa"/>
            <w:right w:w="108" w:type="dxa"/>
          </w:tblCellMar>
        </w:tblPrEx>
        <w:trPr>
          <w:trHeight w:val="308" w:hRule="atLeast"/>
        </w:trPr>
        <w:tc>
          <w:tcPr>
            <w:tcW w:w="25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功能分类科目编码</w:t>
            </w:r>
          </w:p>
        </w:tc>
        <w:tc>
          <w:tcPr>
            <w:tcW w:w="1456" w:type="dxa"/>
            <w:vMerge w:val="restart"/>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科目名称</w:t>
            </w:r>
          </w:p>
        </w:tc>
        <w:tc>
          <w:tcPr>
            <w:tcW w:w="1000"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942"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784" w:type="dxa"/>
            <w:vMerge w:val="restart"/>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小计</w:t>
            </w:r>
          </w:p>
        </w:tc>
        <w:tc>
          <w:tcPr>
            <w:tcW w:w="899" w:type="dxa"/>
            <w:vMerge w:val="restart"/>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基本支出</w:t>
            </w:r>
          </w:p>
        </w:tc>
        <w:tc>
          <w:tcPr>
            <w:tcW w:w="1014" w:type="dxa"/>
            <w:vMerge w:val="restart"/>
            <w:tcBorders>
              <w:top w:val="nil"/>
              <w:left w:val="nil"/>
              <w:bottom w:val="single" w:color="000000" w:sz="4" w:space="0"/>
              <w:right w:val="single" w:color="000000" w:sz="4" w:space="0"/>
            </w:tcBorders>
            <w:shd w:val="clear" w:color="FFFFFF" w:fill="C0C0C0"/>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项目支出</w:t>
            </w:r>
          </w:p>
        </w:tc>
        <w:tc>
          <w:tcPr>
            <w:tcW w:w="2057"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r>
      <w:tr>
        <w:tblPrEx>
          <w:tblCellMar>
            <w:top w:w="0" w:type="dxa"/>
            <w:left w:w="108" w:type="dxa"/>
            <w:bottom w:w="0" w:type="dxa"/>
            <w:right w:w="108" w:type="dxa"/>
          </w:tblCellMar>
        </w:tblPrEx>
        <w:trPr>
          <w:trHeight w:val="308" w:hRule="atLeast"/>
        </w:trPr>
        <w:tc>
          <w:tcPr>
            <w:tcW w:w="250" w:type="dxa"/>
            <w:gridSpan w:val="3"/>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456"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000"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942"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784"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899"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014"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2057"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r>
      <w:tr>
        <w:tblPrEx>
          <w:tblCellMar>
            <w:top w:w="0" w:type="dxa"/>
            <w:left w:w="108" w:type="dxa"/>
            <w:bottom w:w="0" w:type="dxa"/>
            <w:right w:w="108" w:type="dxa"/>
          </w:tblCellMar>
        </w:tblPrEx>
        <w:trPr>
          <w:trHeight w:val="308" w:hRule="atLeast"/>
        </w:trPr>
        <w:tc>
          <w:tcPr>
            <w:tcW w:w="250" w:type="dxa"/>
            <w:gridSpan w:val="3"/>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456"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000"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942"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784"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899"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1014"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c>
          <w:tcPr>
            <w:tcW w:w="2057" w:type="dxa"/>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color w:val="000000"/>
              </w:rPr>
            </w:pPr>
          </w:p>
        </w:tc>
      </w:tr>
      <w:tr>
        <w:tblPrEx>
          <w:tblCellMar>
            <w:top w:w="0" w:type="dxa"/>
            <w:left w:w="108" w:type="dxa"/>
            <w:bottom w:w="0" w:type="dxa"/>
            <w:right w:w="108" w:type="dxa"/>
          </w:tblCellMar>
        </w:tblPrEx>
        <w:trPr>
          <w:trHeight w:val="308" w:hRule="atLeast"/>
        </w:trPr>
        <w:tc>
          <w:tcPr>
            <w:tcW w:w="1706" w:type="dxa"/>
            <w:gridSpan w:val="4"/>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栏次</w:t>
            </w:r>
          </w:p>
        </w:tc>
        <w:tc>
          <w:tcPr>
            <w:tcW w:w="1000"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1</w:t>
            </w:r>
          </w:p>
        </w:tc>
        <w:tc>
          <w:tcPr>
            <w:tcW w:w="942"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2</w:t>
            </w:r>
          </w:p>
        </w:tc>
        <w:tc>
          <w:tcPr>
            <w:tcW w:w="784"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3</w:t>
            </w:r>
          </w:p>
        </w:tc>
        <w:tc>
          <w:tcPr>
            <w:tcW w:w="899"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4</w:t>
            </w:r>
          </w:p>
        </w:tc>
        <w:tc>
          <w:tcPr>
            <w:tcW w:w="1014"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5</w:t>
            </w:r>
          </w:p>
        </w:tc>
        <w:tc>
          <w:tcPr>
            <w:tcW w:w="2057" w:type="dxa"/>
            <w:tcBorders>
              <w:top w:val="nil"/>
              <w:left w:val="nil"/>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6</w:t>
            </w:r>
          </w:p>
        </w:tc>
      </w:tr>
      <w:tr>
        <w:tblPrEx>
          <w:tblCellMar>
            <w:top w:w="0" w:type="dxa"/>
            <w:left w:w="108" w:type="dxa"/>
            <w:bottom w:w="0" w:type="dxa"/>
            <w:right w:w="108" w:type="dxa"/>
          </w:tblCellMar>
        </w:tblPrEx>
        <w:trPr>
          <w:trHeight w:val="308" w:hRule="atLeast"/>
        </w:trPr>
        <w:tc>
          <w:tcPr>
            <w:tcW w:w="1706" w:type="dxa"/>
            <w:gridSpan w:val="4"/>
            <w:tcBorders>
              <w:top w:val="nil"/>
              <w:left w:val="single" w:color="000000" w:sz="4" w:space="0"/>
              <w:bottom w:val="single" w:color="000000" w:sz="4" w:space="0"/>
              <w:right w:val="single" w:color="000000" w:sz="4" w:space="0"/>
            </w:tcBorders>
            <w:shd w:val="clear" w:color="FFFFFF" w:fill="C0C0C0"/>
            <w:noWrap/>
            <w:vAlign w:val="center"/>
          </w:tcPr>
          <w:p>
            <w:pPr>
              <w:adjustRightInd/>
              <w:snapToGrid/>
              <w:spacing w:after="0"/>
              <w:jc w:val="center"/>
              <w:rPr>
                <w:rFonts w:ascii="宋体" w:hAnsi="宋体" w:eastAsia="宋体" w:cs="Arial"/>
                <w:color w:val="000000"/>
              </w:rPr>
            </w:pPr>
            <w:r>
              <w:rPr>
                <w:rFonts w:hint="eastAsia" w:ascii="宋体" w:hAnsi="宋体" w:eastAsia="宋体" w:cs="Arial"/>
                <w:color w:val="000000"/>
              </w:rPr>
              <w:t>合计</w:t>
            </w:r>
          </w:p>
        </w:tc>
        <w:tc>
          <w:tcPr>
            <w:tcW w:w="100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b/>
                <w:bCs/>
                <w:color w:val="000000"/>
              </w:rPr>
            </w:pPr>
            <w:r>
              <w:rPr>
                <w:rFonts w:hint="eastAsia" w:ascii="宋体" w:hAnsi="宋体" w:eastAsia="宋体" w:cs="Arial"/>
                <w:b/>
                <w:bCs/>
                <w:color w:val="000000"/>
              </w:rPr>
              <w:t>　</w:t>
            </w:r>
          </w:p>
        </w:tc>
        <w:tc>
          <w:tcPr>
            <w:tcW w:w="9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b/>
                <w:bCs/>
                <w:color w:val="000000"/>
              </w:rPr>
            </w:pPr>
            <w:r>
              <w:rPr>
                <w:rFonts w:hint="eastAsia" w:ascii="宋体" w:hAnsi="宋体" w:eastAsia="宋体" w:cs="Arial"/>
                <w:b/>
                <w:bCs/>
                <w:color w:val="000000"/>
              </w:rPr>
              <w:t>　</w:t>
            </w:r>
          </w:p>
        </w:tc>
        <w:tc>
          <w:tcPr>
            <w:tcW w:w="784"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b/>
                <w:bCs/>
                <w:color w:val="000000"/>
              </w:rPr>
            </w:pPr>
            <w:r>
              <w:rPr>
                <w:rFonts w:hint="eastAsia" w:ascii="宋体" w:hAnsi="宋体" w:eastAsia="宋体" w:cs="Arial"/>
                <w:b/>
                <w:bCs/>
                <w:color w:val="000000"/>
              </w:rPr>
              <w:t>　</w:t>
            </w:r>
          </w:p>
        </w:tc>
        <w:tc>
          <w:tcPr>
            <w:tcW w:w="89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b/>
                <w:bCs/>
                <w:color w:val="000000"/>
              </w:rPr>
            </w:pPr>
            <w:r>
              <w:rPr>
                <w:rFonts w:hint="eastAsia" w:ascii="宋体" w:hAnsi="宋体" w:eastAsia="宋体" w:cs="Arial"/>
                <w:b/>
                <w:bCs/>
                <w:color w:val="000000"/>
              </w:rPr>
              <w:t>　</w:t>
            </w:r>
          </w:p>
        </w:tc>
        <w:tc>
          <w:tcPr>
            <w:tcW w:w="1014"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b/>
                <w:bCs/>
                <w:color w:val="000000"/>
              </w:rPr>
            </w:pPr>
            <w:r>
              <w:rPr>
                <w:rFonts w:hint="eastAsia" w:ascii="宋体" w:hAnsi="宋体" w:eastAsia="宋体" w:cs="Arial"/>
                <w:b/>
                <w:bCs/>
                <w:color w:val="000000"/>
              </w:rPr>
              <w:t>　</w:t>
            </w:r>
          </w:p>
        </w:tc>
        <w:tc>
          <w:tcPr>
            <w:tcW w:w="205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b/>
                <w:bCs/>
                <w:color w:val="000000"/>
              </w:rPr>
            </w:pPr>
            <w:r>
              <w:rPr>
                <w:rFonts w:hint="eastAsia" w:ascii="宋体" w:hAnsi="宋体" w:eastAsia="宋体" w:cs="Arial"/>
                <w:b/>
                <w:bCs/>
                <w:color w:val="000000"/>
              </w:rPr>
              <w:t>　</w:t>
            </w:r>
          </w:p>
        </w:tc>
      </w:tr>
      <w:tr>
        <w:tblPrEx>
          <w:tblCellMar>
            <w:top w:w="0" w:type="dxa"/>
            <w:left w:w="108" w:type="dxa"/>
            <w:bottom w:w="0" w:type="dxa"/>
            <w:right w:w="108" w:type="dxa"/>
          </w:tblCellMar>
        </w:tblPrEx>
        <w:trPr>
          <w:trHeight w:val="308" w:hRule="atLeast"/>
        </w:trPr>
        <w:tc>
          <w:tcPr>
            <w:tcW w:w="250"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145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100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9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784"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89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1014"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205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CellMar>
            <w:top w:w="0" w:type="dxa"/>
            <w:left w:w="108" w:type="dxa"/>
            <w:bottom w:w="0" w:type="dxa"/>
            <w:right w:w="108" w:type="dxa"/>
          </w:tblCellMar>
        </w:tblPrEx>
        <w:trPr>
          <w:trHeight w:val="308" w:hRule="atLeast"/>
        </w:trPr>
        <w:tc>
          <w:tcPr>
            <w:tcW w:w="250"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145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100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9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784"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89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1014"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205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CellMar>
            <w:top w:w="0" w:type="dxa"/>
            <w:left w:w="108" w:type="dxa"/>
            <w:bottom w:w="0" w:type="dxa"/>
            <w:right w:w="108" w:type="dxa"/>
          </w:tblCellMar>
        </w:tblPrEx>
        <w:trPr>
          <w:trHeight w:val="308" w:hRule="atLeast"/>
        </w:trPr>
        <w:tc>
          <w:tcPr>
            <w:tcW w:w="250"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145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100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9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784"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89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1014"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205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CellMar>
            <w:top w:w="0" w:type="dxa"/>
            <w:left w:w="108" w:type="dxa"/>
            <w:bottom w:w="0" w:type="dxa"/>
            <w:right w:w="108" w:type="dxa"/>
          </w:tblCellMar>
        </w:tblPrEx>
        <w:trPr>
          <w:trHeight w:val="308" w:hRule="atLeast"/>
        </w:trPr>
        <w:tc>
          <w:tcPr>
            <w:tcW w:w="250"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145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100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9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784"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89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1014"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205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CellMar>
            <w:top w:w="0" w:type="dxa"/>
            <w:left w:w="108" w:type="dxa"/>
            <w:bottom w:w="0" w:type="dxa"/>
            <w:right w:w="108" w:type="dxa"/>
          </w:tblCellMar>
        </w:tblPrEx>
        <w:trPr>
          <w:trHeight w:val="308" w:hRule="atLeast"/>
        </w:trPr>
        <w:tc>
          <w:tcPr>
            <w:tcW w:w="250"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145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100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9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784"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89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1014"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205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CellMar>
            <w:top w:w="0" w:type="dxa"/>
            <w:left w:w="108" w:type="dxa"/>
            <w:bottom w:w="0" w:type="dxa"/>
            <w:right w:w="108" w:type="dxa"/>
          </w:tblCellMar>
        </w:tblPrEx>
        <w:trPr>
          <w:trHeight w:val="308" w:hRule="atLeast"/>
        </w:trPr>
        <w:tc>
          <w:tcPr>
            <w:tcW w:w="250" w:type="dxa"/>
            <w:gridSpan w:val="3"/>
            <w:tcBorders>
              <w:top w:val="nil"/>
              <w:left w:val="single" w:color="000000" w:sz="4" w:space="0"/>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1456" w:type="dxa"/>
            <w:tcBorders>
              <w:top w:val="nil"/>
              <w:left w:val="nil"/>
              <w:bottom w:val="single" w:color="000000" w:sz="4" w:space="0"/>
              <w:right w:val="single" w:color="000000" w:sz="4" w:space="0"/>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　</w:t>
            </w:r>
          </w:p>
        </w:tc>
        <w:tc>
          <w:tcPr>
            <w:tcW w:w="1000"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942"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784"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899"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1014"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c>
          <w:tcPr>
            <w:tcW w:w="2057" w:type="dxa"/>
            <w:tcBorders>
              <w:top w:val="nil"/>
              <w:left w:val="nil"/>
              <w:bottom w:val="single" w:color="000000" w:sz="4" w:space="0"/>
              <w:right w:val="single" w:color="000000" w:sz="4" w:space="0"/>
            </w:tcBorders>
            <w:shd w:val="clear" w:color="auto" w:fill="auto"/>
            <w:noWrap/>
            <w:vAlign w:val="center"/>
          </w:tcPr>
          <w:p>
            <w:pPr>
              <w:adjustRightInd/>
              <w:snapToGrid/>
              <w:spacing w:after="0"/>
              <w:jc w:val="right"/>
              <w:rPr>
                <w:rFonts w:ascii="宋体" w:hAnsi="宋体" w:eastAsia="宋体" w:cs="Arial"/>
                <w:color w:val="000000"/>
              </w:rPr>
            </w:pPr>
            <w:r>
              <w:rPr>
                <w:rFonts w:hint="eastAsia" w:ascii="宋体" w:hAnsi="宋体" w:eastAsia="宋体" w:cs="Arial"/>
                <w:color w:val="000000"/>
              </w:rPr>
              <w:t>　</w:t>
            </w:r>
          </w:p>
        </w:tc>
      </w:tr>
      <w:tr>
        <w:tblPrEx>
          <w:tblCellMar>
            <w:top w:w="0" w:type="dxa"/>
            <w:left w:w="108" w:type="dxa"/>
            <w:bottom w:w="0" w:type="dxa"/>
            <w:right w:w="108" w:type="dxa"/>
          </w:tblCellMar>
        </w:tblPrEx>
        <w:trPr>
          <w:trHeight w:val="308" w:hRule="atLeast"/>
        </w:trPr>
        <w:tc>
          <w:tcPr>
            <w:tcW w:w="8402" w:type="dxa"/>
            <w:gridSpan w:val="10"/>
            <w:tcBorders>
              <w:top w:val="nil"/>
              <w:left w:val="nil"/>
              <w:bottom w:val="nil"/>
              <w:right w:val="nil"/>
            </w:tcBorders>
            <w:shd w:val="clear" w:color="auto" w:fill="auto"/>
            <w:noWrap/>
            <w:vAlign w:val="center"/>
          </w:tcPr>
          <w:p>
            <w:pPr>
              <w:adjustRightInd/>
              <w:snapToGrid/>
              <w:spacing w:after="0"/>
              <w:rPr>
                <w:rFonts w:ascii="宋体" w:hAnsi="宋体" w:eastAsia="宋体" w:cs="Arial"/>
                <w:color w:val="000000"/>
              </w:rPr>
            </w:pPr>
            <w:r>
              <w:rPr>
                <w:rFonts w:hint="eastAsia" w:ascii="宋体" w:hAnsi="宋体" w:eastAsia="宋体" w:cs="Arial"/>
                <w:color w:val="000000"/>
              </w:rPr>
              <w:t>注：本表反映部门本年度政府性基金预算财政拨款收入、支出及结转和结余情况。</w:t>
            </w:r>
          </w:p>
        </w:tc>
      </w:tr>
      <w:tr>
        <w:tblPrEx>
          <w:tblCellMar>
            <w:top w:w="0" w:type="dxa"/>
            <w:left w:w="108" w:type="dxa"/>
            <w:bottom w:w="0" w:type="dxa"/>
            <w:right w:w="108" w:type="dxa"/>
          </w:tblCellMar>
        </w:tblPrEx>
        <w:trPr>
          <w:trHeight w:val="255" w:hRule="atLeast"/>
        </w:trPr>
        <w:tc>
          <w:tcPr>
            <w:tcW w:w="84"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83"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83"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1456"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1000"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942"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784"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899"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1014"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c>
          <w:tcPr>
            <w:tcW w:w="2057" w:type="dxa"/>
            <w:tcBorders>
              <w:top w:val="nil"/>
              <w:left w:val="nil"/>
              <w:bottom w:val="nil"/>
              <w:right w:val="nil"/>
            </w:tcBorders>
            <w:shd w:val="clear" w:color="auto" w:fill="auto"/>
            <w:noWrap/>
            <w:vAlign w:val="bottom"/>
          </w:tcPr>
          <w:p>
            <w:pPr>
              <w:adjustRightInd/>
              <w:snapToGrid/>
              <w:spacing w:after="0"/>
              <w:rPr>
                <w:rFonts w:ascii="Arial" w:hAnsi="Arial" w:eastAsia="宋体" w:cs="Arial"/>
                <w:color w:val="000000"/>
                <w:sz w:val="20"/>
                <w:szCs w:val="20"/>
              </w:rPr>
            </w:pPr>
          </w:p>
        </w:tc>
      </w:tr>
    </w:tbl>
    <w:p>
      <w:pPr>
        <w:spacing w:line="520" w:lineRule="exact"/>
        <w:jc w:val="center"/>
        <w:rPr>
          <w:rFonts w:ascii="黑体" w:hAnsi="宋体" w:eastAsia="黑体" w:cs="黑体"/>
          <w:color w:val="000000"/>
          <w:sz w:val="32"/>
          <w:szCs w:val="32"/>
        </w:rPr>
      </w:pPr>
    </w:p>
    <w:p>
      <w:pPr>
        <w:spacing w:line="520" w:lineRule="exact"/>
        <w:rPr>
          <w:rFonts w:ascii="黑体" w:hAnsi="宋体" w:eastAsia="黑体" w:cs="黑体"/>
          <w:color w:val="000000"/>
          <w:sz w:val="32"/>
          <w:szCs w:val="32"/>
        </w:rPr>
      </w:pPr>
    </w:p>
    <w:p>
      <w:pPr>
        <w:spacing w:line="520" w:lineRule="exact"/>
        <w:jc w:val="center"/>
        <w:rPr>
          <w:rFonts w:ascii="黑体" w:hAnsi="宋体" w:eastAsia="黑体" w:cs="黑体"/>
          <w:color w:val="000000"/>
          <w:sz w:val="32"/>
          <w:szCs w:val="32"/>
        </w:rPr>
      </w:pPr>
    </w:p>
    <w:p>
      <w:pPr>
        <w:spacing w:line="520" w:lineRule="exact"/>
        <w:ind w:firstLine="1120" w:firstLineChars="350"/>
        <w:rPr>
          <w:rFonts w:ascii="黑体" w:hAnsi="宋体" w:eastAsia="黑体" w:cs="黑体"/>
          <w:color w:val="000000"/>
          <w:sz w:val="32"/>
          <w:szCs w:val="32"/>
        </w:rPr>
      </w:pPr>
      <w:r>
        <w:rPr>
          <w:rFonts w:hint="eastAsia" w:ascii="黑体" w:hAnsi="宋体" w:eastAsia="黑体" w:cs="黑体"/>
          <w:color w:val="000000"/>
          <w:sz w:val="32"/>
          <w:szCs w:val="32"/>
        </w:rPr>
        <w:t>第三部分 2020年部门决算说明</w:t>
      </w:r>
    </w:p>
    <w:p>
      <w:r>
        <w:rPr>
          <w:rFonts w:ascii="黑体" w:hAnsi="宋体" w:eastAsia="黑体" w:cs="黑体"/>
          <w:color w:val="000000"/>
          <w:sz w:val="31"/>
          <w:szCs w:val="31"/>
        </w:rPr>
        <w:t>一、收入支出决算总体情况说明</w:t>
      </w:r>
      <w:r>
        <w:rPr>
          <w:rFonts w:hint="eastAsia" w:ascii="黑体" w:hAnsi="宋体" w:eastAsia="黑体" w:cs="黑体"/>
          <w:color w:val="000000"/>
          <w:sz w:val="31"/>
          <w:szCs w:val="31"/>
        </w:rPr>
        <w:t>65.05</w:t>
      </w:r>
    </w:p>
    <w:p>
      <w:pPr>
        <w:spacing w:line="520" w:lineRule="exact"/>
        <w:ind w:firstLine="600" w:firstLineChars="200"/>
        <w:rPr>
          <w:rFonts w:ascii="仿宋" w:hAnsi="仿宋" w:eastAsia="仿宋" w:cs="新宋体"/>
          <w:bCs/>
          <w:sz w:val="30"/>
          <w:szCs w:val="30"/>
        </w:rPr>
      </w:pPr>
      <w:r>
        <w:rPr>
          <w:rFonts w:hint="eastAsia" w:ascii="仿宋" w:hAnsi="仿宋" w:eastAsia="仿宋" w:cs="新宋体"/>
          <w:bCs/>
          <w:sz w:val="30"/>
          <w:szCs w:val="30"/>
        </w:rPr>
        <w:t>2020年收入总计64万元，比上年减少1.05万元，降低了1.61%。2020年支出总计64万元，比上年减少1.05万元，降低了1.61%。人员经费及三公经费进一步压缩。</w:t>
      </w:r>
    </w:p>
    <w:p>
      <w:pPr>
        <w:spacing w:line="520" w:lineRule="exact"/>
        <w:rPr>
          <w:rFonts w:ascii="黑体" w:hAnsi="黑体" w:eastAsia="黑体"/>
          <w:sz w:val="30"/>
          <w:szCs w:val="30"/>
        </w:rPr>
      </w:pPr>
      <w:r>
        <w:rPr>
          <w:rFonts w:hint="eastAsia" w:ascii="黑体" w:hAnsi="黑体" w:eastAsia="黑体"/>
          <w:sz w:val="30"/>
          <w:szCs w:val="30"/>
        </w:rPr>
        <w:t>二、收入决算说明</w:t>
      </w:r>
    </w:p>
    <w:p>
      <w:pPr>
        <w:spacing w:line="520" w:lineRule="exact"/>
        <w:ind w:firstLine="600" w:firstLineChars="200"/>
        <w:rPr>
          <w:rFonts w:ascii="仿宋" w:hAnsi="仿宋" w:eastAsia="仿宋" w:cs="新宋体"/>
          <w:bCs/>
          <w:sz w:val="30"/>
          <w:szCs w:val="30"/>
        </w:rPr>
      </w:pPr>
      <w:r>
        <w:rPr>
          <w:rFonts w:hint="eastAsia" w:ascii="仿宋" w:hAnsi="仿宋" w:eastAsia="仿宋" w:cs="新宋体"/>
          <w:bCs/>
          <w:sz w:val="30"/>
          <w:szCs w:val="30"/>
        </w:rPr>
        <w:t>2020年收入决算64万元，其中财政拨款收入64万元。占100%。比上年减少1.05万元，降低了1.61%。</w:t>
      </w:r>
    </w:p>
    <w:p>
      <w:pPr>
        <w:spacing w:line="520" w:lineRule="exact"/>
        <w:rPr>
          <w:rFonts w:ascii="黑体" w:hAnsi="黑体" w:eastAsia="黑体"/>
          <w:sz w:val="30"/>
          <w:szCs w:val="30"/>
        </w:rPr>
      </w:pPr>
      <w:r>
        <w:rPr>
          <w:rFonts w:hint="eastAsia" w:ascii="黑体" w:hAnsi="黑体" w:eastAsia="黑体"/>
          <w:sz w:val="30"/>
          <w:szCs w:val="30"/>
        </w:rPr>
        <w:t>三、支出决算说明</w:t>
      </w:r>
    </w:p>
    <w:p>
      <w:pPr>
        <w:spacing w:line="520" w:lineRule="exact"/>
        <w:ind w:firstLine="600" w:firstLineChars="200"/>
        <w:rPr>
          <w:rFonts w:ascii="仿宋" w:hAnsi="仿宋" w:eastAsia="仿宋" w:cs="新宋体"/>
          <w:bCs/>
          <w:sz w:val="30"/>
          <w:szCs w:val="30"/>
        </w:rPr>
      </w:pPr>
      <w:r>
        <w:rPr>
          <w:rFonts w:hint="eastAsia" w:ascii="仿宋" w:hAnsi="仿宋" w:eastAsia="仿宋" w:cs="新宋体"/>
          <w:bCs/>
          <w:sz w:val="30"/>
          <w:szCs w:val="30"/>
        </w:rPr>
        <w:t>2020年支出决算64万元，其中基本支出64万元，占100%，较上年减少1.05万元，降低了1.61%。项目支出0万元。</w:t>
      </w:r>
    </w:p>
    <w:p>
      <w:r>
        <w:rPr>
          <w:rFonts w:ascii="黑体" w:hAnsi="宋体" w:eastAsia="黑体" w:cs="黑体"/>
          <w:color w:val="000000"/>
          <w:sz w:val="31"/>
          <w:szCs w:val="31"/>
        </w:rPr>
        <w:t xml:space="preserve">四、财政拨款收入支出决算总体情况说明 </w:t>
      </w:r>
    </w:p>
    <w:p>
      <w:pPr>
        <w:spacing w:line="520" w:lineRule="exact"/>
        <w:ind w:firstLine="620" w:firstLineChars="200"/>
        <w:rPr>
          <w:rFonts w:ascii="仿宋" w:hAnsi="仿宋" w:eastAsia="仿宋" w:cs="新宋体"/>
          <w:bCs/>
          <w:sz w:val="30"/>
          <w:szCs w:val="30"/>
        </w:rPr>
      </w:pPr>
      <w:r>
        <w:rPr>
          <w:rFonts w:hint="eastAsia" w:ascii="仿宋_GB2312" w:hAnsi="仿宋_GB2312" w:eastAsia="仿宋_GB2312" w:cs="仿宋_GB2312"/>
          <w:color w:val="000000"/>
          <w:sz w:val="31"/>
          <w:szCs w:val="31"/>
        </w:rPr>
        <w:t>2</w:t>
      </w:r>
      <w:r>
        <w:rPr>
          <w:rFonts w:ascii="仿宋_GB2312" w:hAnsi="仿宋_GB2312" w:eastAsia="仿宋_GB2312" w:cs="仿宋_GB2312"/>
          <w:color w:val="000000"/>
          <w:sz w:val="31"/>
          <w:szCs w:val="31"/>
        </w:rPr>
        <w:t>0</w:t>
      </w:r>
      <w:r>
        <w:rPr>
          <w:rFonts w:hint="eastAsia" w:ascii="仿宋_GB2312" w:hAnsi="仿宋_GB2312" w:eastAsia="仿宋_GB2312" w:cs="仿宋_GB2312"/>
          <w:color w:val="000000"/>
          <w:sz w:val="31"/>
          <w:szCs w:val="31"/>
        </w:rPr>
        <w:t>20</w:t>
      </w:r>
      <w:r>
        <w:rPr>
          <w:rFonts w:ascii="仿宋_GB2312" w:hAnsi="仿宋_GB2312" w:eastAsia="仿宋_GB2312" w:cs="仿宋_GB2312"/>
          <w:color w:val="000000"/>
          <w:sz w:val="31"/>
          <w:szCs w:val="31"/>
        </w:rPr>
        <w:t>年度财政拨款收入总计</w:t>
      </w:r>
      <w:r>
        <w:rPr>
          <w:rFonts w:hint="eastAsia" w:ascii="仿宋" w:hAnsi="仿宋" w:eastAsia="仿宋" w:cs="新宋体"/>
          <w:bCs/>
          <w:sz w:val="30"/>
          <w:szCs w:val="30"/>
        </w:rPr>
        <w:t>64</w:t>
      </w:r>
      <w:r>
        <w:rPr>
          <w:rFonts w:ascii="仿宋" w:hAnsi="仿宋" w:eastAsia="仿宋" w:cs="新宋体"/>
          <w:bCs/>
          <w:sz w:val="30"/>
          <w:szCs w:val="30"/>
        </w:rPr>
        <w:t>万元，与201</w:t>
      </w:r>
      <w:r>
        <w:rPr>
          <w:rFonts w:hint="eastAsia" w:ascii="仿宋" w:hAnsi="仿宋" w:eastAsia="仿宋" w:cs="新宋体"/>
          <w:bCs/>
          <w:sz w:val="30"/>
          <w:szCs w:val="30"/>
        </w:rPr>
        <w:t>9</w:t>
      </w:r>
      <w:r>
        <w:rPr>
          <w:rFonts w:ascii="仿宋" w:hAnsi="仿宋" w:eastAsia="仿宋" w:cs="新宋体"/>
          <w:bCs/>
          <w:sz w:val="30"/>
          <w:szCs w:val="30"/>
        </w:rPr>
        <w:t>年相比，</w:t>
      </w:r>
      <w:r>
        <w:rPr>
          <w:rFonts w:hint="eastAsia" w:ascii="仿宋" w:hAnsi="仿宋" w:eastAsia="仿宋" w:cs="新宋体"/>
          <w:bCs/>
          <w:sz w:val="30"/>
          <w:szCs w:val="30"/>
        </w:rPr>
        <w:t>减少1.05万元，降低了1.61%。</w:t>
      </w:r>
      <w:r>
        <w:rPr>
          <w:rFonts w:ascii="仿宋" w:hAnsi="仿宋" w:eastAsia="仿宋" w:cs="新宋体"/>
          <w:bCs/>
          <w:sz w:val="30"/>
          <w:szCs w:val="30"/>
        </w:rPr>
        <w:t>20</w:t>
      </w:r>
      <w:r>
        <w:rPr>
          <w:rFonts w:hint="eastAsia" w:ascii="仿宋" w:hAnsi="仿宋" w:eastAsia="仿宋" w:cs="新宋体"/>
          <w:bCs/>
          <w:sz w:val="30"/>
          <w:szCs w:val="30"/>
        </w:rPr>
        <w:t>20</w:t>
      </w:r>
      <w:r>
        <w:rPr>
          <w:rFonts w:ascii="仿宋" w:hAnsi="仿宋" w:eastAsia="仿宋" w:cs="新宋体"/>
          <w:bCs/>
          <w:sz w:val="30"/>
          <w:szCs w:val="30"/>
        </w:rPr>
        <w:t>年度财政拨款支出总计</w:t>
      </w:r>
      <w:r>
        <w:rPr>
          <w:rFonts w:hint="eastAsia" w:ascii="仿宋" w:hAnsi="仿宋" w:eastAsia="仿宋" w:cs="新宋体"/>
          <w:bCs/>
          <w:sz w:val="30"/>
          <w:szCs w:val="30"/>
        </w:rPr>
        <w:t>64</w:t>
      </w:r>
      <w:r>
        <w:rPr>
          <w:rFonts w:ascii="仿宋" w:hAnsi="仿宋" w:eastAsia="仿宋" w:cs="新宋体"/>
          <w:bCs/>
          <w:sz w:val="30"/>
          <w:szCs w:val="30"/>
        </w:rPr>
        <w:t>万元，与201</w:t>
      </w:r>
      <w:r>
        <w:rPr>
          <w:rFonts w:hint="eastAsia" w:ascii="仿宋" w:hAnsi="仿宋" w:eastAsia="仿宋" w:cs="新宋体"/>
          <w:bCs/>
          <w:sz w:val="30"/>
          <w:szCs w:val="30"/>
        </w:rPr>
        <w:t>9</w:t>
      </w:r>
      <w:r>
        <w:rPr>
          <w:rFonts w:ascii="仿宋" w:hAnsi="仿宋" w:eastAsia="仿宋" w:cs="新宋体"/>
          <w:bCs/>
          <w:sz w:val="30"/>
          <w:szCs w:val="30"/>
        </w:rPr>
        <w:t>年相比，</w:t>
      </w:r>
      <w:r>
        <w:rPr>
          <w:rFonts w:hint="eastAsia" w:ascii="仿宋" w:hAnsi="仿宋" w:eastAsia="仿宋" w:cs="新宋体"/>
          <w:bCs/>
          <w:sz w:val="30"/>
          <w:szCs w:val="30"/>
        </w:rPr>
        <w:t>减少1.05万元，降低了1.61%。变动原因人员经费及三公经费进一步压缩。</w:t>
      </w:r>
    </w:p>
    <w:p>
      <w:pPr>
        <w:spacing w:line="520" w:lineRule="exact"/>
      </w:pPr>
      <w:r>
        <w:rPr>
          <w:rFonts w:ascii="黑体" w:hAnsi="宋体" w:eastAsia="黑体" w:cs="黑体"/>
          <w:color w:val="000000"/>
          <w:sz w:val="31"/>
          <w:szCs w:val="31"/>
        </w:rPr>
        <w:t xml:space="preserve">五、一般公共预算财政拨款支出决算情况说明 </w:t>
      </w:r>
    </w:p>
    <w:p>
      <w:pPr>
        <w:ind w:firstLine="300" w:firstLineChars="100"/>
        <w:rPr>
          <w:rFonts w:ascii="仿宋" w:hAnsi="仿宋" w:eastAsia="仿宋"/>
          <w:sz w:val="30"/>
          <w:szCs w:val="30"/>
        </w:rPr>
      </w:pPr>
      <w:r>
        <w:rPr>
          <w:rFonts w:ascii="仿宋" w:hAnsi="仿宋" w:eastAsia="仿宋"/>
          <w:color w:val="000000"/>
          <w:sz w:val="30"/>
          <w:szCs w:val="30"/>
        </w:rPr>
        <w:t>（一）财政拨款支出决算总体情况</w:t>
      </w:r>
      <w:r>
        <w:rPr>
          <w:rFonts w:ascii="仿宋" w:hAnsi="仿宋" w:eastAsia="仿宋" w:cs="楷体_GB2312"/>
          <w:b/>
          <w:bCs/>
          <w:color w:val="000000"/>
          <w:sz w:val="30"/>
          <w:szCs w:val="30"/>
        </w:rPr>
        <w:t xml:space="preserve"> </w:t>
      </w:r>
    </w:p>
    <w:p>
      <w:pPr>
        <w:spacing w:line="520" w:lineRule="exact"/>
        <w:ind w:firstLine="600" w:firstLineChars="200"/>
        <w:rPr>
          <w:rFonts w:ascii="仿宋" w:hAnsi="仿宋" w:eastAsia="仿宋" w:cs="新宋体"/>
          <w:bCs/>
          <w:sz w:val="30"/>
          <w:szCs w:val="30"/>
        </w:rPr>
      </w:pPr>
      <w:r>
        <w:rPr>
          <w:rFonts w:ascii="仿宋" w:hAnsi="仿宋" w:eastAsia="仿宋" w:cs="新宋体"/>
          <w:bCs/>
          <w:sz w:val="30"/>
          <w:szCs w:val="30"/>
        </w:rPr>
        <w:t>20</w:t>
      </w:r>
      <w:r>
        <w:rPr>
          <w:rFonts w:hint="eastAsia" w:ascii="仿宋" w:hAnsi="仿宋" w:eastAsia="仿宋" w:cs="新宋体"/>
          <w:bCs/>
          <w:sz w:val="30"/>
          <w:szCs w:val="30"/>
        </w:rPr>
        <w:t>20</w:t>
      </w:r>
      <w:r>
        <w:rPr>
          <w:rFonts w:ascii="仿宋" w:hAnsi="仿宋" w:eastAsia="仿宋" w:cs="新宋体"/>
          <w:bCs/>
          <w:sz w:val="30"/>
          <w:szCs w:val="30"/>
        </w:rPr>
        <w:t>年度财政拨款支出总计</w:t>
      </w:r>
      <w:r>
        <w:rPr>
          <w:rFonts w:hint="eastAsia" w:ascii="仿宋" w:hAnsi="仿宋" w:eastAsia="仿宋" w:cs="新宋体"/>
          <w:bCs/>
          <w:sz w:val="30"/>
          <w:szCs w:val="30"/>
        </w:rPr>
        <w:t>64</w:t>
      </w:r>
      <w:r>
        <w:rPr>
          <w:rFonts w:ascii="仿宋" w:hAnsi="仿宋" w:eastAsia="仿宋" w:cs="新宋体"/>
          <w:bCs/>
          <w:sz w:val="30"/>
          <w:szCs w:val="30"/>
        </w:rPr>
        <w:t>万元，</w:t>
      </w:r>
      <w:r>
        <w:rPr>
          <w:rFonts w:ascii="仿宋" w:hAnsi="仿宋" w:eastAsia="仿宋"/>
          <w:color w:val="000000"/>
          <w:sz w:val="30"/>
          <w:szCs w:val="30"/>
        </w:rPr>
        <w:t>占本年支出合计的 100%，</w:t>
      </w:r>
      <w:r>
        <w:rPr>
          <w:rFonts w:ascii="仿宋" w:hAnsi="仿宋" w:eastAsia="仿宋" w:cs="新宋体"/>
          <w:bCs/>
          <w:sz w:val="30"/>
          <w:szCs w:val="30"/>
        </w:rPr>
        <w:t>与201</w:t>
      </w:r>
      <w:r>
        <w:rPr>
          <w:rFonts w:hint="eastAsia" w:ascii="仿宋" w:hAnsi="仿宋" w:eastAsia="仿宋" w:cs="新宋体"/>
          <w:bCs/>
          <w:sz w:val="30"/>
          <w:szCs w:val="30"/>
        </w:rPr>
        <w:t>9</w:t>
      </w:r>
      <w:r>
        <w:rPr>
          <w:rFonts w:ascii="仿宋" w:hAnsi="仿宋" w:eastAsia="仿宋" w:cs="新宋体"/>
          <w:bCs/>
          <w:sz w:val="30"/>
          <w:szCs w:val="30"/>
        </w:rPr>
        <w:t>年相比，</w:t>
      </w:r>
      <w:r>
        <w:rPr>
          <w:rFonts w:hint="eastAsia" w:ascii="仿宋" w:hAnsi="仿宋" w:eastAsia="仿宋" w:cs="新宋体"/>
          <w:bCs/>
          <w:sz w:val="30"/>
          <w:szCs w:val="30"/>
        </w:rPr>
        <w:t>减少1.05万元，降低了1.61%。</w:t>
      </w:r>
    </w:p>
    <w:p>
      <w:pPr>
        <w:spacing w:line="520" w:lineRule="exact"/>
        <w:ind w:firstLine="600" w:firstLineChars="200"/>
        <w:rPr>
          <w:rFonts w:ascii="仿宋" w:hAnsi="仿宋" w:eastAsia="仿宋"/>
          <w:color w:val="000000"/>
          <w:sz w:val="30"/>
          <w:szCs w:val="30"/>
        </w:rPr>
      </w:pPr>
      <w:r>
        <w:rPr>
          <w:rFonts w:ascii="仿宋" w:hAnsi="仿宋" w:eastAsia="仿宋"/>
          <w:color w:val="000000"/>
          <w:sz w:val="30"/>
          <w:szCs w:val="30"/>
        </w:rPr>
        <w:t xml:space="preserve">（二）财政拨款支出决算结构情况 </w:t>
      </w:r>
    </w:p>
    <w:p>
      <w:pPr>
        <w:spacing w:line="520" w:lineRule="exact"/>
        <w:ind w:firstLine="600" w:firstLineChars="200"/>
        <w:rPr>
          <w:rFonts w:ascii="仿宋" w:hAnsi="仿宋" w:eastAsia="仿宋"/>
          <w:color w:val="000000"/>
          <w:sz w:val="30"/>
          <w:szCs w:val="30"/>
        </w:rPr>
      </w:pPr>
      <w:r>
        <w:rPr>
          <w:rFonts w:ascii="仿宋" w:hAnsi="仿宋" w:eastAsia="仿宋" w:cs="新宋体"/>
          <w:bCs/>
          <w:sz w:val="30"/>
          <w:szCs w:val="30"/>
        </w:rPr>
        <w:t>20</w:t>
      </w:r>
      <w:r>
        <w:rPr>
          <w:rFonts w:hint="eastAsia" w:ascii="仿宋" w:hAnsi="仿宋" w:eastAsia="仿宋" w:cs="新宋体"/>
          <w:bCs/>
          <w:sz w:val="30"/>
          <w:szCs w:val="30"/>
        </w:rPr>
        <w:t>20</w:t>
      </w:r>
      <w:r>
        <w:rPr>
          <w:rFonts w:ascii="仿宋" w:hAnsi="仿宋" w:eastAsia="仿宋" w:cs="新宋体"/>
          <w:bCs/>
          <w:sz w:val="30"/>
          <w:szCs w:val="30"/>
        </w:rPr>
        <w:t>年度财政拨款支出总计</w:t>
      </w:r>
      <w:r>
        <w:rPr>
          <w:rFonts w:hint="eastAsia" w:ascii="仿宋" w:hAnsi="仿宋" w:eastAsia="仿宋" w:cs="新宋体"/>
          <w:bCs/>
          <w:sz w:val="30"/>
          <w:szCs w:val="30"/>
        </w:rPr>
        <w:t>64</w:t>
      </w:r>
      <w:r>
        <w:rPr>
          <w:rFonts w:ascii="仿宋" w:hAnsi="仿宋" w:eastAsia="仿宋" w:cs="新宋体"/>
          <w:bCs/>
          <w:sz w:val="30"/>
          <w:szCs w:val="30"/>
        </w:rPr>
        <w:t>万元</w:t>
      </w:r>
      <w:r>
        <w:rPr>
          <w:rFonts w:ascii="仿宋" w:hAnsi="仿宋" w:eastAsia="仿宋"/>
          <w:color w:val="000000"/>
          <w:sz w:val="30"/>
          <w:szCs w:val="30"/>
        </w:rPr>
        <w:t>，主要用于以下方面</w:t>
      </w:r>
      <w:r>
        <w:rPr>
          <w:rFonts w:hint="eastAsia" w:ascii="仿宋" w:hAnsi="仿宋" w:eastAsia="仿宋"/>
          <w:color w:val="000000"/>
          <w:sz w:val="30"/>
          <w:szCs w:val="30"/>
        </w:rPr>
        <w:t>：文化旅游体育与传媒支出51万元，占79.69%。社会保障就业支出6万元，</w:t>
      </w:r>
      <w:r>
        <w:rPr>
          <w:rFonts w:ascii="仿宋" w:hAnsi="仿宋" w:eastAsia="仿宋"/>
          <w:color w:val="000000"/>
          <w:sz w:val="30"/>
          <w:szCs w:val="30"/>
        </w:rPr>
        <w:t>占</w:t>
      </w:r>
      <w:r>
        <w:rPr>
          <w:rFonts w:hint="eastAsia" w:ascii="仿宋" w:hAnsi="仿宋" w:eastAsia="仿宋"/>
          <w:color w:val="000000"/>
          <w:sz w:val="30"/>
          <w:szCs w:val="30"/>
        </w:rPr>
        <w:t>9.38</w:t>
      </w:r>
      <w:r>
        <w:rPr>
          <w:rFonts w:ascii="仿宋" w:hAnsi="仿宋" w:eastAsia="仿宋"/>
          <w:color w:val="000000"/>
          <w:sz w:val="30"/>
          <w:szCs w:val="30"/>
        </w:rPr>
        <w:t>%</w:t>
      </w:r>
      <w:r>
        <w:rPr>
          <w:rFonts w:hint="eastAsia" w:ascii="仿宋" w:hAnsi="仿宋" w:eastAsia="仿宋"/>
          <w:color w:val="000000"/>
          <w:sz w:val="30"/>
          <w:szCs w:val="30"/>
        </w:rPr>
        <w:t>。卫生健康3万元，</w:t>
      </w:r>
      <w:r>
        <w:rPr>
          <w:rFonts w:ascii="仿宋" w:hAnsi="仿宋" w:eastAsia="仿宋"/>
          <w:color w:val="000000"/>
          <w:sz w:val="30"/>
          <w:szCs w:val="30"/>
        </w:rPr>
        <w:t>占</w:t>
      </w:r>
      <w:r>
        <w:rPr>
          <w:rFonts w:hint="eastAsia" w:ascii="仿宋" w:hAnsi="仿宋" w:eastAsia="仿宋"/>
          <w:color w:val="000000"/>
          <w:sz w:val="30"/>
          <w:szCs w:val="30"/>
        </w:rPr>
        <w:t>4.69</w:t>
      </w:r>
      <w:r>
        <w:rPr>
          <w:rFonts w:ascii="仿宋" w:hAnsi="仿宋" w:eastAsia="仿宋"/>
          <w:color w:val="000000"/>
          <w:sz w:val="30"/>
          <w:szCs w:val="30"/>
        </w:rPr>
        <w:t>%</w:t>
      </w:r>
      <w:r>
        <w:rPr>
          <w:rFonts w:hint="eastAsia" w:ascii="仿宋" w:hAnsi="仿宋" w:eastAsia="仿宋"/>
          <w:color w:val="000000"/>
          <w:sz w:val="30"/>
          <w:szCs w:val="30"/>
        </w:rPr>
        <w:t>。住房保障139万元，</w:t>
      </w:r>
      <w:r>
        <w:rPr>
          <w:rFonts w:ascii="仿宋" w:hAnsi="仿宋" w:eastAsia="仿宋"/>
          <w:color w:val="000000"/>
          <w:sz w:val="30"/>
          <w:szCs w:val="30"/>
        </w:rPr>
        <w:t>占</w:t>
      </w:r>
      <w:r>
        <w:rPr>
          <w:rFonts w:hint="eastAsia" w:ascii="仿宋" w:hAnsi="仿宋" w:eastAsia="仿宋"/>
          <w:color w:val="000000"/>
          <w:sz w:val="30"/>
          <w:szCs w:val="30"/>
        </w:rPr>
        <w:t>6.25</w:t>
      </w:r>
      <w:r>
        <w:rPr>
          <w:rFonts w:ascii="仿宋" w:hAnsi="仿宋" w:eastAsia="仿宋"/>
          <w:color w:val="000000"/>
          <w:sz w:val="30"/>
          <w:szCs w:val="30"/>
        </w:rPr>
        <w:t>%</w:t>
      </w:r>
      <w:r>
        <w:rPr>
          <w:rFonts w:hint="eastAsia" w:ascii="仿宋" w:hAnsi="仿宋" w:eastAsia="仿宋"/>
          <w:color w:val="000000"/>
          <w:sz w:val="30"/>
          <w:szCs w:val="30"/>
        </w:rPr>
        <w:t>。</w:t>
      </w:r>
    </w:p>
    <w:p>
      <w:pPr>
        <w:rPr>
          <w:rFonts w:ascii="仿宋" w:hAnsi="仿宋" w:eastAsia="仿宋"/>
          <w:color w:val="000000"/>
          <w:sz w:val="30"/>
          <w:szCs w:val="30"/>
        </w:rPr>
      </w:pPr>
      <w:r>
        <w:rPr>
          <w:rFonts w:ascii="仿宋" w:hAnsi="仿宋" w:eastAsia="仿宋"/>
          <w:color w:val="000000"/>
          <w:sz w:val="30"/>
          <w:szCs w:val="30"/>
        </w:rPr>
        <w:t xml:space="preserve">（三）财政拨款支出决算具体情况 </w:t>
      </w:r>
    </w:p>
    <w:p>
      <w:pPr>
        <w:spacing w:line="520" w:lineRule="exact"/>
        <w:ind w:firstLine="600" w:firstLineChars="200"/>
        <w:rPr>
          <w:rFonts w:ascii="仿宋" w:hAnsi="仿宋" w:eastAsia="仿宋"/>
          <w:color w:val="000000"/>
          <w:sz w:val="30"/>
          <w:szCs w:val="30"/>
        </w:rPr>
      </w:pPr>
      <w:r>
        <w:rPr>
          <w:rFonts w:ascii="仿宋" w:hAnsi="仿宋" w:eastAsia="仿宋"/>
          <w:color w:val="000000"/>
          <w:sz w:val="30"/>
          <w:szCs w:val="30"/>
        </w:rPr>
        <w:t>20</w:t>
      </w:r>
      <w:r>
        <w:rPr>
          <w:rFonts w:hint="eastAsia" w:ascii="仿宋" w:hAnsi="仿宋" w:eastAsia="仿宋"/>
          <w:color w:val="000000"/>
          <w:sz w:val="30"/>
          <w:szCs w:val="30"/>
        </w:rPr>
        <w:t>20</w:t>
      </w:r>
      <w:r>
        <w:rPr>
          <w:rFonts w:ascii="仿宋" w:hAnsi="仿宋" w:eastAsia="仿宋"/>
          <w:color w:val="000000"/>
          <w:sz w:val="30"/>
          <w:szCs w:val="30"/>
        </w:rPr>
        <w:t>年度财政拨款支出年初预算数为</w:t>
      </w:r>
      <w:r>
        <w:rPr>
          <w:rFonts w:hint="eastAsia" w:ascii="仿宋" w:hAnsi="仿宋" w:eastAsia="仿宋"/>
          <w:sz w:val="30"/>
          <w:szCs w:val="30"/>
        </w:rPr>
        <w:t>65.05</w:t>
      </w:r>
      <w:r>
        <w:rPr>
          <w:rFonts w:ascii="仿宋" w:hAnsi="仿宋" w:eastAsia="仿宋"/>
          <w:color w:val="000000"/>
          <w:sz w:val="30"/>
          <w:szCs w:val="30"/>
        </w:rPr>
        <w:t>万元，支出决算数为</w:t>
      </w:r>
      <w:r>
        <w:rPr>
          <w:rFonts w:hint="eastAsia" w:ascii="仿宋" w:hAnsi="仿宋" w:eastAsia="仿宋" w:cs="新宋体"/>
          <w:bCs/>
          <w:sz w:val="30"/>
          <w:szCs w:val="30"/>
        </w:rPr>
        <w:t>64</w:t>
      </w:r>
      <w:r>
        <w:rPr>
          <w:rFonts w:ascii="仿宋" w:hAnsi="仿宋" w:eastAsia="仿宋"/>
          <w:color w:val="000000"/>
          <w:sz w:val="30"/>
          <w:szCs w:val="30"/>
        </w:rPr>
        <w:t>万元，完成年初预算的</w:t>
      </w:r>
      <w:r>
        <w:rPr>
          <w:rFonts w:hint="eastAsia" w:ascii="仿宋" w:hAnsi="仿宋" w:eastAsia="仿宋"/>
          <w:color w:val="000000"/>
          <w:sz w:val="30"/>
          <w:szCs w:val="30"/>
        </w:rPr>
        <w:t>98.46</w:t>
      </w:r>
      <w:r>
        <w:rPr>
          <w:rFonts w:ascii="仿宋" w:hAnsi="仿宋" w:eastAsia="仿宋"/>
          <w:color w:val="000000"/>
          <w:sz w:val="30"/>
          <w:szCs w:val="30"/>
        </w:rPr>
        <w:t>%，</w:t>
      </w:r>
      <w:r>
        <w:rPr>
          <w:rFonts w:hint="eastAsia" w:ascii="仿宋" w:hAnsi="仿宋" w:eastAsia="仿宋"/>
          <w:color w:val="000000"/>
          <w:sz w:val="30"/>
          <w:szCs w:val="30"/>
        </w:rPr>
        <w:t>成本控制较好</w:t>
      </w:r>
      <w:r>
        <w:rPr>
          <w:rFonts w:ascii="仿宋" w:hAnsi="仿宋" w:eastAsia="仿宋"/>
          <w:color w:val="000000"/>
          <w:sz w:val="30"/>
          <w:szCs w:val="30"/>
        </w:rPr>
        <w:t>。</w:t>
      </w:r>
    </w:p>
    <w:p>
      <w:r>
        <w:rPr>
          <w:rFonts w:ascii="黑体" w:hAnsi="宋体" w:eastAsia="黑体" w:cs="黑体"/>
          <w:color w:val="000000"/>
          <w:sz w:val="31"/>
          <w:szCs w:val="31"/>
        </w:rPr>
        <w:t xml:space="preserve">六、一般公共预算财政拨款基本支出决算情况说明 </w:t>
      </w:r>
    </w:p>
    <w:p>
      <w:pPr>
        <w:spacing w:line="520" w:lineRule="exact"/>
        <w:ind w:firstLine="600" w:firstLineChars="200"/>
        <w:rPr>
          <w:rFonts w:ascii="仿宋" w:hAnsi="仿宋" w:eastAsia="仿宋"/>
          <w:color w:val="000000"/>
          <w:sz w:val="30"/>
          <w:szCs w:val="30"/>
        </w:rPr>
      </w:pPr>
      <w:r>
        <w:rPr>
          <w:rFonts w:ascii="仿宋" w:hAnsi="仿宋" w:eastAsia="仿宋"/>
          <w:color w:val="000000"/>
          <w:sz w:val="30"/>
          <w:szCs w:val="30"/>
        </w:rPr>
        <w:t>20</w:t>
      </w:r>
      <w:r>
        <w:rPr>
          <w:rFonts w:hint="eastAsia" w:ascii="仿宋" w:hAnsi="仿宋" w:eastAsia="仿宋"/>
          <w:color w:val="000000"/>
          <w:sz w:val="30"/>
          <w:szCs w:val="30"/>
        </w:rPr>
        <w:t>20</w:t>
      </w:r>
      <w:r>
        <w:rPr>
          <w:rFonts w:ascii="仿宋" w:hAnsi="仿宋" w:eastAsia="仿宋"/>
          <w:color w:val="000000"/>
          <w:sz w:val="30"/>
          <w:szCs w:val="30"/>
        </w:rPr>
        <w:t>年度财政拨款</w:t>
      </w:r>
      <w:r>
        <w:rPr>
          <w:rFonts w:hint="eastAsia" w:ascii="仿宋" w:hAnsi="仿宋" w:eastAsia="仿宋"/>
          <w:color w:val="000000"/>
          <w:sz w:val="30"/>
          <w:szCs w:val="30"/>
        </w:rPr>
        <w:t>基本支出64万</w:t>
      </w:r>
      <w:r>
        <w:rPr>
          <w:rFonts w:ascii="仿宋" w:hAnsi="仿宋" w:eastAsia="仿宋"/>
          <w:color w:val="000000"/>
          <w:sz w:val="30"/>
          <w:szCs w:val="30"/>
        </w:rPr>
        <w:t>元，其中：人员经</w:t>
      </w:r>
      <w:r>
        <w:rPr>
          <w:rFonts w:hint="eastAsia" w:ascii="仿宋" w:hAnsi="仿宋" w:eastAsia="仿宋"/>
          <w:color w:val="000000"/>
          <w:sz w:val="30"/>
          <w:szCs w:val="30"/>
        </w:rPr>
        <w:t>费41.7</w:t>
      </w:r>
      <w:r>
        <w:rPr>
          <w:rFonts w:ascii="仿宋" w:hAnsi="仿宋" w:eastAsia="仿宋"/>
          <w:color w:val="000000"/>
          <w:sz w:val="30"/>
          <w:szCs w:val="30"/>
        </w:rPr>
        <w:t>万元，占基本支出的</w:t>
      </w:r>
      <w:r>
        <w:rPr>
          <w:rFonts w:hint="eastAsia" w:ascii="仿宋" w:hAnsi="仿宋" w:eastAsia="仿宋"/>
          <w:color w:val="000000"/>
          <w:sz w:val="30"/>
          <w:szCs w:val="30"/>
        </w:rPr>
        <w:t>65.16</w:t>
      </w:r>
      <w:r>
        <w:rPr>
          <w:rFonts w:ascii="仿宋" w:hAnsi="仿宋" w:eastAsia="仿宋"/>
          <w:color w:val="000000"/>
          <w:sz w:val="30"/>
          <w:szCs w:val="30"/>
        </w:rPr>
        <w:t>%,主要包括基本工资、津贴补贴、奖金、机关事业单位基本养老保险缴费、职工基本医疗保险缴费、住房公积金、离休费、退休费</w:t>
      </w:r>
      <w:r>
        <w:rPr>
          <w:rFonts w:hint="eastAsia" w:ascii="仿宋" w:hAnsi="仿宋" w:eastAsia="仿宋"/>
          <w:color w:val="000000"/>
          <w:sz w:val="30"/>
          <w:szCs w:val="30"/>
        </w:rPr>
        <w:t>。</w:t>
      </w:r>
    </w:p>
    <w:p>
      <w:pPr>
        <w:spacing w:line="520" w:lineRule="exact"/>
        <w:ind w:firstLine="600" w:firstLineChars="200"/>
        <w:rPr>
          <w:rFonts w:ascii="仿宋" w:hAnsi="仿宋" w:eastAsia="仿宋"/>
          <w:color w:val="000000"/>
          <w:sz w:val="30"/>
          <w:szCs w:val="30"/>
        </w:rPr>
      </w:pPr>
      <w:r>
        <w:rPr>
          <w:rFonts w:ascii="仿宋" w:hAnsi="仿宋" w:eastAsia="仿宋"/>
          <w:color w:val="000000"/>
          <w:sz w:val="30"/>
          <w:szCs w:val="30"/>
        </w:rPr>
        <w:t>公用经费</w:t>
      </w:r>
      <w:r>
        <w:rPr>
          <w:rFonts w:hint="eastAsia" w:ascii="仿宋" w:hAnsi="仿宋" w:eastAsia="仿宋"/>
          <w:color w:val="000000"/>
          <w:sz w:val="30"/>
          <w:szCs w:val="30"/>
        </w:rPr>
        <w:t>22.3</w:t>
      </w:r>
      <w:r>
        <w:rPr>
          <w:rFonts w:ascii="仿宋" w:hAnsi="仿宋" w:eastAsia="仿宋"/>
          <w:color w:val="000000"/>
          <w:sz w:val="30"/>
          <w:szCs w:val="30"/>
        </w:rPr>
        <w:t>万元，占基本支出的</w:t>
      </w:r>
      <w:r>
        <w:rPr>
          <w:rFonts w:hint="eastAsia" w:ascii="仿宋" w:hAnsi="仿宋" w:eastAsia="仿宋"/>
          <w:color w:val="000000"/>
          <w:sz w:val="30"/>
          <w:szCs w:val="30"/>
        </w:rPr>
        <w:t>34.84</w:t>
      </w:r>
      <w:r>
        <w:rPr>
          <w:rFonts w:ascii="仿宋" w:hAnsi="仿宋" w:eastAsia="仿宋"/>
          <w:color w:val="000000"/>
          <w:sz w:val="30"/>
          <w:szCs w:val="30"/>
        </w:rPr>
        <w:t xml:space="preserve">%，主要包括办公费、印刷费、水费、电费、取暖费、物业费、差旅费、维修（护）费、劳务费、工会经费、福利费、其他交通费用、其他商品与服务支出。 </w:t>
      </w:r>
    </w:p>
    <w:p>
      <w:pPr>
        <w:spacing w:line="520" w:lineRule="exact"/>
        <w:rPr>
          <w:rFonts w:ascii="黑体" w:hAnsi="宋体" w:eastAsia="黑体" w:cs="黑体"/>
          <w:color w:val="000000"/>
          <w:sz w:val="31"/>
          <w:szCs w:val="31"/>
        </w:rPr>
      </w:pPr>
      <w:r>
        <w:rPr>
          <w:rFonts w:ascii="黑体" w:hAnsi="宋体" w:eastAsia="黑体" w:cs="黑体"/>
          <w:color w:val="000000"/>
          <w:sz w:val="31"/>
          <w:szCs w:val="31"/>
        </w:rPr>
        <w:t>七、一般公共预算财政拨款三公经费支出决算情况说明</w:t>
      </w:r>
    </w:p>
    <w:p>
      <w:pPr>
        <w:spacing w:line="520" w:lineRule="exact"/>
        <w:ind w:firstLine="600" w:firstLineChars="200"/>
        <w:rPr>
          <w:rFonts w:ascii="仿宋" w:hAnsi="仿宋" w:eastAsia="仿宋" w:cs="新宋体"/>
          <w:bCs/>
          <w:sz w:val="30"/>
          <w:szCs w:val="30"/>
        </w:rPr>
      </w:pPr>
      <w:r>
        <w:rPr>
          <w:rFonts w:hint="eastAsia" w:ascii="仿宋" w:hAnsi="仿宋" w:eastAsia="仿宋" w:cs="新宋体"/>
          <w:bCs/>
          <w:sz w:val="30"/>
          <w:szCs w:val="30"/>
        </w:rPr>
        <w:t>（一）“ 三公” 经费财政拨款支出决算情况说明</w:t>
      </w:r>
    </w:p>
    <w:p>
      <w:pPr>
        <w:spacing w:line="520" w:lineRule="exact"/>
        <w:ind w:firstLine="600" w:firstLineChars="200"/>
        <w:rPr>
          <w:rFonts w:ascii="仿宋" w:hAnsi="仿宋" w:eastAsia="仿宋" w:cs="新宋体"/>
          <w:bCs/>
          <w:sz w:val="30"/>
          <w:szCs w:val="30"/>
        </w:rPr>
      </w:pPr>
      <w:r>
        <w:rPr>
          <w:rFonts w:hint="eastAsia" w:ascii="仿宋" w:hAnsi="仿宋" w:eastAsia="仿宋" w:cs="新宋体"/>
          <w:bCs/>
          <w:sz w:val="30"/>
          <w:szCs w:val="30"/>
        </w:rPr>
        <w:t>2020年“三公”经费财政拨款支出预算为1万元，支出决算为1万元，完成预算的100%，其中：因公出国（境）费支出预算为0万元，支出决算为0万元。公务接待费支出预算为0万元，支出决算为0万元，完成预算的100%，与上年相比增加1万元，增加100%。公务用车购置费及运行维护费支出预算为0万元，支出决算为0万元，完成预算的0%，与上年相比增加了0万元，增加0%,。三公经费总体支出增加的原因主要是上年度报账不及时，造成较上年接待费用，严格三公经费支出的审核把关和规范三公经费支出程序。</w:t>
      </w:r>
    </w:p>
    <w:p>
      <w:pPr>
        <w:spacing w:line="520" w:lineRule="exact"/>
        <w:ind w:firstLine="600" w:firstLineChars="200"/>
        <w:rPr>
          <w:rFonts w:ascii="仿宋" w:hAnsi="仿宋" w:eastAsia="仿宋" w:cs="新宋体"/>
          <w:bCs/>
          <w:sz w:val="30"/>
          <w:szCs w:val="30"/>
        </w:rPr>
      </w:pPr>
      <w:r>
        <w:rPr>
          <w:rFonts w:hint="eastAsia" w:ascii="仿宋" w:hAnsi="仿宋" w:eastAsia="仿宋" w:cs="新宋体"/>
          <w:bCs/>
          <w:sz w:val="30"/>
          <w:szCs w:val="30"/>
        </w:rPr>
        <w:t>（二）“ 三公” 经费财政拨款支出决算具体情况说明</w:t>
      </w:r>
    </w:p>
    <w:p>
      <w:pPr>
        <w:spacing w:line="520" w:lineRule="exact"/>
        <w:ind w:firstLine="600" w:firstLineChars="200"/>
        <w:rPr>
          <w:rFonts w:ascii="仿宋" w:hAnsi="仿宋" w:eastAsia="仿宋" w:cs="新宋体"/>
          <w:bCs/>
          <w:sz w:val="30"/>
          <w:szCs w:val="30"/>
        </w:rPr>
      </w:pPr>
      <w:r>
        <w:rPr>
          <w:rFonts w:hint="eastAsia" w:ascii="仿宋" w:hAnsi="仿宋" w:eastAsia="仿宋" w:cs="新宋体"/>
          <w:bCs/>
          <w:sz w:val="30"/>
          <w:szCs w:val="30"/>
        </w:rPr>
        <w:t>2020年度“三公”经费财政拨款支出决算中，公务接待费支出决算1万元，占100%,因公出国（境）费支出决算0万元，占0%,公务用车购置费及运行维护费支出决算0万元，占0%。其中：</w:t>
      </w:r>
    </w:p>
    <w:p>
      <w:pPr>
        <w:spacing w:line="520" w:lineRule="exact"/>
        <w:ind w:firstLine="600" w:firstLineChars="200"/>
        <w:rPr>
          <w:rFonts w:ascii="仿宋" w:hAnsi="仿宋" w:eastAsia="仿宋" w:cs="新宋体"/>
          <w:bCs/>
          <w:sz w:val="30"/>
          <w:szCs w:val="30"/>
        </w:rPr>
      </w:pPr>
      <w:r>
        <w:rPr>
          <w:rFonts w:hint="eastAsia" w:ascii="仿宋" w:hAnsi="仿宋" w:eastAsia="仿宋" w:cs="新宋体"/>
          <w:bCs/>
          <w:sz w:val="30"/>
          <w:szCs w:val="30"/>
        </w:rPr>
        <w:t>1、因公出国（境）费支出决算为0万元。</w:t>
      </w:r>
    </w:p>
    <w:p>
      <w:pPr>
        <w:spacing w:line="520" w:lineRule="exact"/>
        <w:ind w:firstLine="600" w:firstLineChars="200"/>
        <w:rPr>
          <w:rFonts w:ascii="仿宋" w:hAnsi="仿宋" w:eastAsia="仿宋" w:cs="新宋体"/>
          <w:bCs/>
          <w:sz w:val="30"/>
          <w:szCs w:val="30"/>
        </w:rPr>
      </w:pPr>
      <w:r>
        <w:rPr>
          <w:rFonts w:hint="eastAsia" w:ascii="仿宋" w:hAnsi="仿宋" w:eastAsia="仿宋" w:cs="新宋体"/>
          <w:bCs/>
          <w:sz w:val="30"/>
          <w:szCs w:val="30"/>
        </w:rPr>
        <w:t>2、公务接待费支出决算为1万元。国内公务接待批次12次，接待人数91人次（不含陪餐人员），主要用省市各县（区）系统到东安调研开展文艺活动等接待开支。</w:t>
      </w:r>
    </w:p>
    <w:p>
      <w:pPr>
        <w:spacing w:line="520" w:lineRule="exact"/>
        <w:ind w:firstLine="600" w:firstLineChars="200"/>
        <w:rPr>
          <w:rFonts w:ascii="仿宋" w:hAnsi="仿宋" w:eastAsia="仿宋" w:cs="新宋体"/>
          <w:bCs/>
          <w:sz w:val="30"/>
          <w:szCs w:val="30"/>
        </w:rPr>
      </w:pPr>
      <w:r>
        <w:rPr>
          <w:rFonts w:hint="eastAsia" w:ascii="仿宋" w:hAnsi="仿宋" w:eastAsia="仿宋" w:cs="新宋体"/>
          <w:bCs/>
          <w:sz w:val="30"/>
          <w:szCs w:val="30"/>
        </w:rPr>
        <w:t>3、公务用车购置费及运行维护费支出决算为0万元，其中：公务用车购置费 0 万元。公务用车运行维护费0万元，主要是公务用车运行维护支出，截止 2020 年 12 月 31 日，我单位财政拨款的公务用车保有量为0辆。</w:t>
      </w:r>
    </w:p>
    <w:p>
      <w:pPr>
        <w:spacing w:line="520" w:lineRule="exact"/>
        <w:rPr>
          <w:rFonts w:ascii="仿宋" w:hAnsi="仿宋" w:eastAsia="仿宋" w:cs="新宋体"/>
          <w:bCs/>
          <w:sz w:val="30"/>
          <w:szCs w:val="30"/>
        </w:rPr>
      </w:pPr>
      <w:r>
        <w:rPr>
          <w:rFonts w:hint="eastAsia" w:ascii="黑体" w:hAnsi="黑体" w:eastAsia="黑体"/>
          <w:sz w:val="30"/>
          <w:szCs w:val="30"/>
        </w:rPr>
        <w:t>八、政府性基金预算财政拨款收入支出决算表说明</w:t>
      </w:r>
    </w:p>
    <w:p>
      <w:pPr>
        <w:spacing w:line="520" w:lineRule="exact"/>
        <w:ind w:firstLine="600" w:firstLineChars="200"/>
        <w:rPr>
          <w:rFonts w:ascii="仿宋" w:hAnsi="仿宋" w:eastAsia="仿宋" w:cs="新宋体"/>
          <w:bCs/>
          <w:sz w:val="30"/>
          <w:szCs w:val="30"/>
        </w:rPr>
      </w:pPr>
      <w:r>
        <w:rPr>
          <w:rFonts w:hint="eastAsia" w:ascii="仿宋" w:hAnsi="仿宋" w:eastAsia="仿宋" w:cs="新宋体"/>
          <w:bCs/>
          <w:sz w:val="30"/>
          <w:szCs w:val="30"/>
        </w:rPr>
        <w:t>我单位无政府性基金预算财政拨款收入支出。</w:t>
      </w:r>
    </w:p>
    <w:p>
      <w:pPr>
        <w:spacing w:line="520" w:lineRule="exact"/>
        <w:rPr>
          <w:rFonts w:ascii="黑体" w:hAnsi="黑体" w:eastAsia="黑体"/>
          <w:sz w:val="30"/>
          <w:szCs w:val="30"/>
        </w:rPr>
      </w:pPr>
      <w:r>
        <w:rPr>
          <w:rFonts w:hint="eastAsia" w:ascii="黑体" w:hAnsi="黑体" w:eastAsia="黑体"/>
          <w:sz w:val="30"/>
          <w:szCs w:val="30"/>
        </w:rPr>
        <w:t>九、关于2020年度预算绩效情况的说明</w:t>
      </w:r>
    </w:p>
    <w:p>
      <w:pPr>
        <w:spacing w:line="560" w:lineRule="exact"/>
        <w:ind w:firstLine="600" w:firstLineChars="200"/>
        <w:rPr>
          <w:rFonts w:ascii="仿宋" w:hAnsi="仿宋" w:eastAsia="仿宋" w:cs="新宋体"/>
          <w:bCs/>
          <w:sz w:val="30"/>
          <w:szCs w:val="30"/>
        </w:rPr>
      </w:pPr>
      <w:r>
        <w:rPr>
          <w:rFonts w:hint="eastAsia" w:ascii="仿宋" w:hAnsi="仿宋" w:eastAsia="仿宋" w:cs="新宋体"/>
          <w:bCs/>
          <w:sz w:val="30"/>
          <w:szCs w:val="30"/>
        </w:rPr>
        <w:t>根据预算绩效管理要求，对2020年度一般公共预算项目支出全面开展绩效自评，共涉及资金64万元，占一般公共预算项目支出总额的100%。根据年初设定的绩效目标，绩效自评得分为94分。</w:t>
      </w:r>
    </w:p>
    <w:p>
      <w:pPr>
        <w:spacing w:line="520" w:lineRule="exact"/>
        <w:rPr>
          <w:rFonts w:ascii="黑体" w:hAnsi="黑体" w:eastAsia="黑体"/>
          <w:sz w:val="30"/>
          <w:szCs w:val="30"/>
        </w:rPr>
      </w:pPr>
      <w:r>
        <w:rPr>
          <w:rFonts w:hint="eastAsia" w:ascii="黑体" w:hAnsi="黑体" w:eastAsia="黑体"/>
          <w:sz w:val="30"/>
          <w:szCs w:val="30"/>
        </w:rPr>
        <w:t>十、其他重要事项</w:t>
      </w:r>
    </w:p>
    <w:p>
      <w:pPr>
        <w:spacing w:line="520" w:lineRule="exact"/>
        <w:rPr>
          <w:rFonts w:ascii="黑体" w:hAnsi="黑体" w:eastAsia="黑体"/>
          <w:sz w:val="30"/>
          <w:szCs w:val="30"/>
        </w:rPr>
      </w:pPr>
      <w:r>
        <w:rPr>
          <w:rFonts w:hint="eastAsia" w:ascii="黑体" w:hAnsi="黑体" w:eastAsia="黑体"/>
          <w:sz w:val="30"/>
          <w:szCs w:val="30"/>
        </w:rPr>
        <w:t>1、机关运行经费支出说明</w:t>
      </w:r>
    </w:p>
    <w:p>
      <w:pPr>
        <w:spacing w:line="520" w:lineRule="exact"/>
        <w:ind w:firstLine="750" w:firstLineChars="250"/>
        <w:rPr>
          <w:rFonts w:ascii="仿宋" w:hAnsi="仿宋" w:eastAsia="仿宋" w:cs="新宋体"/>
          <w:bCs/>
          <w:sz w:val="30"/>
          <w:szCs w:val="30"/>
        </w:rPr>
      </w:pPr>
      <w:r>
        <w:rPr>
          <w:rFonts w:hint="eastAsia" w:ascii="仿宋" w:hAnsi="仿宋" w:eastAsia="仿宋" w:cs="新宋体"/>
          <w:bCs/>
          <w:sz w:val="30"/>
          <w:szCs w:val="30"/>
        </w:rPr>
        <w:t>2020年机关运行经费支出22.3万元，比去年减少14.93万元，降低40.1%，主要是我单位加强了内控建设、厉行节约及提高了报账效率。</w:t>
      </w:r>
    </w:p>
    <w:p>
      <w:pPr>
        <w:spacing w:line="520" w:lineRule="exact"/>
        <w:ind w:firstLine="150" w:firstLineChars="50"/>
        <w:rPr>
          <w:rFonts w:ascii="黑体" w:hAnsi="黑体" w:eastAsia="黑体"/>
          <w:sz w:val="30"/>
          <w:szCs w:val="30"/>
        </w:rPr>
      </w:pPr>
      <w:r>
        <w:rPr>
          <w:rFonts w:hint="eastAsia" w:ascii="黑体" w:hAnsi="黑体" w:eastAsia="黑体"/>
          <w:sz w:val="30"/>
          <w:szCs w:val="30"/>
        </w:rPr>
        <w:t>2、政府采购支出说明</w:t>
      </w:r>
    </w:p>
    <w:p>
      <w:pPr>
        <w:spacing w:line="520" w:lineRule="exact"/>
        <w:ind w:firstLine="600" w:firstLineChars="200"/>
        <w:rPr>
          <w:rFonts w:ascii="仿宋" w:hAnsi="仿宋" w:eastAsia="仿宋" w:cs="新宋体"/>
          <w:bCs/>
          <w:sz w:val="30"/>
          <w:szCs w:val="30"/>
        </w:rPr>
      </w:pPr>
      <w:r>
        <w:rPr>
          <w:rFonts w:hint="eastAsia" w:ascii="仿宋" w:hAnsi="仿宋" w:eastAsia="仿宋" w:cs="新宋体"/>
          <w:bCs/>
          <w:sz w:val="30"/>
          <w:szCs w:val="30"/>
        </w:rPr>
        <w:t>2020年我单位的政府采购支出0万元，政府采购货物支出0 万元、政府采购服务支出0万元。，授予中小企业合同金额0万元，占政府采购支出比重为0%。</w:t>
      </w:r>
    </w:p>
    <w:p>
      <w:pPr>
        <w:spacing w:line="520" w:lineRule="exact"/>
        <w:ind w:firstLine="150" w:firstLineChars="50"/>
        <w:rPr>
          <w:rFonts w:ascii="黑体" w:hAnsi="黑体" w:eastAsia="黑体"/>
          <w:sz w:val="30"/>
          <w:szCs w:val="30"/>
        </w:rPr>
      </w:pPr>
      <w:r>
        <w:rPr>
          <w:rFonts w:hint="eastAsia" w:ascii="黑体" w:hAnsi="黑体" w:eastAsia="黑体"/>
          <w:sz w:val="30"/>
          <w:szCs w:val="30"/>
        </w:rPr>
        <w:t>3、关于国有资产占用情况说明</w:t>
      </w:r>
    </w:p>
    <w:p>
      <w:pPr>
        <w:spacing w:line="560" w:lineRule="exact"/>
        <w:ind w:firstLine="600" w:firstLineChars="200"/>
        <w:rPr>
          <w:rFonts w:ascii="仿宋" w:hAnsi="仿宋" w:eastAsia="仿宋" w:cs="新宋体"/>
          <w:bCs/>
          <w:sz w:val="30"/>
          <w:szCs w:val="30"/>
        </w:rPr>
      </w:pPr>
      <w:r>
        <w:rPr>
          <w:rFonts w:hint="eastAsia" w:ascii="仿宋" w:hAnsi="仿宋" w:eastAsia="仿宋" w:cs="新宋体"/>
          <w:bCs/>
          <w:sz w:val="30"/>
          <w:szCs w:val="30"/>
        </w:rPr>
        <w:t>截止2020年12月31日，固定资产0万元。其中执法执勤车0辆，单位价值50万元以上的设备0台。</w:t>
      </w:r>
      <w:r>
        <w:rPr>
          <w:rFonts w:hint="eastAsia" w:eastAsia="仿宋" w:cs="Times New Roman"/>
          <w:sz w:val="30"/>
          <w:szCs w:val="30"/>
        </w:rPr>
        <w:t>单位价值0.1~3万元的通用设备0（套），专用设备0台（套）。</w:t>
      </w:r>
      <w:r>
        <w:rPr>
          <w:rFonts w:hint="eastAsia" w:ascii="仿宋" w:hAnsi="仿宋" w:eastAsia="仿宋" w:cs="新宋体"/>
          <w:bCs/>
          <w:sz w:val="30"/>
          <w:szCs w:val="30"/>
        </w:rPr>
        <w:t xml:space="preserve">  </w:t>
      </w:r>
    </w:p>
    <w:p>
      <w:pPr>
        <w:spacing w:line="520" w:lineRule="exact"/>
        <w:ind w:firstLine="150" w:firstLineChars="50"/>
        <w:rPr>
          <w:rFonts w:ascii="黑体" w:hAnsi="黑体" w:eastAsia="黑体"/>
          <w:sz w:val="30"/>
          <w:szCs w:val="30"/>
        </w:rPr>
      </w:pPr>
      <w:r>
        <w:rPr>
          <w:rFonts w:hint="eastAsia" w:ascii="黑体" w:hAnsi="黑体" w:eastAsia="黑体"/>
          <w:sz w:val="30"/>
          <w:szCs w:val="30"/>
        </w:rPr>
        <w:t>4、部门决算分析</w:t>
      </w:r>
    </w:p>
    <w:p>
      <w:pPr>
        <w:spacing w:line="560" w:lineRule="exact"/>
        <w:ind w:firstLine="600" w:firstLineChars="200"/>
        <w:rPr>
          <w:rFonts w:ascii="仿宋" w:hAnsi="仿宋" w:eastAsia="仿宋" w:cs="新宋体"/>
          <w:bCs/>
          <w:sz w:val="30"/>
          <w:szCs w:val="30"/>
        </w:rPr>
      </w:pPr>
      <w:r>
        <w:rPr>
          <w:rFonts w:hint="eastAsia" w:ascii="仿宋" w:hAnsi="仿宋" w:eastAsia="仿宋" w:cs="新宋体"/>
          <w:bCs/>
          <w:sz w:val="30"/>
          <w:szCs w:val="30"/>
        </w:rPr>
        <w:t>我单位严格按照县财政局的要求和部署，切实加强单位的财务管理，及时安排专人办理决算的组织、编报工作，并按要求对决算进行了公开，对编制、送审、批复的要求还存在一定的差距，在今后的工作中努力按照县委、县政府和县财政的要求和规定做好每年的年初预算，并在今后的工作中坚决按预算执行，使我单位的预算数和决算数保持平衡。</w:t>
      </w:r>
    </w:p>
    <w:p>
      <w:pPr>
        <w:spacing w:line="520" w:lineRule="exact"/>
        <w:ind w:firstLine="150" w:firstLineChars="50"/>
        <w:rPr>
          <w:rFonts w:ascii="黑体" w:hAnsi="黑体" w:eastAsia="黑体"/>
          <w:sz w:val="30"/>
          <w:szCs w:val="30"/>
        </w:rPr>
      </w:pPr>
      <w:r>
        <w:rPr>
          <w:rFonts w:hint="eastAsia" w:ascii="黑体" w:hAnsi="黑体" w:eastAsia="黑体"/>
          <w:sz w:val="30"/>
          <w:szCs w:val="30"/>
        </w:rPr>
        <w:t>5、改进措施</w:t>
      </w:r>
    </w:p>
    <w:p>
      <w:pPr>
        <w:spacing w:line="460" w:lineRule="exact"/>
        <w:ind w:firstLine="600" w:firstLineChars="200"/>
        <w:rPr>
          <w:rFonts w:ascii="仿宋" w:hAnsi="仿宋" w:eastAsia="仿宋" w:cs="新宋体"/>
          <w:bCs/>
          <w:sz w:val="30"/>
          <w:szCs w:val="30"/>
        </w:rPr>
      </w:pPr>
      <w:r>
        <w:rPr>
          <w:rFonts w:hint="eastAsia" w:ascii="仿宋" w:hAnsi="仿宋" w:eastAsia="仿宋" w:cs="新宋体"/>
          <w:bCs/>
          <w:sz w:val="30"/>
          <w:szCs w:val="30"/>
        </w:rPr>
        <w:t>要进一步规范财务工作，加强预算管理，完善内部控制，合理支出，厉行节约，提高资金使用效益。</w:t>
      </w:r>
    </w:p>
    <w:p>
      <w:pPr>
        <w:spacing w:line="500" w:lineRule="exact"/>
        <w:rPr>
          <w:rFonts w:ascii="仿宋" w:hAnsi="仿宋" w:eastAsia="仿宋" w:cs="新宋体"/>
          <w:bCs/>
          <w:sz w:val="30"/>
          <w:szCs w:val="30"/>
        </w:rPr>
      </w:pPr>
    </w:p>
    <w:p>
      <w:pPr>
        <w:spacing w:line="220" w:lineRule="atLeast"/>
        <w:jc w:val="center"/>
        <w:rPr>
          <w:rFonts w:ascii="仿宋" w:hAnsi="仿宋" w:eastAsia="仿宋"/>
          <w:sz w:val="30"/>
          <w:szCs w:val="30"/>
        </w:rPr>
      </w:pPr>
      <w:r>
        <w:rPr>
          <w:rFonts w:ascii="黑体" w:hAnsi="宋体" w:eastAsia="黑体" w:cs="黑体"/>
          <w:color w:val="000000"/>
          <w:sz w:val="32"/>
          <w:szCs w:val="32"/>
        </w:rPr>
        <w:t>第四部分 名词解释</w:t>
      </w:r>
    </w:p>
    <w:p>
      <w:pPr>
        <w:spacing w:line="220" w:lineRule="atLeast"/>
        <w:rPr>
          <w:rFonts w:ascii="仿宋" w:hAnsi="仿宋" w:eastAsia="仿宋" w:cs="新宋体"/>
          <w:bCs/>
          <w:sz w:val="30"/>
          <w:szCs w:val="30"/>
        </w:rPr>
      </w:pPr>
      <w:r>
        <w:rPr>
          <w:rFonts w:hint="eastAsia" w:ascii="仿宋" w:hAnsi="仿宋" w:eastAsia="仿宋" w:cs="新宋体"/>
          <w:bCs/>
          <w:sz w:val="30"/>
          <w:szCs w:val="30"/>
        </w:rPr>
        <w:t>一、财政拨款收入：指单位从同级财政部门取得的财政预算资金</w:t>
      </w:r>
    </w:p>
    <w:p>
      <w:pPr>
        <w:spacing w:line="220" w:lineRule="atLeast"/>
        <w:rPr>
          <w:rFonts w:ascii="仿宋" w:hAnsi="仿宋" w:eastAsia="仿宋" w:cs="新宋体"/>
          <w:bCs/>
          <w:sz w:val="30"/>
          <w:szCs w:val="30"/>
        </w:rPr>
      </w:pPr>
      <w:r>
        <w:rPr>
          <w:rFonts w:hint="eastAsia" w:ascii="仿宋" w:hAnsi="仿宋" w:eastAsia="仿宋" w:cs="新宋体"/>
          <w:bCs/>
          <w:sz w:val="30"/>
          <w:szCs w:val="30"/>
        </w:rPr>
        <w:t>二、年初结转和结余：指单位以前年度尚未完成、结转到本年按有关规定继续使用的资金。年末结转和结余：指单位按有关规定结转到下年或以后年度继续使用的资金。</w:t>
      </w:r>
    </w:p>
    <w:p>
      <w:pPr>
        <w:spacing w:line="220" w:lineRule="atLeast"/>
        <w:rPr>
          <w:rFonts w:ascii="仿宋" w:hAnsi="仿宋" w:eastAsia="仿宋" w:cs="新宋体"/>
          <w:bCs/>
          <w:sz w:val="30"/>
          <w:szCs w:val="30"/>
        </w:rPr>
      </w:pPr>
      <w:r>
        <w:rPr>
          <w:rFonts w:hint="eastAsia" w:ascii="仿宋" w:hAnsi="仿宋" w:eastAsia="仿宋" w:cs="新宋体"/>
          <w:bCs/>
          <w:sz w:val="30"/>
          <w:szCs w:val="30"/>
        </w:rPr>
        <w:t>三、基本支出：指单位为保障其机构正常运转、完成日常工作任务而发生的人员支出和公用支出。</w:t>
      </w:r>
    </w:p>
    <w:p>
      <w:pPr>
        <w:spacing w:line="220" w:lineRule="atLeast"/>
        <w:rPr>
          <w:rFonts w:ascii="仿宋" w:hAnsi="仿宋" w:eastAsia="仿宋" w:cs="新宋体"/>
          <w:bCs/>
          <w:sz w:val="30"/>
          <w:szCs w:val="30"/>
        </w:rPr>
      </w:pPr>
      <w:r>
        <w:rPr>
          <w:rFonts w:hint="eastAsia" w:ascii="仿宋" w:hAnsi="仿宋" w:eastAsia="仿宋" w:cs="新宋体"/>
          <w:bCs/>
          <w:sz w:val="30"/>
          <w:szCs w:val="30"/>
        </w:rPr>
        <w:t>四、项目支出：指单位为完成特定行政任务和事业发展目标在基本支出之外所发生的支出。</w:t>
      </w:r>
    </w:p>
    <w:p>
      <w:pPr>
        <w:spacing w:line="220" w:lineRule="atLeast"/>
        <w:rPr>
          <w:rFonts w:ascii="仿宋" w:hAnsi="仿宋" w:eastAsia="仿宋" w:cs="新宋体"/>
          <w:bCs/>
          <w:sz w:val="30"/>
          <w:szCs w:val="30"/>
        </w:rPr>
      </w:pPr>
      <w:r>
        <w:rPr>
          <w:rFonts w:hint="eastAsia" w:ascii="仿宋" w:hAnsi="仿宋" w:eastAsia="仿宋" w:cs="新宋体"/>
          <w:bCs/>
          <w:sz w:val="30"/>
          <w:szCs w:val="30"/>
        </w:rPr>
        <w:t>五、三公”经费：纳入中央财政预决算管理的“三公”经费，是指中央部门用财政拨款安排的因公出国（境）费、公务用车购置及运行费和公务接待费。其中，因公出（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line="220" w:lineRule="atLeast"/>
        <w:rPr>
          <w:rFonts w:ascii="仿宋" w:hAnsi="仿宋" w:eastAsia="仿宋" w:cs="新宋体"/>
          <w:bCs/>
          <w:sz w:val="30"/>
          <w:szCs w:val="30"/>
        </w:rPr>
      </w:pPr>
      <w:r>
        <w:rPr>
          <w:rFonts w:hint="eastAsia" w:ascii="仿宋" w:hAnsi="仿宋" w:eastAsia="仿宋" w:cs="新宋体"/>
          <w:bCs/>
          <w:sz w:val="30"/>
          <w:szCs w:val="30"/>
        </w:rPr>
        <w:t>六、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20" w:lineRule="atLeast"/>
        <w:rPr>
          <w:rFonts w:ascii="宋体" w:hAnsi="宋体"/>
          <w:b/>
          <w:sz w:val="44"/>
          <w:szCs w:val="44"/>
        </w:rPr>
      </w:pPr>
    </w:p>
    <w:p>
      <w:pPr>
        <w:spacing w:line="220" w:lineRule="atLeast"/>
        <w:jc w:val="center"/>
        <w:rPr>
          <w:rFonts w:ascii="宋体" w:hAnsi="宋体"/>
          <w:b/>
          <w:sz w:val="44"/>
          <w:szCs w:val="44"/>
        </w:rPr>
      </w:pPr>
      <w:r>
        <w:rPr>
          <w:rFonts w:ascii="宋体" w:hAnsi="宋体"/>
          <w:b/>
          <w:sz w:val="44"/>
          <w:szCs w:val="44"/>
        </w:rPr>
        <w:t>第五部分</w:t>
      </w:r>
      <w:r>
        <w:rPr>
          <w:rFonts w:hint="eastAsia" w:ascii="宋体" w:hAnsi="宋体"/>
          <w:b/>
          <w:sz w:val="44"/>
          <w:szCs w:val="44"/>
        </w:rPr>
        <w:t xml:space="preserve">  </w:t>
      </w:r>
      <w:r>
        <w:rPr>
          <w:rFonts w:ascii="宋体" w:hAnsi="宋体"/>
          <w:b/>
          <w:sz w:val="44"/>
          <w:szCs w:val="44"/>
        </w:rPr>
        <w:t>附</w:t>
      </w:r>
      <w:r>
        <w:rPr>
          <w:rFonts w:hint="eastAsia" w:ascii="宋体" w:hAnsi="宋体"/>
          <w:b/>
          <w:sz w:val="44"/>
          <w:szCs w:val="44"/>
        </w:rPr>
        <w:t xml:space="preserve">  </w:t>
      </w:r>
      <w:r>
        <w:rPr>
          <w:rFonts w:ascii="宋体" w:hAnsi="宋体"/>
          <w:b/>
          <w:sz w:val="44"/>
          <w:szCs w:val="44"/>
        </w:rPr>
        <w:t>件</w:t>
      </w:r>
    </w:p>
    <w:p>
      <w:pPr>
        <w:spacing w:line="600" w:lineRule="exact"/>
        <w:jc w:val="center"/>
        <w:rPr>
          <w:rFonts w:ascii="仿宋" w:hAnsi="仿宋" w:eastAsia="仿宋" w:cs="新宋体"/>
          <w:bCs/>
          <w:sz w:val="30"/>
          <w:szCs w:val="30"/>
        </w:rPr>
      </w:pPr>
    </w:p>
    <w:p>
      <w:pPr>
        <w:spacing w:line="600" w:lineRule="exact"/>
        <w:jc w:val="center"/>
        <w:rPr>
          <w:rFonts w:ascii="宋体" w:hAnsi="宋体"/>
          <w:b/>
          <w:sz w:val="36"/>
          <w:szCs w:val="36"/>
        </w:rPr>
      </w:pPr>
      <w:r>
        <w:rPr>
          <w:rFonts w:hint="eastAsia" w:ascii="宋体" w:hAnsi="宋体"/>
          <w:b/>
          <w:sz w:val="36"/>
          <w:szCs w:val="36"/>
        </w:rPr>
        <w:t>2020年度东安县文学艺术界联合会整体支出绩效</w:t>
      </w:r>
    </w:p>
    <w:p>
      <w:pPr>
        <w:spacing w:line="600" w:lineRule="exact"/>
        <w:jc w:val="center"/>
        <w:rPr>
          <w:rFonts w:ascii="宋体" w:hAnsi="宋体"/>
          <w:b/>
          <w:sz w:val="36"/>
          <w:szCs w:val="36"/>
        </w:rPr>
      </w:pPr>
      <w:r>
        <w:rPr>
          <w:rFonts w:hint="eastAsia" w:ascii="宋体" w:hAnsi="宋体"/>
          <w:b/>
          <w:sz w:val="36"/>
          <w:szCs w:val="36"/>
        </w:rPr>
        <w:t>评价报告</w:t>
      </w:r>
    </w:p>
    <w:p>
      <w:pPr>
        <w:spacing w:line="600" w:lineRule="exact"/>
        <w:rPr>
          <w:rFonts w:ascii="仿宋_GB2312" w:hAnsi="黑体" w:eastAsia="仿宋_GB2312" w:cs="黑体"/>
          <w:b/>
          <w:bCs/>
          <w:sz w:val="32"/>
          <w:szCs w:val="32"/>
        </w:rPr>
      </w:pPr>
      <w:r>
        <w:rPr>
          <w:rFonts w:hint="eastAsia" w:ascii="仿宋_GB2312" w:hAnsi="黑体" w:eastAsia="仿宋_GB2312" w:cs="黑体"/>
          <w:b/>
          <w:bCs/>
          <w:sz w:val="32"/>
          <w:szCs w:val="32"/>
        </w:rPr>
        <w:t>一、单位概况</w:t>
      </w:r>
    </w:p>
    <w:p>
      <w:pPr>
        <w:ind w:firstLine="320" w:firstLineChars="100"/>
        <w:rPr>
          <w:rFonts w:ascii="仿宋_GB2312" w:eastAsia="仿宋_GB2312"/>
          <w:sz w:val="32"/>
          <w:szCs w:val="32"/>
        </w:rPr>
      </w:pPr>
      <w:r>
        <w:rPr>
          <w:rFonts w:hint="eastAsia" w:ascii="仿宋_GB2312" w:eastAsia="仿宋_GB2312"/>
          <w:sz w:val="32"/>
          <w:szCs w:val="32"/>
        </w:rPr>
        <w:t>1、单位基本职责</w:t>
      </w:r>
    </w:p>
    <w:p>
      <w:pPr>
        <w:spacing w:line="600" w:lineRule="exact"/>
        <w:ind w:firstLine="320" w:firstLineChars="100"/>
        <w:rPr>
          <w:rFonts w:ascii="仿宋" w:hAnsi="仿宋" w:eastAsia="仿宋" w:cs="仿宋"/>
          <w:sz w:val="32"/>
          <w:szCs w:val="32"/>
        </w:rPr>
      </w:pPr>
      <w:r>
        <w:rPr>
          <w:rFonts w:hint="eastAsia" w:ascii="仿宋" w:hAnsi="仿宋" w:eastAsia="仿宋" w:cs="仿宋"/>
          <w:sz w:val="32"/>
          <w:szCs w:val="32"/>
        </w:rPr>
        <w:t>制定全县文学艺术发展工作规划、政策和措施，指导协调全县文学艺术活动的开展；负责建立和健全文学艺术人员发展网络，壮大文学艺术队伍，组织全县文学艺术人员业务培训，提高文艺人员的整体素质；负责组织和指导协调文学艺术创作活动的开展，把握正确的宣传基调和舆论导向，挖掘文学艺术创作潜力，鼓励文学艺术人员多创作文艺精品，以优秀的作品鼓舞人；组织开展健康向上的群众性文化活动和文艺下乡活动，满足人民群众的精神文化需求；负责全县文学艺术事业发展的规划，配合政府有关部门指导、协调文学艺术事业建设和发展；承办县委、县政府及上级主管部门交办的其他事宜。</w:t>
      </w:r>
    </w:p>
    <w:p>
      <w:pPr>
        <w:spacing w:line="600" w:lineRule="exact"/>
        <w:ind w:firstLine="320" w:firstLineChars="100"/>
        <w:rPr>
          <w:rFonts w:ascii="仿宋_GB2312" w:eastAsia="仿宋_GB2312"/>
          <w:sz w:val="32"/>
          <w:szCs w:val="32"/>
        </w:rPr>
      </w:pPr>
      <w:r>
        <w:rPr>
          <w:rFonts w:hint="eastAsia" w:ascii="仿宋_GB2312" w:eastAsia="仿宋_GB2312"/>
          <w:sz w:val="32"/>
          <w:szCs w:val="32"/>
        </w:rPr>
        <w:t>2、部门机构设置和人员编制情况；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60" w:lineRule="exact"/>
        <w:ind w:firstLine="750" w:firstLineChars="250"/>
        <w:rPr>
          <w:rFonts w:ascii="仿宋" w:hAnsi="仿宋" w:eastAsia="仿宋"/>
          <w:color w:val="000000"/>
          <w:sz w:val="30"/>
          <w:szCs w:val="30"/>
          <w:lang w:eastAsia="zh-CN"/>
        </w:rPr>
      </w:pPr>
      <w:r>
        <w:rPr>
          <w:rFonts w:hint="eastAsia" w:ascii="仿宋" w:hAnsi="仿宋" w:eastAsia="仿宋"/>
          <w:color w:val="000000"/>
          <w:sz w:val="30"/>
          <w:szCs w:val="30"/>
          <w:lang w:eastAsia="zh-CN"/>
        </w:rPr>
        <w:t>根据编委核定，</w:t>
      </w:r>
      <w:r>
        <w:rPr>
          <w:rFonts w:hint="eastAsia" w:eastAsia="仿宋"/>
          <w:sz w:val="30"/>
          <w:szCs w:val="30"/>
          <w:lang w:eastAsia="zh-CN"/>
        </w:rPr>
        <w:t>东安县文联属</w:t>
      </w:r>
      <w:r>
        <w:rPr>
          <w:rFonts w:eastAsia="仿宋"/>
          <w:sz w:val="30"/>
          <w:szCs w:val="30"/>
          <w:lang w:eastAsia="zh-CN"/>
        </w:rPr>
        <w:t>正科级行政</w:t>
      </w:r>
      <w:r>
        <w:rPr>
          <w:rFonts w:hint="eastAsia" w:eastAsia="仿宋"/>
          <w:sz w:val="30"/>
          <w:szCs w:val="30"/>
          <w:lang w:eastAsia="zh-CN"/>
        </w:rPr>
        <w:t>事业</w:t>
      </w:r>
      <w:r>
        <w:rPr>
          <w:rFonts w:eastAsia="仿宋"/>
          <w:sz w:val="30"/>
          <w:szCs w:val="30"/>
          <w:lang w:eastAsia="zh-CN"/>
        </w:rPr>
        <w:t>单位</w:t>
      </w:r>
      <w:r>
        <w:rPr>
          <w:rFonts w:hint="eastAsia" w:ascii="仿宋" w:hAnsi="仿宋" w:eastAsia="仿宋" w:cs="新宋体"/>
          <w:bCs/>
          <w:sz w:val="30"/>
          <w:szCs w:val="30"/>
          <w:lang w:eastAsia="zh-CN"/>
        </w:rPr>
        <w:t>。定编6人，实有在职职工6人</w:t>
      </w:r>
      <w:r>
        <w:rPr>
          <w:rFonts w:hint="eastAsia" w:ascii="仿宋" w:hAnsi="仿宋" w:eastAsia="仿宋"/>
          <w:color w:val="000000"/>
          <w:sz w:val="30"/>
          <w:szCs w:val="30"/>
          <w:lang w:eastAsia="zh-CN"/>
        </w:rPr>
        <w:t>，</w:t>
      </w:r>
      <w:r>
        <w:rPr>
          <w:rFonts w:hint="eastAsia" w:ascii="仿宋" w:hAnsi="仿宋" w:eastAsia="仿宋" w:cs="新宋体"/>
          <w:bCs/>
          <w:sz w:val="30"/>
          <w:szCs w:val="30"/>
          <w:lang w:eastAsia="zh-CN"/>
        </w:rPr>
        <w:t>其中内设股站室为综合办公室、计财股、业务股.</w:t>
      </w:r>
      <w:r>
        <w:rPr>
          <w:rFonts w:hint="eastAsia" w:ascii="仿宋" w:hAnsi="仿宋" w:eastAsia="仿宋"/>
          <w:color w:val="000000"/>
          <w:sz w:val="30"/>
          <w:szCs w:val="30"/>
          <w:lang w:eastAsia="zh-CN"/>
        </w:rPr>
        <w:t>全部纳入 2020 年部门决算编制范围</w:t>
      </w:r>
      <w:r>
        <w:rPr>
          <w:rFonts w:hint="eastAsia" w:ascii="仿宋" w:hAnsi="仿宋" w:eastAsia="仿宋" w:cs="新宋体"/>
          <w:bCs/>
          <w:sz w:val="30"/>
          <w:szCs w:val="30"/>
          <w:lang w:eastAsia="zh-CN"/>
        </w:rPr>
        <w:t>。</w:t>
      </w:r>
    </w:p>
    <w:p>
      <w:pPr>
        <w:spacing w:line="600" w:lineRule="exact"/>
        <w:rPr>
          <w:rFonts w:ascii="仿宋_GB2312" w:hAnsi="黑体" w:eastAsia="仿宋_GB2312" w:cs="黑体"/>
          <w:b/>
          <w:bCs/>
          <w:sz w:val="32"/>
          <w:szCs w:val="32"/>
        </w:rPr>
      </w:pPr>
      <w:r>
        <w:rPr>
          <w:rFonts w:hint="eastAsia" w:ascii="仿宋_GB2312" w:hAnsi="黑体" w:eastAsia="仿宋_GB2312" w:cs="黑体"/>
          <w:b/>
          <w:bCs/>
          <w:sz w:val="32"/>
          <w:szCs w:val="32"/>
        </w:rPr>
        <w:t>二、单位整体支出使用情况</w:t>
      </w:r>
    </w:p>
    <w:p>
      <w:pPr>
        <w:spacing w:line="520" w:lineRule="exact"/>
        <w:ind w:firstLine="600" w:firstLineChars="200"/>
        <w:rPr>
          <w:rFonts w:ascii="仿宋" w:hAnsi="仿宋" w:eastAsia="仿宋" w:cs="新宋体"/>
          <w:bCs/>
          <w:sz w:val="30"/>
          <w:szCs w:val="30"/>
        </w:rPr>
      </w:pPr>
      <w:r>
        <w:rPr>
          <w:rFonts w:hint="eastAsia" w:ascii="仿宋" w:hAnsi="仿宋" w:eastAsia="仿宋" w:cs="新宋体"/>
          <w:bCs/>
          <w:sz w:val="30"/>
          <w:szCs w:val="30"/>
        </w:rPr>
        <w:t>2020年收入决算64万元，其中财政拨款收入64万元。年减少1.05万元，降低了1.61%。变动原因人员经费及三公经费进一步压缩。</w:t>
      </w:r>
    </w:p>
    <w:p>
      <w:pPr>
        <w:spacing w:line="520" w:lineRule="exact"/>
        <w:ind w:firstLine="600" w:firstLineChars="200"/>
        <w:rPr>
          <w:rFonts w:ascii="仿宋" w:hAnsi="仿宋" w:eastAsia="仿宋" w:cs="新宋体"/>
          <w:bCs/>
          <w:sz w:val="30"/>
          <w:szCs w:val="30"/>
        </w:rPr>
      </w:pPr>
      <w:r>
        <w:rPr>
          <w:rFonts w:hint="eastAsia" w:ascii="仿宋" w:hAnsi="仿宋" w:eastAsia="仿宋" w:cs="新宋体"/>
          <w:bCs/>
          <w:sz w:val="30"/>
          <w:szCs w:val="30"/>
        </w:rPr>
        <w:t>1、支出决算说明。2020年支出决算64万元，财政拨款支出64万元。</w:t>
      </w:r>
    </w:p>
    <w:p>
      <w:pPr>
        <w:spacing w:line="520" w:lineRule="exact"/>
        <w:ind w:firstLine="600" w:firstLineChars="200"/>
        <w:rPr>
          <w:rFonts w:ascii="仿宋" w:hAnsi="仿宋" w:eastAsia="仿宋" w:cs="新宋体"/>
          <w:bCs/>
          <w:sz w:val="30"/>
          <w:szCs w:val="30"/>
        </w:rPr>
      </w:pPr>
      <w:r>
        <w:rPr>
          <w:rFonts w:hint="eastAsia" w:ascii="仿宋" w:hAnsi="仿宋" w:eastAsia="仿宋" w:cs="新宋体"/>
          <w:bCs/>
          <w:sz w:val="30"/>
          <w:szCs w:val="30"/>
        </w:rPr>
        <w:t>2020年财政拨款支出按用款划分，其中基本支出64万元，年减少1.05万元，降低了1.61%。其中：工资福利支出41.7万元，较上年增加2.1万元，主要原因为本年普调了工资、津补贴稳定，变动较少；商品服务支出22.3万元，比去年减少14.93万元，降低40.1%，主要是我会加强了内控建设、厉行节约及报账效率，主要原因为按上级要求厉行节约。</w:t>
      </w:r>
    </w:p>
    <w:p>
      <w:pPr>
        <w:spacing w:line="520" w:lineRule="exact"/>
        <w:ind w:firstLine="600" w:firstLineChars="200"/>
        <w:rPr>
          <w:rFonts w:ascii="仿宋" w:hAnsi="仿宋" w:eastAsia="仿宋" w:cs="新宋体"/>
          <w:bCs/>
          <w:sz w:val="30"/>
          <w:szCs w:val="30"/>
        </w:rPr>
      </w:pPr>
      <w:r>
        <w:rPr>
          <w:rFonts w:hint="eastAsia" w:ascii="仿宋" w:hAnsi="仿宋" w:eastAsia="仿宋" w:cs="新宋体"/>
          <w:bCs/>
          <w:sz w:val="30"/>
          <w:szCs w:val="30"/>
        </w:rPr>
        <w:t>2、“三公”经费支出情况， 2020年“三公经费”支出共1万元，具体情况如下：</w:t>
      </w:r>
    </w:p>
    <w:p>
      <w:pPr>
        <w:spacing w:line="520" w:lineRule="exact"/>
        <w:ind w:firstLine="600" w:firstLineChars="200"/>
        <w:rPr>
          <w:rFonts w:ascii="仿宋" w:hAnsi="仿宋" w:eastAsia="仿宋" w:cs="新宋体"/>
          <w:bCs/>
          <w:sz w:val="30"/>
          <w:szCs w:val="30"/>
        </w:rPr>
      </w:pPr>
      <w:r>
        <w:rPr>
          <w:rFonts w:hint="eastAsia" w:ascii="仿宋" w:hAnsi="仿宋" w:eastAsia="仿宋" w:cs="新宋体"/>
          <w:bCs/>
          <w:sz w:val="30"/>
          <w:szCs w:val="30"/>
        </w:rPr>
        <w:t>1. 因公出国（境）费 无 支出；</w:t>
      </w:r>
    </w:p>
    <w:p>
      <w:pPr>
        <w:spacing w:line="520" w:lineRule="exact"/>
        <w:ind w:firstLine="600" w:firstLineChars="200"/>
        <w:rPr>
          <w:rFonts w:ascii="仿宋" w:hAnsi="仿宋" w:eastAsia="仿宋" w:cs="新宋体"/>
          <w:bCs/>
          <w:sz w:val="30"/>
          <w:szCs w:val="30"/>
        </w:rPr>
      </w:pPr>
      <w:r>
        <w:rPr>
          <w:rFonts w:hint="eastAsia" w:ascii="仿宋" w:hAnsi="仿宋" w:eastAsia="仿宋" w:cs="新宋体"/>
          <w:bCs/>
          <w:sz w:val="30"/>
          <w:szCs w:val="30"/>
        </w:rPr>
        <w:t>2. 公务用车购置及运行维护费支出0万元，具体是：本年公务车购置数为0，保有量0辆，全年运行维护费支出0万元。主要是我局加强了内控建设、厉行节约及报账效率。</w:t>
      </w:r>
    </w:p>
    <w:p>
      <w:pPr>
        <w:spacing w:line="520" w:lineRule="exact"/>
        <w:ind w:firstLine="600" w:firstLineChars="200"/>
        <w:rPr>
          <w:rFonts w:ascii="仿宋" w:hAnsi="仿宋" w:eastAsia="仿宋" w:cs="新宋体"/>
          <w:bCs/>
          <w:sz w:val="30"/>
          <w:szCs w:val="30"/>
        </w:rPr>
      </w:pPr>
      <w:r>
        <w:rPr>
          <w:rFonts w:hint="eastAsia" w:ascii="仿宋" w:hAnsi="仿宋" w:eastAsia="仿宋" w:cs="新宋体"/>
          <w:bCs/>
          <w:sz w:val="30"/>
          <w:szCs w:val="30"/>
        </w:rPr>
        <w:t>3、公务接待费支出1万元，国内公务接待批次12次，接待人数91人次（不含陪餐人员），主要用省市各县（区）林业系统到东安调研检查等接待开支。同比增加1万元，主要原因是上年度报账不及时，造成较上年接待费用有所增加。</w:t>
      </w:r>
    </w:p>
    <w:p>
      <w:pPr>
        <w:spacing w:line="600" w:lineRule="exact"/>
        <w:rPr>
          <w:rFonts w:ascii="仿宋_GB2312" w:hAnsi="黑体" w:eastAsia="仿宋_GB2312" w:cs="黑体"/>
          <w:b/>
          <w:bCs/>
          <w:sz w:val="32"/>
          <w:szCs w:val="32"/>
        </w:rPr>
      </w:pPr>
      <w:r>
        <w:rPr>
          <w:rFonts w:hint="eastAsia" w:ascii="仿宋_GB2312" w:hAnsi="黑体" w:eastAsia="仿宋_GB2312" w:cs="黑体"/>
          <w:b/>
          <w:bCs/>
          <w:sz w:val="32"/>
          <w:szCs w:val="32"/>
        </w:rPr>
        <w:t>三、单位整体支出管理情况</w:t>
      </w:r>
    </w:p>
    <w:p>
      <w:pPr>
        <w:spacing w:line="600" w:lineRule="exact"/>
        <w:ind w:firstLine="640" w:firstLineChars="200"/>
        <w:rPr>
          <w:rFonts w:ascii="仿宋_GB2312" w:eastAsia="仿宋_GB2312" w:cs="宋体"/>
          <w:sz w:val="32"/>
          <w:szCs w:val="32"/>
        </w:rPr>
      </w:pPr>
      <w:r>
        <w:rPr>
          <w:rFonts w:hint="eastAsia" w:ascii="仿宋_GB2312" w:hAnsi="宋体" w:eastAsia="仿宋_GB2312" w:cs="宋体"/>
          <w:color w:val="010101"/>
          <w:sz w:val="32"/>
          <w:szCs w:val="32"/>
        </w:rPr>
        <w:t>2020年，按照《财政部关于开展行政事业单位内部控制基础性评价工作的通知》要求，依据《行政事业单位内部控制规范（试行）》的有关规定，我局全面开展了内控评价系统建设工作</w:t>
      </w:r>
      <w:bookmarkStart w:id="2" w:name="_Toc31948"/>
      <w:r>
        <w:rPr>
          <w:rFonts w:hint="eastAsia" w:ascii="仿宋_GB2312" w:hAnsi="宋体" w:eastAsia="仿宋_GB2312" w:cs="宋体"/>
          <w:color w:val="010101"/>
          <w:sz w:val="32"/>
          <w:szCs w:val="32"/>
        </w:rPr>
        <w:t>，建立健全各项规章管理制度，</w:t>
      </w:r>
      <w:r>
        <w:rPr>
          <w:rFonts w:hint="eastAsia" w:ascii="仿宋_GB2312" w:hAnsi="宋体" w:eastAsia="仿宋_GB2312" w:cs="宋体"/>
          <w:color w:val="000000"/>
          <w:sz w:val="32"/>
          <w:szCs w:val="32"/>
        </w:rPr>
        <w:t>确保内部控制规范的有效实施。下一步我局将重点推进内部控制规范的执行及优化工作，有效执行内部控制规范的各项管控机制，落实各项业务流程的风险管控举措。</w:t>
      </w:r>
      <w:bookmarkEnd w:id="2"/>
    </w:p>
    <w:p>
      <w:pPr>
        <w:spacing w:line="600" w:lineRule="exact"/>
        <w:rPr>
          <w:rFonts w:ascii="仿宋_GB2312" w:hAnsi="黑体" w:eastAsia="仿宋_GB2312" w:cs="黑体"/>
          <w:b/>
          <w:bCs/>
          <w:sz w:val="32"/>
          <w:szCs w:val="32"/>
        </w:rPr>
      </w:pPr>
      <w:r>
        <w:rPr>
          <w:rFonts w:hint="eastAsia" w:ascii="仿宋_GB2312" w:hAnsi="黑体" w:eastAsia="仿宋_GB2312" w:cs="黑体"/>
          <w:b/>
          <w:bCs/>
          <w:sz w:val="32"/>
          <w:szCs w:val="32"/>
        </w:rPr>
        <w:t>四、部门整体支出绩效情况</w:t>
      </w:r>
    </w:p>
    <w:p>
      <w:pPr>
        <w:spacing w:line="600" w:lineRule="exact"/>
        <w:ind w:firstLine="640" w:firstLineChars="200"/>
        <w:rPr>
          <w:rFonts w:ascii="仿宋_GB2312" w:eastAsia="仿宋_GB2312" w:cs="宋体"/>
          <w:sz w:val="32"/>
          <w:szCs w:val="32"/>
        </w:rPr>
      </w:pPr>
      <w:r>
        <w:rPr>
          <w:rFonts w:hint="eastAsia" w:ascii="仿宋_GB2312" w:hAnsi="宋体" w:eastAsia="仿宋_GB2312" w:cs="宋体"/>
          <w:sz w:val="32"/>
          <w:szCs w:val="32"/>
        </w:rPr>
        <w:t>2020年度我单位对预算资金进行绩效考评评，根据设定的绩效目标，运用合理的评价方法，对预算资金支出经济性、效率性、有效性和可持性进行客观、公正的评价。2020年基本按县财政的批复执行预算，“三公”经费等一般性支出严格控制在预算标准内；加快预算执行进度；资金使用效率有了提升；强化专项资金管理等制度建设；财务管理水平稳步提高。</w:t>
      </w:r>
    </w:p>
    <w:p>
      <w:pPr>
        <w:spacing w:line="600" w:lineRule="exact"/>
        <w:rPr>
          <w:rFonts w:ascii="仿宋_GB2312" w:hAnsi="黑体" w:eastAsia="仿宋_GB2312" w:cs="黑体"/>
          <w:b/>
          <w:bCs/>
          <w:sz w:val="32"/>
          <w:szCs w:val="32"/>
        </w:rPr>
      </w:pPr>
      <w:r>
        <w:rPr>
          <w:rFonts w:hint="eastAsia" w:ascii="仿宋_GB2312" w:hAnsi="黑体" w:eastAsia="仿宋_GB2312" w:cs="黑体"/>
          <w:b/>
          <w:bCs/>
          <w:sz w:val="32"/>
          <w:szCs w:val="32"/>
        </w:rPr>
        <w:t>五、结合《部门整体支出绩效评价指标表》的评价结果</w:t>
      </w:r>
    </w:p>
    <w:p>
      <w:pPr>
        <w:spacing w:line="600" w:lineRule="exact"/>
        <w:ind w:firstLine="640" w:firstLineChars="200"/>
        <w:rPr>
          <w:rFonts w:ascii="仿宋_GB2312" w:hAnsi="??" w:eastAsia="仿宋_GB2312" w:cs="??"/>
          <w:color w:val="010101"/>
          <w:sz w:val="32"/>
          <w:szCs w:val="32"/>
        </w:rPr>
      </w:pPr>
      <w:r>
        <w:rPr>
          <w:rFonts w:hint="eastAsia" w:ascii="仿宋_GB2312" w:hAnsi="宋体" w:eastAsia="仿宋_GB2312" w:cs="宋体"/>
          <w:color w:val="010101"/>
          <w:sz w:val="32"/>
          <w:szCs w:val="32"/>
          <w:shd w:val="clear" w:color="auto" w:fill="FFFFFF"/>
        </w:rPr>
        <w:t>按照《财政部关于开展行政事业单位内部控制基础性评价工作的通知》要求，依据《行政事业单位内部控制规范（试行）》的有关规定，采用定量分析和定性分析相结合的方法，从预算编制、执行、资金使用、监管以及财务会计信息、项目组织管理、项目绩效完成等方面对专项进行了综合评价，形成绩效综合评价结论。</w:t>
      </w:r>
      <w:r>
        <w:rPr>
          <w:rFonts w:hint="eastAsia" w:ascii="仿宋_GB2312" w:hAnsi="宋体" w:eastAsia="仿宋_GB2312" w:cs="宋体"/>
          <w:color w:val="010101"/>
          <w:sz w:val="32"/>
          <w:szCs w:val="32"/>
        </w:rPr>
        <w:t>本次绩效评价得分</w:t>
      </w:r>
      <w:r>
        <w:rPr>
          <w:rFonts w:hint="eastAsia" w:ascii="仿宋_GB2312" w:hAnsi="??" w:eastAsia="仿宋_GB2312" w:cs="??"/>
          <w:color w:val="010101"/>
          <w:sz w:val="32"/>
          <w:szCs w:val="32"/>
        </w:rPr>
        <w:t>94</w:t>
      </w:r>
      <w:r>
        <w:rPr>
          <w:rFonts w:hint="eastAsia" w:ascii="仿宋_GB2312" w:hAnsi="宋体" w:eastAsia="仿宋_GB2312" w:cs="宋体"/>
          <w:color w:val="010101"/>
          <w:sz w:val="32"/>
          <w:szCs w:val="32"/>
        </w:rPr>
        <w:t>分。</w:t>
      </w:r>
    </w:p>
    <w:p>
      <w:pPr>
        <w:spacing w:line="600" w:lineRule="exact"/>
        <w:rPr>
          <w:rFonts w:ascii="仿宋_GB2312" w:hAnsi="黑体" w:eastAsia="仿宋_GB2312" w:cs="黑体"/>
          <w:b/>
          <w:bCs/>
          <w:sz w:val="32"/>
          <w:szCs w:val="32"/>
        </w:rPr>
      </w:pPr>
      <w:r>
        <w:rPr>
          <w:rFonts w:hint="eastAsia" w:ascii="仿宋_GB2312" w:hAnsi="黑体" w:eastAsia="仿宋_GB2312" w:cs="黑体"/>
          <w:b/>
          <w:bCs/>
          <w:sz w:val="32"/>
          <w:szCs w:val="32"/>
        </w:rPr>
        <w:t>六、存在的主要问题、改进措施和有关建议</w:t>
      </w:r>
    </w:p>
    <w:p>
      <w:pPr>
        <w:spacing w:line="600" w:lineRule="exact"/>
        <w:ind w:firstLine="640" w:firstLineChars="200"/>
        <w:rPr>
          <w:rFonts w:ascii="仿宋_GB2312" w:hAnsi="宋体" w:eastAsia="仿宋_GB2312" w:cs="宋体"/>
          <w:color w:val="010101"/>
          <w:sz w:val="32"/>
          <w:szCs w:val="32"/>
          <w:shd w:val="clear" w:color="auto" w:fill="FFFFFF"/>
        </w:rPr>
      </w:pPr>
      <w:r>
        <w:rPr>
          <w:rFonts w:hint="eastAsia" w:ascii="仿宋_GB2312" w:hAnsi="宋体" w:eastAsia="仿宋_GB2312" w:cs="宋体"/>
          <w:color w:val="010101"/>
          <w:sz w:val="32"/>
          <w:szCs w:val="32"/>
          <w:shd w:val="clear" w:color="auto" w:fill="FFFFFF"/>
        </w:rPr>
        <w:t>2020年我单位预算整体支出虽然保证了正常运行和职能履行，但在预算编制和执行中存在一些问题。</w:t>
      </w:r>
    </w:p>
    <w:p>
      <w:pPr>
        <w:spacing w:line="600" w:lineRule="exact"/>
        <w:ind w:firstLine="640" w:firstLineChars="200"/>
        <w:rPr>
          <w:rFonts w:ascii="仿宋_GB2312" w:hAnsi="宋体" w:eastAsia="仿宋_GB2312" w:cs="宋体"/>
          <w:color w:val="010101"/>
          <w:sz w:val="32"/>
          <w:szCs w:val="32"/>
          <w:shd w:val="clear" w:color="auto" w:fill="FFFFFF"/>
        </w:rPr>
      </w:pPr>
      <w:r>
        <w:rPr>
          <w:rFonts w:hint="eastAsia" w:ascii="仿宋_GB2312" w:hAnsi="宋体" w:eastAsia="仿宋_GB2312" w:cs="宋体"/>
          <w:color w:val="010101"/>
          <w:sz w:val="32"/>
          <w:szCs w:val="32"/>
          <w:shd w:val="clear" w:color="auto" w:fill="FFFFFF"/>
        </w:rPr>
        <w:t>由于我单位在县政府领导指示下，创建国家、省、市各项优秀文化活动、单位任务较多，年初没有预算安排的支出，出现公用经费与上年度对比相应增加,公用经费控制待进一步加强。</w:t>
      </w:r>
    </w:p>
    <w:p>
      <w:pPr>
        <w:spacing w:line="600" w:lineRule="exact"/>
        <w:ind w:firstLine="640" w:firstLineChars="200"/>
        <w:rPr>
          <w:rFonts w:ascii="仿宋_GB2312" w:hAnsi="宋体" w:eastAsia="仿宋_GB2312" w:cs="宋体"/>
          <w:color w:val="010101"/>
          <w:sz w:val="32"/>
          <w:szCs w:val="32"/>
          <w:shd w:val="clear" w:color="auto" w:fill="FFFFFF"/>
        </w:rPr>
      </w:pPr>
      <w:r>
        <w:rPr>
          <w:rFonts w:hint="eastAsia" w:ascii="仿宋_GB2312" w:hAnsi="宋体" w:eastAsia="仿宋_GB2312" w:cs="宋体"/>
          <w:color w:val="010101"/>
          <w:sz w:val="32"/>
          <w:szCs w:val="32"/>
          <w:shd w:val="clear" w:color="auto" w:fill="FFFFFF"/>
        </w:rPr>
        <w:t>针对存在的问题，我单位将组织相关部门认真研究，提高预算水平，合理安排使用财政预算资金，严格执行财政纪律，增强预算的约束力，力争在预算编制管理上更精细化、科学化，确保各项开支更规范合理。</w:t>
      </w:r>
    </w:p>
    <w:p>
      <w:pPr>
        <w:spacing w:line="600" w:lineRule="exact"/>
        <w:ind w:right="320" w:firstLine="640" w:firstLineChars="200"/>
        <w:jc w:val="right"/>
        <w:rPr>
          <w:rFonts w:ascii="仿宋_GB2312" w:eastAsia="仿宋_GB2312"/>
          <w:sz w:val="32"/>
          <w:szCs w:val="32"/>
        </w:rPr>
      </w:pPr>
    </w:p>
    <w:p>
      <w:pPr>
        <w:spacing w:line="600" w:lineRule="exact"/>
        <w:ind w:right="320" w:firstLine="640" w:firstLineChars="200"/>
        <w:jc w:val="right"/>
        <w:rPr>
          <w:rFonts w:ascii="仿宋_GB2312" w:eastAsia="仿宋_GB2312"/>
          <w:sz w:val="32"/>
          <w:szCs w:val="32"/>
        </w:rPr>
      </w:pPr>
    </w:p>
    <w:p>
      <w:pPr>
        <w:spacing w:line="600" w:lineRule="exact"/>
        <w:ind w:right="320" w:firstLine="600" w:firstLineChars="200"/>
        <w:jc w:val="right"/>
        <w:rPr>
          <w:rFonts w:ascii="仿宋_GB2312" w:eastAsia="仿宋_GB2312"/>
          <w:sz w:val="32"/>
          <w:szCs w:val="32"/>
        </w:rPr>
      </w:pPr>
      <w:r>
        <w:rPr>
          <w:rFonts w:hint="eastAsia" w:ascii="仿宋" w:hAnsi="仿宋" w:eastAsia="仿宋"/>
          <w:color w:val="000000"/>
          <w:sz w:val="30"/>
          <w:szCs w:val="30"/>
        </w:rPr>
        <w:t>东安县</w:t>
      </w:r>
      <w:r>
        <w:rPr>
          <w:rFonts w:hint="eastAsia" w:ascii="仿宋_GB2312" w:hAnsi="仿宋_GB2312" w:eastAsia="仿宋_GB2312" w:cs="仿宋_GB2312"/>
          <w:sz w:val="32"/>
          <w:szCs w:val="32"/>
        </w:rPr>
        <w:t>文学艺术界</w:t>
      </w:r>
      <w:r>
        <w:rPr>
          <w:rFonts w:hint="eastAsia" w:ascii="仿宋" w:hAnsi="仿宋" w:eastAsia="仿宋"/>
          <w:color w:val="000000"/>
          <w:sz w:val="30"/>
          <w:szCs w:val="30"/>
        </w:rPr>
        <w:t>联合会</w:t>
      </w:r>
    </w:p>
    <w:p>
      <w:pPr>
        <w:wordWrap w:val="0"/>
        <w:spacing w:line="600" w:lineRule="exact"/>
        <w:ind w:firstLine="640" w:firstLineChars="200"/>
        <w:jc w:val="right"/>
        <w:rPr>
          <w:rFonts w:ascii="仿宋_GB2312" w:eastAsia="仿宋_GB2312"/>
          <w:sz w:val="32"/>
          <w:szCs w:val="32"/>
        </w:rPr>
      </w:pPr>
      <w:r>
        <w:rPr>
          <w:rFonts w:hint="eastAsia" w:ascii="仿宋_GB2312" w:eastAsia="仿宋_GB2312"/>
          <w:sz w:val="32"/>
          <w:szCs w:val="32"/>
        </w:rPr>
        <w:t xml:space="preserve">  2021年 8月10日</w:t>
      </w:r>
    </w:p>
    <w:p>
      <w:pPr>
        <w:spacing w:line="500" w:lineRule="exact"/>
        <w:ind w:right="480"/>
        <w:jc w:val="right"/>
      </w:pPr>
    </w:p>
    <w:sectPr>
      <w:foot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57117"/>
      <w:docPartObj>
        <w:docPartGallery w:val="autotext"/>
      </w:docPartObj>
    </w:sdtPr>
    <w:sdtContent>
      <w:p>
        <w:pPr>
          <w:pStyle w:val="4"/>
          <w:jc w:val="center"/>
        </w:pPr>
        <w:r>
          <w:fldChar w:fldCharType="begin"/>
        </w:r>
        <w:r>
          <w:instrText xml:space="preserve"> PAGE   \* MERGEFORMAT </w:instrText>
        </w:r>
        <w:r>
          <w:fldChar w:fldCharType="separate"/>
        </w:r>
        <w:r>
          <w:rPr>
            <w:lang w:val="zh-CN"/>
          </w:rPr>
          <w:t>22</w:t>
        </w:r>
        <w:r>
          <w:rPr>
            <w:lang w:val="zh-CN"/>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2"/>
  </w:compat>
  <w:docVars>
    <w:docVar w:name="commondata" w:val="eyJoZGlkIjoiYTFjZmEyMjYwYjFjYjMwNjIwODYyMTM5YjI1MjUxNTMifQ=="/>
  </w:docVars>
  <w:rsids>
    <w:rsidRoot w:val="00D31D50"/>
    <w:rsid w:val="000177F2"/>
    <w:rsid w:val="0003413B"/>
    <w:rsid w:val="00044265"/>
    <w:rsid w:val="000642F6"/>
    <w:rsid w:val="00076479"/>
    <w:rsid w:val="000A1666"/>
    <w:rsid w:val="000B63A9"/>
    <w:rsid w:val="000D3755"/>
    <w:rsid w:val="000E5D1D"/>
    <w:rsid w:val="00105040"/>
    <w:rsid w:val="00122DAA"/>
    <w:rsid w:val="00134E1D"/>
    <w:rsid w:val="001361AC"/>
    <w:rsid w:val="0013728F"/>
    <w:rsid w:val="001403E7"/>
    <w:rsid w:val="00145EED"/>
    <w:rsid w:val="00157881"/>
    <w:rsid w:val="0018147F"/>
    <w:rsid w:val="00186FD4"/>
    <w:rsid w:val="001C6B44"/>
    <w:rsid w:val="001C7C1D"/>
    <w:rsid w:val="001F5090"/>
    <w:rsid w:val="002004CF"/>
    <w:rsid w:val="00237766"/>
    <w:rsid w:val="002447D3"/>
    <w:rsid w:val="00260DED"/>
    <w:rsid w:val="0026427A"/>
    <w:rsid w:val="00291F7C"/>
    <w:rsid w:val="002932D4"/>
    <w:rsid w:val="0029401B"/>
    <w:rsid w:val="00297D4F"/>
    <w:rsid w:val="002A5904"/>
    <w:rsid w:val="002C5470"/>
    <w:rsid w:val="002E1F7E"/>
    <w:rsid w:val="002E75F9"/>
    <w:rsid w:val="00301DD1"/>
    <w:rsid w:val="00314176"/>
    <w:rsid w:val="00316AAF"/>
    <w:rsid w:val="00323B43"/>
    <w:rsid w:val="003416F8"/>
    <w:rsid w:val="003778BD"/>
    <w:rsid w:val="003934DF"/>
    <w:rsid w:val="00394FBB"/>
    <w:rsid w:val="003B383D"/>
    <w:rsid w:val="003D37D8"/>
    <w:rsid w:val="003E3100"/>
    <w:rsid w:val="003F3CED"/>
    <w:rsid w:val="003F4020"/>
    <w:rsid w:val="003F4A7B"/>
    <w:rsid w:val="00402D0B"/>
    <w:rsid w:val="00403BD0"/>
    <w:rsid w:val="00407E2D"/>
    <w:rsid w:val="00424471"/>
    <w:rsid w:val="00426133"/>
    <w:rsid w:val="00426763"/>
    <w:rsid w:val="00433EA5"/>
    <w:rsid w:val="004358AB"/>
    <w:rsid w:val="0043791E"/>
    <w:rsid w:val="00440DE3"/>
    <w:rsid w:val="00444610"/>
    <w:rsid w:val="004508BD"/>
    <w:rsid w:val="00461817"/>
    <w:rsid w:val="004654B9"/>
    <w:rsid w:val="00474C6B"/>
    <w:rsid w:val="004931DA"/>
    <w:rsid w:val="004B73A1"/>
    <w:rsid w:val="004D2F20"/>
    <w:rsid w:val="004E2CC9"/>
    <w:rsid w:val="005006AC"/>
    <w:rsid w:val="00503287"/>
    <w:rsid w:val="00511B9E"/>
    <w:rsid w:val="0054113F"/>
    <w:rsid w:val="00553CBE"/>
    <w:rsid w:val="00576813"/>
    <w:rsid w:val="00581684"/>
    <w:rsid w:val="0058724D"/>
    <w:rsid w:val="005B3162"/>
    <w:rsid w:val="005B4B3F"/>
    <w:rsid w:val="005D7201"/>
    <w:rsid w:val="005E1683"/>
    <w:rsid w:val="005E2DBD"/>
    <w:rsid w:val="00616D0A"/>
    <w:rsid w:val="006278D7"/>
    <w:rsid w:val="00631831"/>
    <w:rsid w:val="00676D5C"/>
    <w:rsid w:val="00680F3A"/>
    <w:rsid w:val="00693D5C"/>
    <w:rsid w:val="006D22B6"/>
    <w:rsid w:val="006D5198"/>
    <w:rsid w:val="006F0966"/>
    <w:rsid w:val="0073285D"/>
    <w:rsid w:val="0073555A"/>
    <w:rsid w:val="0074097C"/>
    <w:rsid w:val="00751A06"/>
    <w:rsid w:val="007646A9"/>
    <w:rsid w:val="00790E4A"/>
    <w:rsid w:val="007A2979"/>
    <w:rsid w:val="007A2E01"/>
    <w:rsid w:val="007B4D7A"/>
    <w:rsid w:val="007C1002"/>
    <w:rsid w:val="007C61C4"/>
    <w:rsid w:val="007D1F16"/>
    <w:rsid w:val="007E05B6"/>
    <w:rsid w:val="007E70B7"/>
    <w:rsid w:val="00803649"/>
    <w:rsid w:val="0080763D"/>
    <w:rsid w:val="00811EE4"/>
    <w:rsid w:val="008202ED"/>
    <w:rsid w:val="008333C5"/>
    <w:rsid w:val="008417AB"/>
    <w:rsid w:val="00850FC6"/>
    <w:rsid w:val="00864217"/>
    <w:rsid w:val="008654E6"/>
    <w:rsid w:val="008A3A96"/>
    <w:rsid w:val="008B7726"/>
    <w:rsid w:val="008B773B"/>
    <w:rsid w:val="008E3655"/>
    <w:rsid w:val="008F41A3"/>
    <w:rsid w:val="00907EB9"/>
    <w:rsid w:val="00946810"/>
    <w:rsid w:val="009525AD"/>
    <w:rsid w:val="009671D8"/>
    <w:rsid w:val="00994F6B"/>
    <w:rsid w:val="009A50B2"/>
    <w:rsid w:val="009A58A1"/>
    <w:rsid w:val="009A6749"/>
    <w:rsid w:val="009C326F"/>
    <w:rsid w:val="009F067D"/>
    <w:rsid w:val="00A024BF"/>
    <w:rsid w:val="00A0507A"/>
    <w:rsid w:val="00A0512F"/>
    <w:rsid w:val="00A14FF1"/>
    <w:rsid w:val="00A3010E"/>
    <w:rsid w:val="00A319A4"/>
    <w:rsid w:val="00A421FC"/>
    <w:rsid w:val="00A42D2A"/>
    <w:rsid w:val="00A521B0"/>
    <w:rsid w:val="00A7378A"/>
    <w:rsid w:val="00A845DB"/>
    <w:rsid w:val="00AC0AF7"/>
    <w:rsid w:val="00AC24A1"/>
    <w:rsid w:val="00AC7545"/>
    <w:rsid w:val="00AD0740"/>
    <w:rsid w:val="00AD1B2B"/>
    <w:rsid w:val="00AE03FE"/>
    <w:rsid w:val="00B54BE3"/>
    <w:rsid w:val="00B54F53"/>
    <w:rsid w:val="00B823B7"/>
    <w:rsid w:val="00B848DC"/>
    <w:rsid w:val="00B86861"/>
    <w:rsid w:val="00B93E5D"/>
    <w:rsid w:val="00BB088D"/>
    <w:rsid w:val="00BB5AD6"/>
    <w:rsid w:val="00BC355C"/>
    <w:rsid w:val="00BC5A61"/>
    <w:rsid w:val="00BD2B08"/>
    <w:rsid w:val="00BE11CF"/>
    <w:rsid w:val="00C07138"/>
    <w:rsid w:val="00C114A2"/>
    <w:rsid w:val="00C23F8B"/>
    <w:rsid w:val="00C83FB6"/>
    <w:rsid w:val="00CC1340"/>
    <w:rsid w:val="00CD12FA"/>
    <w:rsid w:val="00CD697B"/>
    <w:rsid w:val="00CF1C54"/>
    <w:rsid w:val="00D00F0F"/>
    <w:rsid w:val="00D11555"/>
    <w:rsid w:val="00D25994"/>
    <w:rsid w:val="00D31D50"/>
    <w:rsid w:val="00D43C08"/>
    <w:rsid w:val="00D52B31"/>
    <w:rsid w:val="00D95C4B"/>
    <w:rsid w:val="00DA06DC"/>
    <w:rsid w:val="00DB2CDA"/>
    <w:rsid w:val="00DC69ED"/>
    <w:rsid w:val="00DD5740"/>
    <w:rsid w:val="00DD6B98"/>
    <w:rsid w:val="00DE1798"/>
    <w:rsid w:val="00DF0BEA"/>
    <w:rsid w:val="00E147FE"/>
    <w:rsid w:val="00E15502"/>
    <w:rsid w:val="00E24A04"/>
    <w:rsid w:val="00E24D84"/>
    <w:rsid w:val="00E4047F"/>
    <w:rsid w:val="00E41DEB"/>
    <w:rsid w:val="00E82150"/>
    <w:rsid w:val="00E84A47"/>
    <w:rsid w:val="00E91A9B"/>
    <w:rsid w:val="00E942A0"/>
    <w:rsid w:val="00EA7E2E"/>
    <w:rsid w:val="00EB4DB1"/>
    <w:rsid w:val="00EF2BBE"/>
    <w:rsid w:val="00EF6965"/>
    <w:rsid w:val="00F061C7"/>
    <w:rsid w:val="00F17B0F"/>
    <w:rsid w:val="00F20D81"/>
    <w:rsid w:val="00F403F1"/>
    <w:rsid w:val="00F63ECE"/>
    <w:rsid w:val="00F6554A"/>
    <w:rsid w:val="00FA23C1"/>
    <w:rsid w:val="00FD7DEE"/>
    <w:rsid w:val="00FE54ED"/>
    <w:rsid w:val="00FE6AA5"/>
    <w:rsid w:val="0C747A98"/>
    <w:rsid w:val="5BC71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5"/>
    <w:qFormat/>
    <w:uiPriority w:val="0"/>
    <w:pPr>
      <w:widowControl w:val="0"/>
      <w:adjustRightInd/>
      <w:snapToGrid/>
      <w:spacing w:beforeAutospacing="1" w:after="0" w:afterAutospacing="1"/>
      <w:outlineLvl w:val="0"/>
    </w:pPr>
    <w:rPr>
      <w:rFonts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pPr>
      <w:spacing w:after="0"/>
    </w:pPr>
    <w:rPr>
      <w:sz w:val="18"/>
      <w:szCs w:val="18"/>
    </w:rPr>
  </w:style>
  <w:style w:type="paragraph" w:styleId="4">
    <w:name w:val="footer"/>
    <w:basedOn w:val="1"/>
    <w:link w:val="10"/>
    <w:unhideWhenUsed/>
    <w:qFormat/>
    <w:uiPriority w:val="99"/>
    <w:pPr>
      <w:tabs>
        <w:tab w:val="center" w:pos="4153"/>
        <w:tab w:val="right" w:pos="8306"/>
      </w:tabs>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character" w:styleId="8">
    <w:name w:val="Hyperlink"/>
    <w:basedOn w:val="7"/>
    <w:qFormat/>
    <w:uiPriority w:val="0"/>
    <w:rPr>
      <w:rFonts w:cs="Times New Roman"/>
      <w:color w:val="0000FF"/>
      <w:u w:val="single"/>
    </w:rPr>
  </w:style>
  <w:style w:type="character" w:customStyle="1" w:styleId="9">
    <w:name w:val="页眉 Char"/>
    <w:basedOn w:val="7"/>
    <w:link w:val="5"/>
    <w:qFormat/>
    <w:uiPriority w:val="99"/>
    <w:rPr>
      <w:rFonts w:ascii="Tahoma" w:hAnsi="Tahoma"/>
      <w:sz w:val="18"/>
      <w:szCs w:val="18"/>
    </w:rPr>
  </w:style>
  <w:style w:type="character" w:customStyle="1" w:styleId="10">
    <w:name w:val="页脚 Char"/>
    <w:basedOn w:val="7"/>
    <w:link w:val="4"/>
    <w:qFormat/>
    <w:uiPriority w:val="99"/>
    <w:rPr>
      <w:rFonts w:ascii="Tahoma" w:hAnsi="Tahoma"/>
      <w:sz w:val="18"/>
      <w:szCs w:val="18"/>
    </w:rPr>
  </w:style>
  <w:style w:type="character" w:customStyle="1" w:styleId="11">
    <w:name w:val="批注框文本 Char"/>
    <w:basedOn w:val="7"/>
    <w:link w:val="3"/>
    <w:semiHidden/>
    <w:qFormat/>
    <w:uiPriority w:val="99"/>
    <w:rPr>
      <w:rFonts w:ascii="Tahoma" w:hAnsi="Tahoma"/>
      <w:sz w:val="18"/>
      <w:szCs w:val="18"/>
    </w:rPr>
  </w:style>
  <w:style w:type="paragraph" w:styleId="12">
    <w:name w:val="No Spacing"/>
    <w:link w:val="13"/>
    <w:qFormat/>
    <w:uiPriority w:val="1"/>
    <w:rPr>
      <w:rFonts w:asciiTheme="minorHAnsi" w:hAnsiTheme="minorHAnsi" w:eastAsiaTheme="minorEastAsia" w:cstheme="minorBidi"/>
      <w:sz w:val="22"/>
      <w:szCs w:val="22"/>
      <w:lang w:val="en-US" w:eastAsia="zh-CN" w:bidi="ar-SA"/>
    </w:rPr>
  </w:style>
  <w:style w:type="character" w:customStyle="1" w:styleId="13">
    <w:name w:val="无间隔 Char"/>
    <w:basedOn w:val="7"/>
    <w:link w:val="12"/>
    <w:qFormat/>
    <w:uiPriority w:val="1"/>
    <w:rPr>
      <w:rFonts w:eastAsiaTheme="minorEastAsia"/>
    </w:rPr>
  </w:style>
  <w:style w:type="paragraph" w:customStyle="1" w:styleId="14">
    <w:name w:val="正文1"/>
    <w:basedOn w:val="1"/>
    <w:qFormat/>
    <w:uiPriority w:val="0"/>
    <w:pPr>
      <w:adjustRightInd/>
      <w:snapToGrid/>
      <w:spacing w:after="0"/>
    </w:pPr>
    <w:rPr>
      <w:rFonts w:ascii="宋体" w:hAnsi="宋体" w:eastAsia="宋体" w:cs="Times New Roman"/>
      <w:sz w:val="20"/>
      <w:szCs w:val="20"/>
      <w:lang w:eastAsia="en-US"/>
    </w:rPr>
  </w:style>
  <w:style w:type="character" w:customStyle="1" w:styleId="15">
    <w:name w:val="标题 1 Char"/>
    <w:basedOn w:val="7"/>
    <w:link w:val="2"/>
    <w:qFormat/>
    <w:uiPriority w:val="0"/>
    <w:rPr>
      <w:rFonts w:ascii="宋体" w:hAnsi="宋体" w:eastAsia="宋体" w:cs="Times New Roman"/>
      <w:b/>
      <w:kern w:val="44"/>
      <w:sz w:val="48"/>
      <w:szCs w:val="48"/>
    </w:rPr>
  </w:style>
  <w:style w:type="character" w:customStyle="1" w:styleId="16">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1363</Words>
  <Characters>7774</Characters>
  <Lines>64</Lines>
  <Paragraphs>18</Paragraphs>
  <TotalTime>494</TotalTime>
  <ScaleCrop>false</ScaleCrop>
  <LinksUpToDate>false</LinksUpToDate>
  <CharactersWithSpaces>9119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WPS_1652411081</cp:lastModifiedBy>
  <dcterms:modified xsi:type="dcterms:W3CDTF">2023-09-25T01:35:51Z</dcterms:modified>
  <cp:revision>230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0FF168C409974425BE669584E71E14FC_12</vt:lpwstr>
  </property>
</Properties>
</file>