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rFonts w:hint="eastAsia"/>
          <w:sz w:val="84"/>
          <w:szCs w:val="84"/>
        </w:rPr>
      </w:pPr>
    </w:p>
    <w:p>
      <w:pPr>
        <w:pStyle w:val="13"/>
        <w:jc w:val="center"/>
        <w:rPr>
          <w:rFonts w:hint="eastAsia"/>
          <w:sz w:val="84"/>
          <w:szCs w:val="84"/>
        </w:rPr>
      </w:pPr>
    </w:p>
    <w:p>
      <w:pPr>
        <w:pStyle w:val="13"/>
        <w:jc w:val="center"/>
        <w:rPr>
          <w:rFonts w:hint="eastAsia"/>
          <w:sz w:val="84"/>
          <w:szCs w:val="84"/>
        </w:rPr>
      </w:pPr>
    </w:p>
    <w:p>
      <w:pPr>
        <w:pStyle w:val="2"/>
        <w:bidi w:val="0"/>
        <w:jc w:val="center"/>
        <w:rPr>
          <w:rFonts w:hint="eastAsia"/>
          <w:b w:val="0"/>
          <w:bCs/>
          <w:sz w:val="84"/>
          <w:szCs w:val="84"/>
        </w:rPr>
      </w:pPr>
      <w:r>
        <w:rPr>
          <w:rFonts w:hint="eastAsia"/>
          <w:b w:val="0"/>
          <w:bCs/>
          <w:sz w:val="84"/>
          <w:szCs w:val="84"/>
          <w:lang w:val="en-US" w:eastAsia="zh-CN"/>
        </w:rPr>
        <w:t>2020年水岭乡人民政府部门决算</w:t>
      </w:r>
    </w:p>
    <w:p>
      <w:pPr>
        <w:ind w:firstLine="1104" w:firstLineChars="250"/>
        <w:rPr>
          <w:rFonts w:hint="eastAsia" w:ascii="仿宋" w:hAnsi="仿宋" w:eastAsia="仿宋" w:cs="仿宋"/>
          <w:b/>
          <w:bCs/>
          <w:sz w:val="44"/>
          <w:szCs w:val="44"/>
          <w:lang w:eastAsia="zh-CN"/>
        </w:rPr>
        <w:sectPr>
          <w:footerReference r:id="rId3" w:type="default"/>
          <w:pgSz w:w="11906" w:h="16838"/>
          <w:pgMar w:top="1440" w:right="1800" w:bottom="1440" w:left="1800" w:header="851" w:footer="992" w:gutter="0"/>
          <w:cols w:space="425" w:num="1"/>
          <w:docGrid w:type="lines" w:linePitch="312" w:charSpace="0"/>
        </w:sectPr>
      </w:pPr>
    </w:p>
    <w:p>
      <w:pPr>
        <w:tabs>
          <w:tab w:val="left" w:pos="880"/>
        </w:tabs>
        <w:spacing w:before="99"/>
        <w:ind w:left="0" w:right="160" w:firstLine="0"/>
        <w:jc w:val="center"/>
        <w:rPr>
          <w:rFonts w:hint="eastAsia" w:ascii="宋体" w:eastAsia="宋体"/>
          <w:sz w:val="44"/>
        </w:rPr>
      </w:pPr>
      <w:r>
        <w:rPr>
          <w:rFonts w:hint="eastAsia" w:ascii="宋体" w:eastAsia="宋体"/>
          <w:sz w:val="44"/>
        </w:rPr>
        <w:t>目</w:t>
      </w:r>
      <w:r>
        <w:rPr>
          <w:rFonts w:hint="eastAsia" w:ascii="宋体" w:eastAsia="宋体"/>
          <w:sz w:val="44"/>
        </w:rPr>
        <w:tab/>
      </w:r>
      <w:r>
        <w:rPr>
          <w:rFonts w:hint="eastAsia" w:ascii="宋体" w:eastAsia="宋体"/>
          <w:sz w:val="44"/>
        </w:rPr>
        <w:t>录</w:t>
      </w:r>
    </w:p>
    <w:p>
      <w:pPr>
        <w:pStyle w:val="5"/>
        <w:spacing w:before="8"/>
        <w:rPr>
          <w:rFonts w:ascii="宋体"/>
          <w:sz w:val="46"/>
        </w:rPr>
      </w:pPr>
    </w:p>
    <w:p>
      <w:pPr>
        <w:spacing w:before="0"/>
        <w:ind w:left="668" w:right="0" w:firstLine="0"/>
        <w:jc w:val="left"/>
        <w:rPr>
          <w:rFonts w:hint="eastAsia" w:ascii="黑体" w:eastAsia="黑体"/>
          <w:sz w:val="28"/>
        </w:rPr>
      </w:pPr>
      <w:r>
        <w:rPr>
          <w:rFonts w:hint="eastAsia" w:ascii="黑体" w:eastAsia="黑体"/>
          <w:sz w:val="28"/>
        </w:rPr>
        <w:t>第一部分</w:t>
      </w:r>
      <w:r>
        <w:rPr>
          <w:rFonts w:hint="eastAsia" w:ascii="黑体" w:eastAsia="黑体"/>
          <w:sz w:val="28"/>
          <w:lang w:eastAsia="zh-CN"/>
        </w:rPr>
        <w:t>水岭乡人民政府</w:t>
      </w:r>
      <w:r>
        <w:rPr>
          <w:rFonts w:hint="eastAsia" w:ascii="黑体" w:eastAsia="黑体"/>
          <w:sz w:val="28"/>
        </w:rPr>
        <w:t>单位概况</w:t>
      </w:r>
    </w:p>
    <w:p>
      <w:pPr>
        <w:widowControl/>
        <w:numPr>
          <w:ilvl w:val="0"/>
          <w:numId w:val="0"/>
        </w:numPr>
        <w:ind w:firstLine="840" w:firstLineChars="300"/>
        <w:jc w:val="left"/>
        <w:rPr>
          <w:sz w:val="28"/>
        </w:rPr>
      </w:pPr>
      <w:r>
        <w:rPr>
          <w:rFonts w:hint="eastAsia"/>
          <w:sz w:val="28"/>
          <w:lang w:val="en-US" w:eastAsia="zh-CN"/>
        </w:rPr>
        <w:t>一、</w:t>
      </w:r>
      <w:r>
        <w:rPr>
          <w:sz w:val="28"/>
        </w:rPr>
        <w:t>部门职责</w:t>
      </w:r>
    </w:p>
    <w:p>
      <w:pPr>
        <w:widowControl/>
        <w:numPr>
          <w:ilvl w:val="0"/>
          <w:numId w:val="0"/>
        </w:numPr>
        <w:ind w:firstLine="640" w:firstLineChars="200"/>
        <w:jc w:val="left"/>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val="en-US" w:eastAsia="zh-CN" w:bidi="ar"/>
        </w:rPr>
        <w:t xml:space="preserve"> 二、</w:t>
      </w:r>
      <w:r>
        <w:rPr>
          <w:rFonts w:ascii="仿宋_GB2312" w:hAnsi="仿宋_GB2312" w:eastAsia="仿宋_GB2312" w:cs="仿宋_GB2312"/>
          <w:color w:val="000000"/>
          <w:kern w:val="0"/>
          <w:sz w:val="32"/>
          <w:szCs w:val="32"/>
          <w:lang w:bidi="ar"/>
        </w:rPr>
        <w:t>机构设置</w:t>
      </w:r>
      <w:r>
        <w:rPr>
          <w:rFonts w:hint="eastAsia" w:ascii="仿宋_GB2312" w:hAnsi="仿宋_GB2312" w:eastAsia="仿宋_GB2312" w:cs="仿宋_GB2312"/>
          <w:color w:val="000000"/>
          <w:kern w:val="0"/>
          <w:sz w:val="32"/>
          <w:szCs w:val="32"/>
          <w:lang w:bidi="ar"/>
        </w:rPr>
        <w:t>及决算单位构成</w:t>
      </w:r>
    </w:p>
    <w:p>
      <w:pPr>
        <w:widowControl/>
        <w:numPr>
          <w:ilvl w:val="0"/>
          <w:numId w:val="0"/>
        </w:numPr>
        <w:ind w:firstLine="640" w:firstLineChars="200"/>
        <w:jc w:val="left"/>
        <w:rPr>
          <w:rFonts w:hint="eastAsia" w:ascii="仿宋_GB2312" w:hAnsi="仿宋_GB2312" w:eastAsia="仿宋_GB2312" w:cs="仿宋_GB2312"/>
          <w:color w:val="000000"/>
          <w:kern w:val="0"/>
          <w:sz w:val="32"/>
          <w:szCs w:val="32"/>
          <w:lang w:bidi="ar"/>
        </w:rPr>
      </w:pPr>
    </w:p>
    <w:p>
      <w:pPr>
        <w:spacing w:before="0" w:line="355" w:lineRule="exact"/>
        <w:ind w:left="668" w:right="0" w:firstLine="0"/>
        <w:jc w:val="left"/>
        <w:rPr>
          <w:rFonts w:hint="eastAsia" w:ascii="黑体" w:eastAsia="黑体"/>
          <w:sz w:val="28"/>
        </w:rPr>
      </w:pPr>
      <w:r>
        <w:rPr>
          <w:rFonts w:hint="eastAsia" w:ascii="黑体" w:eastAsia="黑体"/>
          <w:sz w:val="28"/>
        </w:rPr>
        <w:t>第二部分</w:t>
      </w:r>
      <w:r>
        <w:rPr>
          <w:rFonts w:hint="eastAsia"/>
          <w:sz w:val="28"/>
          <w:lang w:eastAsia="zh-CN"/>
        </w:rPr>
        <w:t>2020</w:t>
      </w:r>
      <w:r>
        <w:rPr>
          <w:rFonts w:hint="eastAsia" w:ascii="黑体" w:eastAsia="黑体"/>
          <w:sz w:val="28"/>
        </w:rPr>
        <w:t>年度部门决算表</w:t>
      </w:r>
    </w:p>
    <w:p>
      <w:pPr>
        <w:spacing w:before="140" w:line="336" w:lineRule="auto"/>
        <w:ind w:left="668" w:right="5635" w:firstLine="0"/>
        <w:jc w:val="left"/>
        <w:rPr>
          <w:sz w:val="28"/>
        </w:rPr>
      </w:pPr>
      <w:r>
        <w:rPr>
          <w:spacing w:val="-4"/>
          <w:sz w:val="28"/>
        </w:rPr>
        <w:t>一、收入支出决算总表</w:t>
      </w:r>
      <w:r>
        <w:rPr>
          <w:spacing w:val="-3"/>
          <w:sz w:val="28"/>
        </w:rPr>
        <w:t>二、收入决算表</w:t>
      </w:r>
    </w:p>
    <w:p>
      <w:pPr>
        <w:spacing w:before="0" w:line="355" w:lineRule="exact"/>
        <w:ind w:left="668" w:right="0" w:firstLine="0"/>
        <w:jc w:val="left"/>
        <w:rPr>
          <w:sz w:val="28"/>
        </w:rPr>
      </w:pPr>
      <w:r>
        <w:rPr>
          <w:spacing w:val="-3"/>
          <w:sz w:val="28"/>
        </w:rPr>
        <w:t>三、支出决算表</w:t>
      </w:r>
    </w:p>
    <w:p>
      <w:pPr>
        <w:spacing w:before="141"/>
        <w:ind w:left="668" w:right="0" w:firstLine="0"/>
        <w:jc w:val="left"/>
        <w:rPr>
          <w:sz w:val="28"/>
        </w:rPr>
      </w:pPr>
      <w:r>
        <w:rPr>
          <w:sz w:val="28"/>
        </w:rPr>
        <w:t>四、财政拨款收入支出决算总表</w:t>
      </w:r>
    </w:p>
    <w:p>
      <w:pPr>
        <w:spacing w:before="142"/>
        <w:ind w:left="668" w:right="0" w:firstLine="0"/>
        <w:jc w:val="left"/>
        <w:rPr>
          <w:sz w:val="28"/>
        </w:rPr>
      </w:pPr>
      <w:r>
        <w:rPr>
          <w:sz w:val="28"/>
        </w:rPr>
        <w:t>五、一般公共预算财政拨款支出决算表</w:t>
      </w:r>
    </w:p>
    <w:p>
      <w:pPr>
        <w:spacing w:before="141"/>
        <w:ind w:left="668" w:right="0" w:firstLine="0"/>
        <w:jc w:val="left"/>
        <w:rPr>
          <w:sz w:val="28"/>
        </w:rPr>
      </w:pPr>
      <w:r>
        <w:rPr>
          <w:sz w:val="28"/>
        </w:rPr>
        <w:t>六、一般公共预算财政拨款基本支出决算表</w:t>
      </w:r>
    </w:p>
    <w:p>
      <w:pPr>
        <w:spacing w:before="140" w:line="336" w:lineRule="auto"/>
        <w:ind w:left="668" w:right="2306" w:firstLine="0"/>
        <w:jc w:val="left"/>
        <w:rPr>
          <w:sz w:val="28"/>
        </w:rPr>
      </w:pPr>
      <w:r>
        <w:rPr>
          <w:sz w:val="28"/>
        </w:rPr>
        <w:t>七、一般公共预算财政拨款</w:t>
      </w:r>
      <w:r>
        <w:rPr>
          <w:rFonts w:ascii="Times New Roman" w:hAnsi="Times New Roman" w:eastAsia="Times New Roman"/>
          <w:sz w:val="28"/>
        </w:rPr>
        <w:t>“</w:t>
      </w:r>
      <w:r>
        <w:rPr>
          <w:sz w:val="28"/>
        </w:rPr>
        <w:t>三公</w:t>
      </w:r>
      <w:r>
        <w:rPr>
          <w:rFonts w:ascii="Times New Roman" w:hAnsi="Times New Roman" w:eastAsia="Times New Roman"/>
          <w:sz w:val="28"/>
        </w:rPr>
        <w:t>”</w:t>
      </w:r>
      <w:r>
        <w:rPr>
          <w:sz w:val="28"/>
        </w:rPr>
        <w:t>经费支出决算表八、政府性基金预算财政拨款收入支出决算表</w:t>
      </w:r>
    </w:p>
    <w:p>
      <w:pPr>
        <w:spacing w:before="0" w:line="355" w:lineRule="exact"/>
        <w:ind w:left="668" w:right="0" w:firstLine="0"/>
        <w:jc w:val="left"/>
        <w:rPr>
          <w:rFonts w:hint="eastAsia" w:ascii="黑体" w:eastAsia="黑体"/>
          <w:sz w:val="28"/>
        </w:rPr>
      </w:pPr>
      <w:r>
        <w:rPr>
          <w:rFonts w:hint="eastAsia" w:ascii="黑体" w:eastAsia="黑体"/>
          <w:sz w:val="28"/>
        </w:rPr>
        <w:t>第三部分</w:t>
      </w:r>
      <w:r>
        <w:rPr>
          <w:rFonts w:hint="eastAsia"/>
          <w:sz w:val="28"/>
          <w:lang w:eastAsia="zh-CN"/>
        </w:rPr>
        <w:t>2020</w:t>
      </w:r>
      <w:r>
        <w:rPr>
          <w:rFonts w:hint="eastAsia" w:ascii="黑体" w:eastAsia="黑体"/>
          <w:sz w:val="28"/>
        </w:rPr>
        <w:t>年度部门决算情况说明</w:t>
      </w:r>
    </w:p>
    <w:p>
      <w:pPr>
        <w:spacing w:before="141" w:line="336" w:lineRule="auto"/>
        <w:ind w:left="668" w:right="4514" w:firstLine="0"/>
        <w:jc w:val="left"/>
        <w:rPr>
          <w:sz w:val="28"/>
        </w:rPr>
      </w:pPr>
      <w:r>
        <w:rPr>
          <w:spacing w:val="-3"/>
          <w:sz w:val="28"/>
        </w:rPr>
        <w:t>一、收入支出决算总体情况说明二、收入决算情况说明</w:t>
      </w:r>
    </w:p>
    <w:p>
      <w:pPr>
        <w:spacing w:before="0" w:line="355" w:lineRule="exact"/>
        <w:ind w:left="668" w:right="0" w:firstLine="0"/>
        <w:jc w:val="left"/>
        <w:rPr>
          <w:sz w:val="28"/>
        </w:rPr>
      </w:pPr>
      <w:r>
        <w:rPr>
          <w:spacing w:val="-3"/>
          <w:sz w:val="28"/>
        </w:rPr>
        <w:t>三、支出决算情况说明</w:t>
      </w:r>
    </w:p>
    <w:p>
      <w:pPr>
        <w:spacing w:before="140"/>
        <w:ind w:left="668" w:right="0" w:firstLine="0"/>
        <w:jc w:val="left"/>
        <w:rPr>
          <w:sz w:val="28"/>
        </w:rPr>
      </w:pPr>
      <w:r>
        <w:rPr>
          <w:sz w:val="28"/>
        </w:rPr>
        <w:t>四、财政拨款收入支出决算总体情况说明</w:t>
      </w:r>
    </w:p>
    <w:p>
      <w:pPr>
        <w:spacing w:before="143"/>
        <w:ind w:left="668" w:right="0" w:firstLine="0"/>
        <w:jc w:val="left"/>
        <w:rPr>
          <w:sz w:val="28"/>
        </w:rPr>
      </w:pPr>
      <w:r>
        <w:rPr>
          <w:sz w:val="28"/>
        </w:rPr>
        <w:t>五、一般公共预算财政拨款支出决算情况说明</w:t>
      </w:r>
    </w:p>
    <w:p>
      <w:pPr>
        <w:spacing w:before="140"/>
        <w:ind w:left="668" w:right="0" w:firstLine="0"/>
        <w:jc w:val="left"/>
        <w:rPr>
          <w:sz w:val="28"/>
        </w:rPr>
      </w:pPr>
      <w:r>
        <w:rPr>
          <w:sz w:val="28"/>
        </w:rPr>
        <w:t>六、一般公共预算财政拨款基本支出决算情况说明</w:t>
      </w:r>
    </w:p>
    <w:p>
      <w:pPr>
        <w:spacing w:before="141" w:line="336" w:lineRule="auto"/>
        <w:ind w:left="668" w:right="1715" w:firstLine="0"/>
        <w:jc w:val="left"/>
        <w:rPr>
          <w:sz w:val="28"/>
        </w:rPr>
      </w:pPr>
      <w:r>
        <w:rPr>
          <w:sz w:val="28"/>
        </w:rPr>
        <w:t>七、一般公共预算财政拨款三公经费支出决算情况说明八、政府性基金预算收入支出决算情况</w:t>
      </w:r>
    </w:p>
    <w:p>
      <w:pPr>
        <w:spacing w:before="0" w:line="355" w:lineRule="exact"/>
        <w:ind w:left="668" w:right="0" w:firstLine="0"/>
        <w:jc w:val="left"/>
        <w:rPr>
          <w:sz w:val="28"/>
        </w:rPr>
      </w:pPr>
      <w:r>
        <w:rPr>
          <w:sz w:val="28"/>
        </w:rPr>
        <w:t>九、预算绩效情况说明</w:t>
      </w:r>
    </w:p>
    <w:p>
      <w:pPr>
        <w:spacing w:before="140"/>
        <w:ind w:left="668" w:right="0" w:firstLine="0"/>
        <w:jc w:val="left"/>
        <w:rPr>
          <w:sz w:val="28"/>
        </w:rPr>
      </w:pPr>
      <w:r>
        <w:rPr>
          <w:sz w:val="28"/>
        </w:rPr>
        <w:t>十、其他重要事项情况说明</w:t>
      </w:r>
    </w:p>
    <w:p>
      <w:pPr>
        <w:spacing w:before="143" w:line="333" w:lineRule="auto"/>
        <w:ind w:left="668" w:right="6194" w:firstLine="0"/>
        <w:jc w:val="left"/>
        <w:rPr>
          <w:rFonts w:hint="eastAsia" w:ascii="黑体" w:eastAsia="黑体"/>
          <w:sz w:val="28"/>
        </w:rPr>
      </w:pPr>
      <w:r>
        <w:rPr>
          <w:rFonts w:hint="eastAsia"/>
          <w:sz w:val="28"/>
        </w:rPr>
        <w:t>第四部分名词解释第五部分附</w:t>
      </w:r>
      <w:r>
        <w:rPr>
          <w:rFonts w:hint="eastAsia" w:ascii="黑体" w:eastAsia="黑体"/>
          <w:sz w:val="28"/>
        </w:rPr>
        <w:t>件</w:t>
      </w:r>
    </w:p>
    <w:p>
      <w:pPr>
        <w:spacing w:after="0" w:line="333" w:lineRule="auto"/>
        <w:jc w:val="left"/>
        <w:rPr>
          <w:rFonts w:hint="eastAsia" w:ascii="黑体" w:eastAsia="黑体"/>
          <w:sz w:val="28"/>
        </w:rPr>
        <w:sectPr>
          <w:pgSz w:w="11910" w:h="16840"/>
          <w:pgMar w:top="1260" w:right="1320" w:bottom="280" w:left="1480" w:header="720" w:footer="720" w:gutter="0"/>
          <w:pgNumType w:fmt="decimal"/>
          <w:cols w:space="720" w:num="1"/>
        </w:sectPr>
      </w:pPr>
    </w:p>
    <w:p>
      <w:pPr>
        <w:spacing w:line="560" w:lineRule="exact"/>
        <w:jc w:val="center"/>
        <w:rPr>
          <w:rFonts w:ascii="黑体" w:eastAsia="黑体" w:cs="黑体"/>
          <w:sz w:val="84"/>
          <w:szCs w:val="84"/>
        </w:rPr>
      </w:pPr>
    </w:p>
    <w:p>
      <w:pPr>
        <w:spacing w:line="560" w:lineRule="exact"/>
        <w:jc w:val="center"/>
        <w:rPr>
          <w:rFonts w:ascii="黑体" w:eastAsia="黑体" w:cs="黑体"/>
          <w:sz w:val="84"/>
          <w:szCs w:val="84"/>
        </w:rPr>
      </w:pPr>
    </w:p>
    <w:p>
      <w:pPr>
        <w:spacing w:line="560" w:lineRule="exact"/>
        <w:ind w:firstLine="627" w:firstLineChars="196"/>
        <w:rPr>
          <w:rFonts w:ascii="黑体" w:eastAsia="黑体"/>
          <w:sz w:val="32"/>
          <w:szCs w:val="32"/>
        </w:rPr>
      </w:pPr>
    </w:p>
    <w:p>
      <w:pPr>
        <w:ind w:firstLine="645"/>
        <w:rPr>
          <w:rFonts w:ascii="仿宋_GB2312" w:hAnsi="仿宋_GB2312" w:eastAsia="仿宋_GB2312" w:cs="仿宋_GB2312"/>
          <w:sz w:val="28"/>
          <w:szCs w:val="28"/>
        </w:rPr>
      </w:pPr>
    </w:p>
    <w:p>
      <w:pPr>
        <w:pStyle w:val="2"/>
        <w:spacing w:line="1058" w:lineRule="exact"/>
        <w:jc w:val="center"/>
        <w:rPr>
          <w:rFonts w:hint="eastAsia" w:ascii="黑体" w:hAnsi="黑体" w:eastAsia="黑体" w:cs="黑体"/>
          <w:sz w:val="84"/>
          <w:szCs w:val="84"/>
        </w:rPr>
      </w:pPr>
      <w:r>
        <w:rPr>
          <w:rFonts w:hint="eastAsia" w:ascii="黑体" w:hAnsi="黑体" w:eastAsia="黑体" w:cs="黑体"/>
          <w:sz w:val="84"/>
          <w:szCs w:val="84"/>
        </w:rPr>
        <w:t>第一部分</w:t>
      </w:r>
    </w:p>
    <w:p>
      <w:pPr>
        <w:rPr>
          <w:rFonts w:hint="eastAsia"/>
        </w:rPr>
      </w:pPr>
    </w:p>
    <w:p>
      <w:pPr>
        <w:spacing w:before="0"/>
        <w:ind w:left="0" w:right="161" w:firstLine="0"/>
        <w:jc w:val="center"/>
        <w:rPr>
          <w:rFonts w:hint="eastAsia" w:ascii="宋体" w:hAnsi="宋体" w:eastAsia="宋体" w:cs="宋体"/>
          <w:sz w:val="84"/>
          <w:szCs w:val="84"/>
        </w:rPr>
      </w:pPr>
      <w:r>
        <w:rPr>
          <w:rFonts w:hint="eastAsia" w:ascii="宋体" w:hAnsi="宋体" w:eastAsia="宋体" w:cs="宋体"/>
          <w:sz w:val="84"/>
          <w:szCs w:val="84"/>
          <w:lang w:eastAsia="zh-CN"/>
        </w:rPr>
        <w:t>水岭乡人民政府</w:t>
      </w:r>
      <w:r>
        <w:rPr>
          <w:rFonts w:hint="eastAsia" w:ascii="宋体" w:hAnsi="宋体" w:eastAsia="宋体" w:cs="宋体"/>
          <w:sz w:val="84"/>
          <w:szCs w:val="84"/>
        </w:rPr>
        <w:t>单位概况</w:t>
      </w:r>
    </w:p>
    <w:p>
      <w:pPr>
        <w:ind w:firstLine="645"/>
        <w:rPr>
          <w:rFonts w:ascii="仿宋_GB2312" w:hAnsi="仿宋_GB2312" w:eastAsia="仿宋_GB2312" w:cs="仿宋_GB2312"/>
          <w:sz w:val="28"/>
          <w:szCs w:val="28"/>
        </w:rPr>
      </w:pPr>
    </w:p>
    <w:p>
      <w:pPr>
        <w:ind w:firstLine="645"/>
        <w:rPr>
          <w:rFonts w:ascii="仿宋_GB2312" w:hAnsi="仿宋_GB2312" w:eastAsia="仿宋_GB2312" w:cs="仿宋_GB2312"/>
          <w:sz w:val="28"/>
          <w:szCs w:val="28"/>
        </w:rPr>
      </w:pPr>
    </w:p>
    <w:p>
      <w:pPr>
        <w:ind w:firstLine="645"/>
        <w:rPr>
          <w:rFonts w:ascii="仿宋_GB2312" w:hAnsi="仿宋_GB2312" w:eastAsia="仿宋_GB2312" w:cs="仿宋_GB2312"/>
          <w:sz w:val="28"/>
          <w:szCs w:val="28"/>
        </w:rPr>
      </w:pPr>
    </w:p>
    <w:p>
      <w:pPr>
        <w:ind w:firstLine="645"/>
        <w:rPr>
          <w:rFonts w:ascii="仿宋_GB2312" w:hAnsi="仿宋_GB2312" w:eastAsia="仿宋_GB2312" w:cs="仿宋_GB2312"/>
          <w:sz w:val="28"/>
          <w:szCs w:val="28"/>
        </w:rPr>
      </w:pPr>
    </w:p>
    <w:p>
      <w:pPr>
        <w:ind w:firstLine="645"/>
        <w:rPr>
          <w:rFonts w:ascii="仿宋_GB2312" w:hAnsi="仿宋_GB2312" w:eastAsia="仿宋_GB2312" w:cs="仿宋_GB2312"/>
          <w:sz w:val="28"/>
          <w:szCs w:val="28"/>
        </w:rPr>
      </w:pPr>
    </w:p>
    <w:p>
      <w:pPr>
        <w:ind w:firstLine="645"/>
        <w:rPr>
          <w:rFonts w:ascii="仿宋_GB2312" w:hAnsi="仿宋_GB2312" w:eastAsia="仿宋_GB2312" w:cs="仿宋_GB2312"/>
          <w:sz w:val="28"/>
          <w:szCs w:val="28"/>
        </w:rPr>
      </w:pPr>
    </w:p>
    <w:p>
      <w:pPr>
        <w:ind w:firstLine="645"/>
        <w:rPr>
          <w:rFonts w:ascii="仿宋_GB2312" w:hAnsi="仿宋_GB2312" w:eastAsia="仿宋_GB2312" w:cs="仿宋_GB2312"/>
          <w:sz w:val="28"/>
          <w:szCs w:val="28"/>
        </w:rPr>
      </w:pPr>
    </w:p>
    <w:p>
      <w:pPr>
        <w:ind w:firstLine="645"/>
        <w:rPr>
          <w:rFonts w:ascii="仿宋_GB2312" w:hAnsi="仿宋_GB2312" w:eastAsia="仿宋_GB2312" w:cs="仿宋_GB2312"/>
          <w:sz w:val="28"/>
          <w:szCs w:val="28"/>
        </w:rPr>
      </w:pPr>
    </w:p>
    <w:p>
      <w:pPr>
        <w:ind w:firstLine="645"/>
        <w:rPr>
          <w:rFonts w:ascii="仿宋_GB2312" w:hAnsi="仿宋_GB2312" w:eastAsia="仿宋_GB2312" w:cs="仿宋_GB2312"/>
          <w:sz w:val="28"/>
          <w:szCs w:val="28"/>
        </w:rPr>
      </w:pPr>
    </w:p>
    <w:p>
      <w:pPr>
        <w:ind w:firstLine="645"/>
        <w:rPr>
          <w:rFonts w:ascii="仿宋_GB2312" w:hAnsi="仿宋_GB2312" w:eastAsia="仿宋_GB2312" w:cs="仿宋_GB2312"/>
          <w:sz w:val="28"/>
          <w:szCs w:val="28"/>
        </w:rPr>
      </w:pPr>
    </w:p>
    <w:p>
      <w:pPr>
        <w:rPr>
          <w:rFonts w:ascii="仿宋_GB2312" w:hAnsi="仿宋_GB2312" w:eastAsia="仿宋_GB2312" w:cs="仿宋_GB2312"/>
          <w:sz w:val="28"/>
          <w:szCs w:val="28"/>
        </w:rPr>
      </w:pPr>
    </w:p>
    <w:p>
      <w:pPr>
        <w:spacing w:line="560" w:lineRule="exact"/>
        <w:ind w:firstLine="562" w:firstLineChars="200"/>
        <w:rPr>
          <w:rFonts w:hint="eastAsia" w:ascii="仿宋_GB2312" w:eastAsia="仿宋_GB2312"/>
          <w:b/>
          <w:bCs/>
          <w:sz w:val="28"/>
          <w:szCs w:val="28"/>
          <w:lang w:eastAsia="zh-CN"/>
        </w:rPr>
      </w:pPr>
      <w:r>
        <w:rPr>
          <w:rFonts w:hint="eastAsia" w:ascii="仿宋_GB2312" w:eastAsia="仿宋_GB2312" w:cs="仿宋_GB2312"/>
          <w:b/>
          <w:bCs/>
          <w:sz w:val="28"/>
          <w:szCs w:val="28"/>
        </w:rPr>
        <w:t>一、部门</w:t>
      </w:r>
      <w:r>
        <w:rPr>
          <w:rFonts w:hint="eastAsia" w:ascii="仿宋_GB2312" w:eastAsia="仿宋_GB2312" w:cs="仿宋_GB2312"/>
          <w:b/>
          <w:bCs/>
          <w:sz w:val="28"/>
          <w:szCs w:val="28"/>
          <w:lang w:eastAsia="zh-CN"/>
        </w:rPr>
        <w:t>职责</w:t>
      </w:r>
    </w:p>
    <w:p>
      <w:pPr>
        <w:spacing w:line="580" w:lineRule="exact"/>
        <w:ind w:firstLine="548" w:firstLineChars="196"/>
        <w:rPr>
          <w:rFonts w:ascii="仿宋_GB2312" w:eastAsia="仿宋_GB2312"/>
          <w:b/>
          <w:bCs/>
          <w:sz w:val="28"/>
          <w:szCs w:val="28"/>
        </w:rPr>
      </w:pPr>
      <w:r>
        <w:rPr>
          <w:rFonts w:hint="eastAsia" w:ascii="仿宋_GB2312" w:hAnsi="仿宋_GB2312" w:eastAsia="仿宋_GB2312" w:cs="仿宋_GB2312"/>
          <w:color w:val="000000"/>
          <w:sz w:val="28"/>
          <w:szCs w:val="28"/>
        </w:rPr>
        <w:t>机构设置：政府机关内设党委、政府、人大、政协四大办公室。主要职能：党委和政府两种职能：</w:t>
      </w:r>
      <w:r>
        <w:rPr>
          <w:rFonts w:ascii="仿宋_GB2312" w:hAnsi="仿宋_GB2312" w:eastAsia="仿宋_GB2312" w:cs="仿宋_GB2312"/>
          <w:color w:val="000000"/>
          <w:sz w:val="28"/>
          <w:szCs w:val="28"/>
        </w:rPr>
        <w:t>(1)</w:t>
      </w:r>
      <w:r>
        <w:rPr>
          <w:rFonts w:hint="eastAsia" w:ascii="仿宋_GB2312" w:hAnsi="仿宋_GB2312" w:eastAsia="仿宋_GB2312" w:cs="仿宋_GB2312"/>
          <w:color w:val="000000"/>
          <w:sz w:val="28"/>
          <w:szCs w:val="28"/>
        </w:rPr>
        <w:t>保证党的路线、方针、政策的坚决贯彻执行。组织指导好各业生产，搞好</w:t>
      </w:r>
      <w:r>
        <w:fldChar w:fldCharType="begin"/>
      </w:r>
      <w:r>
        <w:instrText xml:space="preserve"> HYPERLINK "https://www.baidu.com/s?wd=%E5%95%86%E5%93%81%E6%B5%81%E9%80%9A&amp;tn=44039180_cpr&amp;fenlei=mv6quAkxTZn0IZRqIHckPjm4nH00T1d9ryDkmWn3PWbYnj7bPvwh0ZwV5Hcvrjm3rH6sPfKWUMw85HfYnjn4nH6sgvPsT6KdThsqpZwYTjCEQLGCpyw9Uz4Bmy-bIi4WUvYETgN-TLwGUv3EPjDYnH0dPjcv" \t "_blank" </w:instrText>
      </w:r>
      <w:r>
        <w:fldChar w:fldCharType="separate"/>
      </w:r>
      <w:r>
        <w:rPr>
          <w:rStyle w:val="10"/>
          <w:rFonts w:hint="eastAsia" w:ascii="仿宋_GB2312" w:hAnsi="仿宋_GB2312" w:eastAsia="仿宋_GB2312" w:cs="仿宋_GB2312"/>
          <w:color w:val="000000"/>
          <w:sz w:val="28"/>
          <w:szCs w:val="28"/>
        </w:rPr>
        <w:t>商品流通</w:t>
      </w:r>
      <w:r>
        <w:rPr>
          <w:rStyle w:val="10"/>
          <w:rFonts w:hint="eastAsia" w:ascii="仿宋_GB2312" w:hAnsi="仿宋_GB2312" w:eastAsia="仿宋_GB2312" w:cs="仿宋_GB2312"/>
          <w:color w:val="000000"/>
          <w:sz w:val="28"/>
          <w:szCs w:val="28"/>
        </w:rPr>
        <w:fldChar w:fldCharType="end"/>
      </w:r>
      <w:r>
        <w:rPr>
          <w:rFonts w:hint="eastAsia" w:ascii="仿宋_GB2312" w:hAnsi="仿宋_GB2312" w:eastAsia="仿宋_GB2312" w:cs="仿宋_GB2312"/>
          <w:color w:val="000000"/>
          <w:sz w:val="28"/>
          <w:szCs w:val="28"/>
        </w:rPr>
        <w:t>，协调好我乡与外地区的经济交流与合作，促进经济发展。（</w:t>
      </w:r>
      <w:r>
        <w:rPr>
          <w:rFonts w:ascii="仿宋_GB2312" w:hAnsi="仿宋_GB2312" w:eastAsia="仿宋_GB2312" w:cs="仿宋_GB2312"/>
          <w:color w:val="000000"/>
          <w:sz w:val="28"/>
          <w:szCs w:val="28"/>
        </w:rPr>
        <w:t>2</w:t>
      </w:r>
      <w:r>
        <w:rPr>
          <w:rFonts w:hint="eastAsia" w:ascii="仿宋_GB2312" w:hAnsi="仿宋_GB2312" w:eastAsia="仿宋_GB2312" w:cs="仿宋_GB2312"/>
          <w:color w:val="000000"/>
          <w:sz w:val="28"/>
          <w:szCs w:val="28"/>
        </w:rPr>
        <w:t>）制定并组织实施村建设规划，部署重点工程建设，道路建设及公共设施，水利设施的管理，负责土地、林木、水等自然资源和生态环境的保护，做好护林防火工作。（</w:t>
      </w:r>
      <w:r>
        <w:rPr>
          <w:rFonts w:ascii="仿宋_GB2312" w:hAnsi="仿宋_GB2312" w:eastAsia="仿宋_GB2312" w:cs="仿宋_GB2312"/>
          <w:color w:val="000000"/>
          <w:sz w:val="28"/>
          <w:szCs w:val="28"/>
        </w:rPr>
        <w:t>3</w:t>
      </w:r>
      <w:r>
        <w:rPr>
          <w:rFonts w:hint="eastAsia" w:ascii="仿宋_GB2312" w:hAnsi="仿宋_GB2312" w:eastAsia="仿宋_GB2312" w:cs="仿宋_GB2312"/>
          <w:color w:val="000000"/>
          <w:sz w:val="28"/>
          <w:szCs w:val="28"/>
        </w:rPr>
        <w:t>）负责本乡的民政、计划生育、</w:t>
      </w:r>
      <w:r>
        <w:fldChar w:fldCharType="begin"/>
      </w:r>
      <w:r>
        <w:instrText xml:space="preserve"> HYPERLINK "https://www.baidu.com/s?wd=%E6%96%87%E5%8C%96%E6%95%99%E8%82%B2&amp;tn=44039180_cpr&amp;fenlei=mv6quAkxTZn0IZRqIHckPjm4nH00T1d9ryDkmWn3PWbYnj7bPvwh0ZwV5Hcvrjm3rH6sPfKWUMw85HfYnjn4nH6sgvPsT6KdThsqpZwYTjCEQLGCpyw9Uz4Bmy-bIi4WUvYETgN-TLwGUv3EPjDYnH0dPjcv" \t "_blank" </w:instrText>
      </w:r>
      <w:r>
        <w:fldChar w:fldCharType="separate"/>
      </w:r>
      <w:r>
        <w:rPr>
          <w:rStyle w:val="10"/>
          <w:rFonts w:hint="eastAsia" w:ascii="仿宋_GB2312" w:hAnsi="仿宋_GB2312" w:eastAsia="仿宋_GB2312" w:cs="仿宋_GB2312"/>
          <w:color w:val="000000"/>
          <w:sz w:val="28"/>
          <w:szCs w:val="28"/>
        </w:rPr>
        <w:t>文化教育</w:t>
      </w:r>
      <w:r>
        <w:rPr>
          <w:rStyle w:val="10"/>
          <w:rFonts w:hint="eastAsia" w:ascii="仿宋_GB2312" w:hAnsi="仿宋_GB2312" w:eastAsia="仿宋_GB2312" w:cs="仿宋_GB2312"/>
          <w:color w:val="000000"/>
          <w:sz w:val="28"/>
          <w:szCs w:val="28"/>
        </w:rPr>
        <w:fldChar w:fldCharType="end"/>
      </w:r>
      <w:r>
        <w:rPr>
          <w:rFonts w:hint="eastAsia" w:ascii="仿宋_GB2312" w:hAnsi="仿宋_GB2312" w:eastAsia="仿宋_GB2312" w:cs="仿宋_GB2312"/>
          <w:color w:val="000000"/>
          <w:sz w:val="28"/>
          <w:szCs w:val="28"/>
        </w:rPr>
        <w:t>、卫生、体育等社会公益事业的综合性工作，维护一切经济单位和个人的正当经济权益，取缔非法经济活动，调解和处理</w:t>
      </w:r>
      <w:r>
        <w:fldChar w:fldCharType="begin"/>
      </w:r>
      <w:r>
        <w:instrText xml:space="preserve"> HYPERLINK "https://www.baidu.com/s?wd=%E6%B0%91%E4%BA%8B%E7%BA%A0%E7%BA%B7&amp;tn=44039180_cpr&amp;fenlei=mv6quAkxTZn0IZRqIHckPjm4nH00T1d9ryDkmWn3PWbYnj7bPvwh0ZwV5Hcvrjm3rH6sPfKWUMw85HfYnjn4nH6sgvPsT6KdThsqpZwYTjCEQLGCpyw9Uz4Bmy-bIi4WUvYETgN-TLwGUv3EPjDYnH0dPjcv" \t "_blank" </w:instrText>
      </w:r>
      <w:r>
        <w:fldChar w:fldCharType="separate"/>
      </w:r>
      <w:r>
        <w:rPr>
          <w:rStyle w:val="10"/>
          <w:rFonts w:hint="eastAsia" w:ascii="仿宋_GB2312" w:hAnsi="仿宋_GB2312" w:eastAsia="仿宋_GB2312" w:cs="仿宋_GB2312"/>
          <w:color w:val="000000"/>
          <w:sz w:val="28"/>
          <w:szCs w:val="28"/>
        </w:rPr>
        <w:t>民事纠纷</w:t>
      </w:r>
      <w:r>
        <w:rPr>
          <w:rStyle w:val="10"/>
          <w:rFonts w:hint="eastAsia" w:ascii="仿宋_GB2312" w:hAnsi="仿宋_GB2312" w:eastAsia="仿宋_GB2312" w:cs="仿宋_GB2312"/>
          <w:color w:val="000000"/>
          <w:sz w:val="28"/>
          <w:szCs w:val="28"/>
        </w:rPr>
        <w:fldChar w:fldCharType="end"/>
      </w:r>
      <w:r>
        <w:rPr>
          <w:rFonts w:hint="eastAsia" w:ascii="仿宋_GB2312" w:hAnsi="仿宋_GB2312" w:eastAsia="仿宋_GB2312" w:cs="仿宋_GB2312"/>
          <w:color w:val="000000"/>
          <w:sz w:val="28"/>
          <w:szCs w:val="28"/>
        </w:rPr>
        <w:t>，打击刑事犯罪维护社会稳定。（</w:t>
      </w:r>
      <w:r>
        <w:rPr>
          <w:rFonts w:ascii="仿宋_GB2312" w:hAnsi="仿宋_GB2312" w:eastAsia="仿宋_GB2312" w:cs="仿宋_GB2312"/>
          <w:color w:val="000000"/>
          <w:sz w:val="28"/>
          <w:szCs w:val="28"/>
        </w:rPr>
        <w:t>4</w:t>
      </w:r>
      <w:r>
        <w:rPr>
          <w:rFonts w:hint="eastAsia" w:ascii="仿宋_GB2312" w:hAnsi="仿宋_GB2312" w:eastAsia="仿宋_GB2312" w:cs="仿宋_GB2312"/>
          <w:color w:val="000000"/>
          <w:sz w:val="28"/>
          <w:szCs w:val="28"/>
        </w:rPr>
        <w:t>）按计划组织本级财政收入和地方税的征收，完成国家财政计划，不断培植税源，管好财政资金，增强财政实力。（</w:t>
      </w:r>
      <w:r>
        <w:rPr>
          <w:rFonts w:ascii="仿宋_GB2312" w:hAnsi="仿宋_GB2312" w:eastAsia="仿宋_GB2312" w:cs="仿宋_GB2312"/>
          <w:color w:val="000000"/>
          <w:sz w:val="28"/>
          <w:szCs w:val="28"/>
        </w:rPr>
        <w:t>5</w:t>
      </w:r>
      <w:r>
        <w:rPr>
          <w:rFonts w:hint="eastAsia" w:ascii="仿宋_GB2312" w:hAnsi="仿宋_GB2312" w:eastAsia="仿宋_GB2312" w:cs="仿宋_GB2312"/>
          <w:color w:val="000000"/>
          <w:sz w:val="28"/>
          <w:szCs w:val="28"/>
        </w:rPr>
        <w:t>）抓好精神文明建设，丰富</w:t>
      </w:r>
      <w:r>
        <w:fldChar w:fldCharType="begin"/>
      </w:r>
      <w:r>
        <w:instrText xml:space="preserve"> HYPERLINK "https://www.baidu.com/s?wd=%E7%BE%A4%E4%BC%97%E6%96%87%E5%8C%96&amp;tn=44039180_cpr&amp;fenlei=mv6quAkxTZn0IZRqIHckPjm4nH00T1d9ryDkmWn3PWbYnj7bPvwh0ZwV5Hcvrjm3rH6sPfKWUMw85HfYnjn4nH6sgvPsT6KdThsqpZwYTjCEQLGCpyw9Uz4Bmy-bIi4WUvYETgN-TLwGUv3EPjDYnH0dPjcv" \t "_blank" </w:instrText>
      </w:r>
      <w:r>
        <w:fldChar w:fldCharType="separate"/>
      </w:r>
      <w:r>
        <w:rPr>
          <w:rStyle w:val="10"/>
          <w:rFonts w:hint="eastAsia" w:ascii="仿宋_GB2312" w:hAnsi="仿宋_GB2312" w:eastAsia="仿宋_GB2312" w:cs="仿宋_GB2312"/>
          <w:color w:val="000000"/>
          <w:sz w:val="28"/>
          <w:szCs w:val="28"/>
        </w:rPr>
        <w:t>群众文化</w:t>
      </w:r>
      <w:r>
        <w:rPr>
          <w:rStyle w:val="10"/>
          <w:rFonts w:hint="eastAsia" w:ascii="仿宋_GB2312" w:hAnsi="仿宋_GB2312" w:eastAsia="仿宋_GB2312" w:cs="仿宋_GB2312"/>
          <w:color w:val="000000"/>
          <w:sz w:val="28"/>
          <w:szCs w:val="28"/>
        </w:rPr>
        <w:fldChar w:fldCharType="end"/>
      </w:r>
      <w:r>
        <w:rPr>
          <w:rFonts w:hint="eastAsia" w:ascii="仿宋_GB2312" w:hAnsi="仿宋_GB2312" w:eastAsia="仿宋_GB2312" w:cs="仿宋_GB2312"/>
          <w:color w:val="000000"/>
          <w:sz w:val="28"/>
          <w:szCs w:val="28"/>
        </w:rPr>
        <w:t>生活，树立社会主义新风尚。（</w:t>
      </w:r>
      <w:r>
        <w:rPr>
          <w:rFonts w:ascii="仿宋_GB2312" w:hAnsi="仿宋_GB2312" w:eastAsia="仿宋_GB2312" w:cs="仿宋_GB2312"/>
          <w:color w:val="000000"/>
          <w:sz w:val="28"/>
          <w:szCs w:val="28"/>
        </w:rPr>
        <w:t>6</w:t>
      </w:r>
      <w:r>
        <w:rPr>
          <w:rFonts w:hint="eastAsia" w:ascii="仿宋_GB2312" w:hAnsi="仿宋_GB2312" w:eastAsia="仿宋_GB2312" w:cs="仿宋_GB2312"/>
          <w:color w:val="000000"/>
          <w:sz w:val="28"/>
          <w:szCs w:val="28"/>
        </w:rPr>
        <w:t>）完成上级政府交办的其它事项。</w:t>
      </w:r>
    </w:p>
    <w:p>
      <w:pPr>
        <w:pStyle w:val="5"/>
        <w:spacing w:before="190"/>
        <w:ind w:left="747"/>
        <w:rPr>
          <w:rFonts w:hint="eastAsia" w:ascii="仿宋_GB2312" w:eastAsia="仿宋_GB2312" w:cs="仿宋_GB2312"/>
          <w:b/>
          <w:bCs/>
          <w:sz w:val="28"/>
          <w:szCs w:val="28"/>
        </w:rPr>
      </w:pPr>
      <w:r>
        <w:rPr>
          <w:rFonts w:hint="eastAsia" w:ascii="黑体" w:eastAsia="黑体"/>
        </w:rPr>
        <w:t>二、机构设置及决算单位构成</w:t>
      </w:r>
    </w:p>
    <w:p>
      <w:pPr>
        <w:pStyle w:val="4"/>
      </w:pPr>
      <w:r>
        <w:t>（一）机构设置。</w:t>
      </w:r>
    </w:p>
    <w:p>
      <w:pPr>
        <w:ind w:firstLine="548" w:firstLineChars="196"/>
      </w:pPr>
      <w:r>
        <w:rPr>
          <w:rFonts w:hint="eastAsia" w:ascii="仿宋_GB2312" w:hAnsi="仿宋_GB2312" w:eastAsia="仿宋_GB2312" w:cs="仿宋_GB2312"/>
          <w:sz w:val="28"/>
          <w:szCs w:val="28"/>
        </w:rPr>
        <w:t>政府机关内设党委、政府、人大、政协四大办公室。在职干部</w:t>
      </w:r>
      <w:r>
        <w:rPr>
          <w:rFonts w:ascii="仿宋_GB2312" w:hAnsi="仿宋_GB2312" w:eastAsia="仿宋_GB2312" w:cs="仿宋_GB2312"/>
          <w:sz w:val="28"/>
          <w:szCs w:val="28"/>
        </w:rPr>
        <w:t>4</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人，退休人员1</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人。</w:t>
      </w:r>
    </w:p>
    <w:p>
      <w:pPr>
        <w:pStyle w:val="5"/>
        <w:spacing w:before="7" w:line="350" w:lineRule="auto"/>
        <w:ind w:left="108" w:right="264" w:firstLine="638"/>
        <w:jc w:val="both"/>
      </w:pPr>
      <w:r>
        <w:rPr>
          <w:rFonts w:hint="eastAsia" w:ascii="楷体_GB2312" w:eastAsia="楷体_GB2312"/>
          <w:b/>
          <w:spacing w:val="5"/>
          <w:w w:val="95"/>
        </w:rPr>
        <w:t>（二</w:t>
      </w:r>
      <w:r>
        <w:rPr>
          <w:rFonts w:hint="eastAsia" w:ascii="楷体_GB2312" w:eastAsia="楷体_GB2312"/>
          <w:b/>
          <w:spacing w:val="7"/>
          <w:w w:val="95"/>
        </w:rPr>
        <w:t>）</w:t>
      </w:r>
      <w:r>
        <w:rPr>
          <w:rFonts w:hint="eastAsia" w:ascii="楷体_GB2312" w:eastAsia="楷体_GB2312"/>
          <w:b/>
          <w:spacing w:val="5"/>
          <w:w w:val="95"/>
        </w:rPr>
        <w:t>决算单位构成。</w:t>
      </w:r>
      <w:r>
        <w:rPr>
          <w:spacing w:val="-1"/>
          <w:w w:val="95"/>
        </w:rPr>
        <w:t>我</w:t>
      </w:r>
      <w:r>
        <w:rPr>
          <w:rFonts w:hint="eastAsia"/>
          <w:spacing w:val="-1"/>
          <w:w w:val="95"/>
          <w:lang w:eastAsia="zh-CN"/>
        </w:rPr>
        <w:t>单位</w:t>
      </w:r>
      <w:r>
        <w:rPr>
          <w:spacing w:val="-1"/>
          <w:w w:val="95"/>
        </w:rPr>
        <w:t>无二级预算单位，因此，</w:t>
      </w:r>
      <w:r>
        <w:rPr>
          <w:rFonts w:hint="eastAsia"/>
          <w:spacing w:val="-1"/>
          <w:w w:val="95"/>
          <w:lang w:eastAsia="zh-CN"/>
        </w:rPr>
        <w:t>水岭乡人民政府</w:t>
      </w:r>
      <w:r>
        <w:rPr>
          <w:spacing w:val="-14"/>
        </w:rPr>
        <w:t xml:space="preserve"> </w:t>
      </w:r>
      <w:r>
        <w:rPr>
          <w:rFonts w:hint="eastAsia" w:ascii="Times New Roman" w:eastAsia="宋体"/>
          <w:lang w:eastAsia="zh-CN"/>
        </w:rPr>
        <w:t>2020</w:t>
      </w:r>
      <w:r>
        <w:rPr>
          <w:rFonts w:ascii="Times New Roman" w:eastAsia="Times New Roman"/>
          <w:spacing w:val="-4"/>
        </w:rPr>
        <w:t xml:space="preserve"> </w:t>
      </w:r>
      <w:r>
        <w:rPr>
          <w:spacing w:val="-2"/>
        </w:rPr>
        <w:t>年部门决算即</w:t>
      </w:r>
      <w:r>
        <w:rPr>
          <w:rFonts w:hint="eastAsia"/>
          <w:spacing w:val="-2"/>
          <w:lang w:eastAsia="zh-CN"/>
        </w:rPr>
        <w:t>水岭乡人民政府</w:t>
      </w:r>
      <w:r>
        <w:rPr>
          <w:spacing w:val="-2"/>
        </w:rPr>
        <w:t xml:space="preserve">本级 </w:t>
      </w:r>
      <w:r>
        <w:rPr>
          <w:rFonts w:hint="eastAsia" w:ascii="Times New Roman" w:eastAsia="宋体"/>
          <w:lang w:eastAsia="zh-CN"/>
        </w:rPr>
        <w:t>2020</w:t>
      </w:r>
      <w:r>
        <w:rPr>
          <w:spacing w:val="1"/>
        </w:rPr>
        <w:t>年部门决</w:t>
      </w:r>
      <w:r>
        <w:t>算。</w:t>
      </w:r>
    </w:p>
    <w:p>
      <w:pPr>
        <w:ind w:firstLine="645"/>
        <w:rPr>
          <w:rFonts w:hint="eastAsia" w:ascii="仿宋_GB2312" w:hAnsi="仿宋_GB2312" w:eastAsia="仿宋_GB2312" w:cs="仿宋_GB2312"/>
          <w:sz w:val="28"/>
          <w:szCs w:val="28"/>
        </w:rPr>
      </w:pPr>
    </w:p>
    <w:p>
      <w:pPr>
        <w:spacing w:line="560" w:lineRule="exact"/>
        <w:rPr>
          <w:rFonts w:ascii="黑体" w:hAnsi="宋体" w:eastAsia="黑体" w:cs="黑体"/>
          <w:color w:val="000000"/>
          <w:kern w:val="0"/>
          <w:sz w:val="32"/>
          <w:szCs w:val="32"/>
        </w:rPr>
        <w:sectPr>
          <w:headerReference r:id="rId4" w:type="default"/>
          <w:footerReference r:id="rId5" w:type="default"/>
          <w:pgSz w:w="11906" w:h="16838"/>
          <w:pgMar w:top="1440" w:right="1800" w:bottom="1440" w:left="1800" w:header="851" w:footer="992" w:gutter="0"/>
          <w:pgNumType w:fmt="decimal" w:start="1"/>
          <w:cols w:space="425" w:num="1"/>
          <w:docGrid w:type="lines" w:linePitch="312" w:charSpace="0"/>
        </w:sectPr>
      </w:pPr>
    </w:p>
    <w:p>
      <w:pPr>
        <w:keepNext w:val="0"/>
        <w:keepLines w:val="0"/>
        <w:widowControl/>
        <w:suppressLineNumbers w:val="0"/>
        <w:jc w:val="center"/>
        <w:rPr>
          <w:rFonts w:ascii="黑体" w:hAnsi="宋体" w:eastAsia="黑体" w:cs="黑体"/>
          <w:b/>
          <w:bCs/>
          <w:color w:val="000000"/>
          <w:kern w:val="0"/>
          <w:sz w:val="84"/>
          <w:szCs w:val="84"/>
          <w:lang w:val="en-US" w:eastAsia="zh-CN" w:bidi="ar"/>
        </w:rPr>
      </w:pPr>
    </w:p>
    <w:p>
      <w:pPr>
        <w:keepNext w:val="0"/>
        <w:keepLines w:val="0"/>
        <w:widowControl/>
        <w:suppressLineNumbers w:val="0"/>
        <w:jc w:val="center"/>
        <w:rPr>
          <w:rFonts w:ascii="黑体" w:hAnsi="宋体" w:eastAsia="黑体" w:cs="黑体"/>
          <w:b/>
          <w:bCs/>
          <w:color w:val="000000"/>
          <w:kern w:val="0"/>
          <w:sz w:val="84"/>
          <w:szCs w:val="84"/>
          <w:lang w:val="en-US" w:eastAsia="zh-CN" w:bidi="ar"/>
        </w:rPr>
      </w:pPr>
    </w:p>
    <w:p>
      <w:pPr>
        <w:keepNext w:val="0"/>
        <w:keepLines w:val="0"/>
        <w:widowControl/>
        <w:suppressLineNumbers w:val="0"/>
        <w:jc w:val="both"/>
        <w:rPr>
          <w:rFonts w:ascii="黑体" w:hAnsi="宋体" w:eastAsia="黑体" w:cs="黑体"/>
          <w:b/>
          <w:bCs/>
          <w:color w:val="000000"/>
          <w:kern w:val="0"/>
          <w:sz w:val="84"/>
          <w:szCs w:val="84"/>
          <w:lang w:val="en-US" w:eastAsia="zh-CN" w:bidi="ar"/>
        </w:rPr>
      </w:pPr>
    </w:p>
    <w:p>
      <w:pPr>
        <w:keepNext w:val="0"/>
        <w:keepLines w:val="0"/>
        <w:widowControl/>
        <w:suppressLineNumbers w:val="0"/>
        <w:jc w:val="center"/>
        <w:rPr>
          <w:rFonts w:ascii="黑体" w:hAnsi="宋体" w:eastAsia="黑体" w:cs="黑体"/>
          <w:b/>
          <w:bCs/>
          <w:color w:val="000000"/>
          <w:kern w:val="0"/>
          <w:sz w:val="84"/>
          <w:szCs w:val="84"/>
          <w:lang w:val="en-US" w:eastAsia="zh-CN" w:bidi="ar"/>
        </w:rPr>
      </w:pPr>
      <w:r>
        <w:rPr>
          <w:rFonts w:ascii="黑体" w:hAnsi="宋体" w:eastAsia="黑体" w:cs="黑体"/>
          <w:b/>
          <w:bCs/>
          <w:color w:val="000000"/>
          <w:kern w:val="0"/>
          <w:sz w:val="84"/>
          <w:szCs w:val="84"/>
          <w:lang w:val="en-US" w:eastAsia="zh-CN" w:bidi="ar"/>
        </w:rPr>
        <w:t>第二部分</w:t>
      </w:r>
    </w:p>
    <w:p>
      <w:pPr>
        <w:keepNext w:val="0"/>
        <w:keepLines w:val="0"/>
        <w:widowControl/>
        <w:suppressLineNumbers w:val="0"/>
        <w:jc w:val="center"/>
        <w:rPr>
          <w:rFonts w:ascii="黑体" w:hAnsi="宋体" w:eastAsia="黑体" w:cs="黑体"/>
          <w:b/>
          <w:bCs/>
          <w:color w:val="000000"/>
          <w:kern w:val="0"/>
          <w:sz w:val="84"/>
          <w:szCs w:val="84"/>
          <w:lang w:val="en-US" w:eastAsia="zh-CN" w:bidi="ar"/>
        </w:rPr>
      </w:pPr>
    </w:p>
    <w:p>
      <w:pPr>
        <w:jc w:val="center"/>
        <w:rPr>
          <w:rFonts w:hint="eastAsia" w:ascii="仿宋_GB2312" w:hAnsi="仿宋_GB2312" w:eastAsia="仿宋_GB2312" w:cs="仿宋_GB2312"/>
          <w:sz w:val="28"/>
          <w:szCs w:val="28"/>
        </w:rPr>
      </w:pPr>
      <w:r>
        <w:rPr>
          <w:rFonts w:ascii="Arial Unicode MS" w:hAnsi="Arial Unicode MS" w:eastAsia="Arial Unicode MS" w:cs="Arial Unicode MS"/>
          <w:b/>
          <w:bCs/>
          <w:color w:val="000000"/>
          <w:kern w:val="0"/>
          <w:sz w:val="84"/>
          <w:szCs w:val="84"/>
          <w:lang w:val="en-US" w:eastAsia="zh-CN" w:bidi="ar"/>
        </w:rPr>
        <w:t>部门决算表</w:t>
      </w:r>
    </w:p>
    <w:p>
      <w:pPr>
        <w:spacing w:line="560" w:lineRule="exact"/>
        <w:rPr>
          <w:rFonts w:hint="eastAsia" w:ascii="黑体" w:hAnsi="宋体" w:eastAsia="黑体" w:cs="黑体"/>
          <w:color w:val="000000"/>
          <w:kern w:val="0"/>
          <w:sz w:val="32"/>
          <w:szCs w:val="32"/>
        </w:rPr>
        <w:sectPr>
          <w:pgSz w:w="11906" w:h="16838"/>
          <w:pgMar w:top="1440" w:right="1797" w:bottom="1440" w:left="1797" w:header="851" w:footer="992" w:gutter="0"/>
          <w:pgNumType w:fmt="decimal"/>
          <w:cols w:space="0" w:num="1"/>
          <w:rtlGutter w:val="0"/>
          <w:docGrid w:type="linesAndChars" w:linePitch="312" w:charSpace="640"/>
        </w:sectPr>
      </w:pPr>
    </w:p>
    <w:p>
      <w:pPr>
        <w:spacing w:line="560" w:lineRule="exact"/>
        <w:rPr>
          <w:rFonts w:hint="eastAsia" w:ascii="黑体" w:hAnsi="宋体" w:eastAsia="黑体" w:cs="黑体"/>
          <w:color w:val="000000"/>
          <w:kern w:val="0"/>
          <w:sz w:val="32"/>
          <w:szCs w:val="32"/>
        </w:rPr>
      </w:pPr>
    </w:p>
    <w:p>
      <w:pPr>
        <w:numPr>
          <w:ilvl w:val="0"/>
          <w:numId w:val="1"/>
        </w:numPr>
        <w:spacing w:line="560" w:lineRule="exact"/>
        <w:rPr>
          <w:rFonts w:hint="eastAsia" w:ascii="黑体" w:hAnsi="宋体" w:eastAsia="黑体" w:cs="黑体"/>
          <w:color w:val="000000"/>
          <w:kern w:val="0"/>
          <w:sz w:val="32"/>
          <w:szCs w:val="32"/>
        </w:rPr>
      </w:pPr>
      <w:r>
        <w:rPr>
          <w:rFonts w:hint="eastAsia" w:ascii="黑体" w:hAnsi="宋体" w:eastAsia="黑体" w:cs="黑体"/>
          <w:color w:val="000000"/>
          <w:kern w:val="0"/>
          <w:sz w:val="32"/>
          <w:szCs w:val="32"/>
          <w:lang w:eastAsia="zh-CN"/>
        </w:rPr>
        <w:t>2020</w:t>
      </w:r>
      <w:r>
        <w:rPr>
          <w:rFonts w:hint="eastAsia" w:ascii="黑体" w:hAnsi="宋体" w:eastAsia="黑体" w:cs="黑体"/>
          <w:color w:val="000000"/>
          <w:kern w:val="0"/>
          <w:sz w:val="32"/>
          <w:szCs w:val="32"/>
        </w:rPr>
        <w:t xml:space="preserve"> 年度部门决算表</w:t>
      </w:r>
    </w:p>
    <w:p>
      <w:pPr>
        <w:numPr>
          <w:ilvl w:val="0"/>
          <w:numId w:val="0"/>
        </w:numPr>
        <w:spacing w:line="560" w:lineRule="exact"/>
        <w:rPr>
          <w:rFonts w:hint="eastAsia" w:ascii="黑体" w:hAnsi="宋体" w:eastAsia="黑体" w:cs="黑体"/>
          <w:color w:val="000000"/>
          <w:kern w:val="0"/>
          <w:sz w:val="32"/>
          <w:szCs w:val="32"/>
        </w:rPr>
      </w:pPr>
    </w:p>
    <w:p>
      <w:pPr>
        <w:widowControl/>
        <w:jc w:val="left"/>
        <w:textAlignment w:val="center"/>
        <w:rPr>
          <w:rFonts w:ascii="宋体" w:hAnsi="宋体" w:cs="宋体"/>
          <w:color w:val="000000"/>
          <w:kern w:val="0"/>
          <w:sz w:val="22"/>
          <w:szCs w:val="22"/>
        </w:rPr>
        <w:sectPr>
          <w:pgSz w:w="11906" w:h="16838"/>
          <w:pgMar w:top="1440" w:right="1797" w:bottom="1440" w:left="1797" w:header="851" w:footer="992" w:gutter="0"/>
          <w:pgNumType w:fmt="decimal"/>
          <w:cols w:space="0" w:num="1"/>
          <w:rtlGutter w:val="0"/>
          <w:docGrid w:type="linesAndChars" w:linePitch="312" w:charSpace="640"/>
        </w:sectPr>
      </w:pPr>
      <w:r>
        <w:drawing>
          <wp:inline distT="0" distB="0" distL="114300" distR="114300">
            <wp:extent cx="6058535" cy="6050915"/>
            <wp:effectExtent l="0" t="0" r="18415" b="6985"/>
            <wp:docPr id="192" name="图片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0"/>
                    <pic:cNvPicPr>
                      <a:picLocks noChangeAspect="1"/>
                    </pic:cNvPicPr>
                  </pic:nvPicPr>
                  <pic:blipFill>
                    <a:blip r:embed="rId8"/>
                    <a:stretch>
                      <a:fillRect/>
                    </a:stretch>
                  </pic:blipFill>
                  <pic:spPr>
                    <a:xfrm>
                      <a:off x="0" y="0"/>
                      <a:ext cx="6058535" cy="6050915"/>
                    </a:xfrm>
                    <a:prstGeom prst="rect">
                      <a:avLst/>
                    </a:prstGeom>
                    <a:noFill/>
                    <a:ln>
                      <a:noFill/>
                    </a:ln>
                  </pic:spPr>
                </pic:pic>
              </a:graphicData>
            </a:graphic>
          </wp:inline>
        </w:drawing>
      </w:r>
    </w:p>
    <w:p>
      <w:pPr>
        <w:rPr>
          <w:rFonts w:hint="eastAsia" w:ascii="仿宋" w:hAnsi="仿宋" w:eastAsia="仿宋"/>
          <w:sz w:val="28"/>
          <w:szCs w:val="28"/>
          <w:lang w:eastAsia="zh-CN"/>
        </w:rPr>
      </w:pPr>
    </w:p>
    <w:p>
      <w:pPr>
        <w:rPr>
          <w:rFonts w:hint="eastAsia" w:ascii="仿宋" w:hAnsi="仿宋" w:eastAsia="仿宋"/>
          <w:sz w:val="28"/>
          <w:szCs w:val="28"/>
          <w:lang w:eastAsia="zh-CN"/>
        </w:rPr>
        <w:sectPr>
          <w:headerReference r:id="rId6" w:type="default"/>
          <w:pgSz w:w="11906" w:h="16838"/>
          <w:pgMar w:top="567" w:right="1803" w:bottom="567" w:left="1803" w:header="851" w:footer="992" w:gutter="0"/>
          <w:pgNumType w:fmt="decimal"/>
          <w:cols w:space="0" w:num="1"/>
          <w:rtlGutter w:val="0"/>
          <w:docGrid w:type="lines" w:linePitch="312" w:charSpace="0"/>
        </w:sectPr>
      </w:pPr>
      <w:r>
        <w:drawing>
          <wp:inline distT="0" distB="0" distL="114300" distR="114300">
            <wp:extent cx="6080760" cy="5770245"/>
            <wp:effectExtent l="0" t="0" r="15240" b="1905"/>
            <wp:docPr id="193" name="图片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1"/>
                    <pic:cNvPicPr>
                      <a:picLocks noChangeAspect="1"/>
                    </pic:cNvPicPr>
                  </pic:nvPicPr>
                  <pic:blipFill>
                    <a:blip r:embed="rId9"/>
                    <a:stretch>
                      <a:fillRect/>
                    </a:stretch>
                  </pic:blipFill>
                  <pic:spPr>
                    <a:xfrm>
                      <a:off x="0" y="0"/>
                      <a:ext cx="6080760" cy="5770245"/>
                    </a:xfrm>
                    <a:prstGeom prst="rect">
                      <a:avLst/>
                    </a:prstGeom>
                    <a:noFill/>
                    <a:ln>
                      <a:noFill/>
                    </a:ln>
                  </pic:spPr>
                </pic:pic>
              </a:graphicData>
            </a:graphic>
          </wp:inline>
        </w:drawing>
      </w:r>
    </w:p>
    <w:p>
      <w:pPr>
        <w:rPr>
          <w:rFonts w:hint="eastAsia" w:ascii="仿宋" w:hAnsi="仿宋" w:eastAsia="仿宋"/>
          <w:sz w:val="28"/>
          <w:szCs w:val="28"/>
          <w:lang w:eastAsia="zh-CN"/>
        </w:rPr>
        <w:sectPr>
          <w:pgSz w:w="11906" w:h="16838"/>
          <w:pgMar w:top="567" w:right="1803" w:bottom="567" w:left="1803" w:header="851" w:footer="992" w:gutter="0"/>
          <w:pgNumType w:fmt="decimal"/>
          <w:cols w:space="0" w:num="1"/>
          <w:rtlGutter w:val="0"/>
          <w:docGrid w:type="lines" w:linePitch="312" w:charSpace="0"/>
        </w:sectPr>
      </w:pPr>
      <w:r>
        <w:drawing>
          <wp:inline distT="0" distB="0" distL="114300" distR="114300">
            <wp:extent cx="5718175" cy="4972685"/>
            <wp:effectExtent l="0" t="0" r="15875" b="18415"/>
            <wp:docPr id="194" name="图片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2"/>
                    <pic:cNvPicPr>
                      <a:picLocks noChangeAspect="1"/>
                    </pic:cNvPicPr>
                  </pic:nvPicPr>
                  <pic:blipFill>
                    <a:blip r:embed="rId10"/>
                    <a:stretch>
                      <a:fillRect/>
                    </a:stretch>
                  </pic:blipFill>
                  <pic:spPr>
                    <a:xfrm>
                      <a:off x="0" y="0"/>
                      <a:ext cx="5718175" cy="4972685"/>
                    </a:xfrm>
                    <a:prstGeom prst="rect">
                      <a:avLst/>
                    </a:prstGeom>
                    <a:noFill/>
                    <a:ln>
                      <a:noFill/>
                    </a:ln>
                  </pic:spPr>
                </pic:pic>
              </a:graphicData>
            </a:graphic>
          </wp:inline>
        </w:drawing>
      </w:r>
    </w:p>
    <w:p>
      <w:pPr>
        <w:rPr>
          <w:rFonts w:hint="eastAsia" w:ascii="仿宋" w:hAnsi="仿宋" w:eastAsia="仿宋"/>
          <w:sz w:val="28"/>
          <w:szCs w:val="28"/>
          <w:lang w:eastAsia="zh-CN"/>
        </w:rPr>
      </w:pPr>
    </w:p>
    <w:p>
      <w:pPr>
        <w:rPr>
          <w:rFonts w:hint="eastAsia" w:ascii="仿宋" w:hAnsi="仿宋" w:eastAsia="仿宋"/>
          <w:sz w:val="28"/>
          <w:szCs w:val="28"/>
          <w:lang w:eastAsia="zh-CN"/>
        </w:rPr>
      </w:pPr>
      <w:r>
        <w:drawing>
          <wp:inline distT="0" distB="0" distL="114300" distR="114300">
            <wp:extent cx="5975350" cy="5910580"/>
            <wp:effectExtent l="0" t="0" r="6350" b="13970"/>
            <wp:docPr id="195"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3"/>
                    <pic:cNvPicPr>
                      <a:picLocks noChangeAspect="1"/>
                    </pic:cNvPicPr>
                  </pic:nvPicPr>
                  <pic:blipFill>
                    <a:blip r:embed="rId11"/>
                    <a:stretch>
                      <a:fillRect/>
                    </a:stretch>
                  </pic:blipFill>
                  <pic:spPr>
                    <a:xfrm>
                      <a:off x="0" y="0"/>
                      <a:ext cx="5975350" cy="5910580"/>
                    </a:xfrm>
                    <a:prstGeom prst="rect">
                      <a:avLst/>
                    </a:prstGeom>
                    <a:noFill/>
                    <a:ln>
                      <a:noFill/>
                    </a:ln>
                  </pic:spPr>
                </pic:pic>
              </a:graphicData>
            </a:graphic>
          </wp:inline>
        </w:drawing>
      </w:r>
    </w:p>
    <w:p>
      <w:pPr>
        <w:rPr>
          <w:rFonts w:hint="eastAsia" w:ascii="仿宋" w:hAnsi="仿宋" w:eastAsia="仿宋"/>
          <w:sz w:val="28"/>
          <w:szCs w:val="28"/>
          <w:lang w:eastAsia="zh-CN"/>
        </w:rPr>
      </w:pPr>
    </w:p>
    <w:p>
      <w:pPr>
        <w:rPr>
          <w:rFonts w:hint="eastAsia" w:ascii="仿宋" w:hAnsi="仿宋" w:eastAsia="仿宋"/>
          <w:sz w:val="28"/>
          <w:szCs w:val="28"/>
          <w:lang w:eastAsia="zh-CN"/>
        </w:rPr>
      </w:pPr>
    </w:p>
    <w:p>
      <w:pPr>
        <w:rPr>
          <w:rFonts w:hint="eastAsia" w:ascii="仿宋" w:hAnsi="仿宋" w:eastAsia="仿宋"/>
          <w:sz w:val="28"/>
          <w:szCs w:val="28"/>
          <w:lang w:eastAsia="zh-CN"/>
        </w:rPr>
      </w:pPr>
    </w:p>
    <w:p>
      <w:pPr>
        <w:rPr>
          <w:rFonts w:hint="eastAsia" w:ascii="仿宋" w:hAnsi="仿宋" w:eastAsia="仿宋"/>
          <w:sz w:val="28"/>
          <w:szCs w:val="28"/>
          <w:lang w:eastAsia="zh-CN"/>
        </w:rPr>
      </w:pPr>
    </w:p>
    <w:p>
      <w:pPr>
        <w:rPr>
          <w:rFonts w:hint="eastAsia" w:ascii="仿宋" w:hAnsi="仿宋" w:eastAsia="仿宋"/>
          <w:sz w:val="28"/>
          <w:szCs w:val="28"/>
          <w:lang w:eastAsia="zh-CN"/>
        </w:rPr>
      </w:pPr>
    </w:p>
    <w:p>
      <w:pPr>
        <w:rPr>
          <w:rFonts w:hint="eastAsia" w:ascii="仿宋" w:hAnsi="仿宋" w:eastAsia="仿宋"/>
          <w:sz w:val="28"/>
          <w:szCs w:val="28"/>
          <w:lang w:eastAsia="zh-CN"/>
        </w:rPr>
      </w:pPr>
    </w:p>
    <w:p>
      <w:pPr>
        <w:rPr>
          <w:rFonts w:hint="eastAsia" w:ascii="仿宋" w:hAnsi="仿宋" w:eastAsia="仿宋"/>
          <w:sz w:val="28"/>
          <w:szCs w:val="28"/>
          <w:lang w:eastAsia="zh-CN"/>
        </w:rPr>
      </w:pPr>
    </w:p>
    <w:p>
      <w:pPr>
        <w:rPr>
          <w:rFonts w:hint="eastAsia" w:ascii="仿宋" w:hAnsi="仿宋" w:eastAsia="仿宋"/>
          <w:sz w:val="28"/>
          <w:szCs w:val="28"/>
          <w:lang w:eastAsia="zh-CN"/>
        </w:rPr>
      </w:pPr>
      <w:r>
        <w:drawing>
          <wp:inline distT="0" distB="0" distL="114300" distR="114300">
            <wp:extent cx="5266690" cy="6410960"/>
            <wp:effectExtent l="0" t="0" r="10160" b="8890"/>
            <wp:docPr id="201" name="图片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99"/>
                    <pic:cNvPicPr>
                      <a:picLocks noChangeAspect="1"/>
                    </pic:cNvPicPr>
                  </pic:nvPicPr>
                  <pic:blipFill>
                    <a:blip r:embed="rId12"/>
                    <a:stretch>
                      <a:fillRect/>
                    </a:stretch>
                  </pic:blipFill>
                  <pic:spPr>
                    <a:xfrm>
                      <a:off x="0" y="0"/>
                      <a:ext cx="5266690" cy="6410960"/>
                    </a:xfrm>
                    <a:prstGeom prst="rect">
                      <a:avLst/>
                    </a:prstGeom>
                    <a:noFill/>
                    <a:ln>
                      <a:noFill/>
                    </a:ln>
                  </pic:spPr>
                </pic:pic>
              </a:graphicData>
            </a:graphic>
          </wp:inline>
        </w:drawing>
      </w:r>
    </w:p>
    <w:p>
      <w:pPr>
        <w:rPr>
          <w:rFonts w:hint="eastAsia" w:ascii="仿宋" w:hAnsi="仿宋" w:eastAsia="仿宋"/>
          <w:sz w:val="28"/>
          <w:szCs w:val="28"/>
          <w:lang w:eastAsia="zh-CN"/>
        </w:rPr>
      </w:pPr>
    </w:p>
    <w:p>
      <w:pPr>
        <w:rPr>
          <w:rFonts w:hint="eastAsia" w:ascii="仿宋" w:hAnsi="仿宋" w:eastAsia="仿宋"/>
          <w:sz w:val="28"/>
          <w:szCs w:val="28"/>
          <w:lang w:eastAsia="zh-CN"/>
        </w:rPr>
      </w:pPr>
    </w:p>
    <w:p>
      <w:pPr>
        <w:rPr>
          <w:rFonts w:hint="eastAsia" w:ascii="仿宋" w:hAnsi="仿宋" w:eastAsia="仿宋"/>
          <w:sz w:val="28"/>
          <w:szCs w:val="28"/>
          <w:lang w:eastAsia="zh-CN"/>
        </w:rPr>
      </w:pPr>
    </w:p>
    <w:p>
      <w:pPr>
        <w:rPr>
          <w:rFonts w:hint="eastAsia" w:ascii="仿宋" w:hAnsi="仿宋" w:eastAsia="仿宋"/>
          <w:sz w:val="28"/>
          <w:szCs w:val="28"/>
          <w:lang w:eastAsia="zh-CN"/>
        </w:rPr>
      </w:pPr>
      <w:r>
        <w:drawing>
          <wp:inline distT="0" distB="0" distL="114300" distR="114300">
            <wp:extent cx="6005830" cy="6448425"/>
            <wp:effectExtent l="0" t="0" r="13970" b="9525"/>
            <wp:docPr id="197" name="图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5"/>
                    <pic:cNvPicPr>
                      <a:picLocks noChangeAspect="1"/>
                    </pic:cNvPicPr>
                  </pic:nvPicPr>
                  <pic:blipFill>
                    <a:blip r:embed="rId13"/>
                    <a:stretch>
                      <a:fillRect/>
                    </a:stretch>
                  </pic:blipFill>
                  <pic:spPr>
                    <a:xfrm>
                      <a:off x="0" y="0"/>
                      <a:ext cx="6005830" cy="6448425"/>
                    </a:xfrm>
                    <a:prstGeom prst="rect">
                      <a:avLst/>
                    </a:prstGeom>
                    <a:noFill/>
                    <a:ln>
                      <a:noFill/>
                    </a:ln>
                  </pic:spPr>
                </pic:pic>
              </a:graphicData>
            </a:graphic>
          </wp:inline>
        </w:drawing>
      </w:r>
    </w:p>
    <w:p>
      <w:pPr>
        <w:rPr>
          <w:rFonts w:hint="eastAsia" w:ascii="仿宋" w:hAnsi="仿宋" w:eastAsia="仿宋"/>
          <w:sz w:val="28"/>
          <w:szCs w:val="28"/>
          <w:lang w:eastAsia="zh-CN"/>
        </w:rPr>
      </w:pPr>
    </w:p>
    <w:p>
      <w:pPr>
        <w:rPr>
          <w:rFonts w:hint="eastAsia" w:ascii="仿宋" w:hAnsi="仿宋" w:eastAsia="仿宋"/>
          <w:sz w:val="28"/>
          <w:szCs w:val="28"/>
          <w:lang w:eastAsia="zh-CN"/>
        </w:rPr>
      </w:pPr>
    </w:p>
    <w:p>
      <w:pPr>
        <w:rPr>
          <w:rFonts w:hint="eastAsia" w:ascii="仿宋" w:hAnsi="仿宋" w:eastAsia="仿宋"/>
          <w:sz w:val="28"/>
          <w:szCs w:val="28"/>
          <w:lang w:eastAsia="zh-CN"/>
        </w:rPr>
      </w:pPr>
    </w:p>
    <w:p>
      <w:pPr>
        <w:rPr>
          <w:rFonts w:hint="eastAsia" w:ascii="仿宋" w:hAnsi="仿宋" w:eastAsia="仿宋"/>
          <w:sz w:val="28"/>
          <w:szCs w:val="28"/>
          <w:lang w:eastAsia="zh-CN"/>
        </w:rPr>
      </w:pPr>
    </w:p>
    <w:p>
      <w:pPr>
        <w:rPr>
          <w:rFonts w:hint="eastAsia" w:ascii="仿宋" w:hAnsi="仿宋" w:eastAsia="仿宋"/>
          <w:sz w:val="28"/>
          <w:szCs w:val="28"/>
          <w:lang w:eastAsia="zh-CN"/>
        </w:rPr>
      </w:pPr>
    </w:p>
    <w:p>
      <w:pPr>
        <w:rPr>
          <w:rFonts w:hint="eastAsia" w:ascii="仿宋" w:hAnsi="仿宋" w:eastAsia="仿宋"/>
          <w:sz w:val="28"/>
          <w:szCs w:val="28"/>
          <w:lang w:eastAsia="zh-CN"/>
        </w:rPr>
      </w:pPr>
    </w:p>
    <w:p>
      <w:pPr>
        <w:ind w:firstLine="840" w:firstLineChars="300"/>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r>
        <w:drawing>
          <wp:inline distT="0" distB="0" distL="114300" distR="114300">
            <wp:extent cx="6053455" cy="1249680"/>
            <wp:effectExtent l="0" t="0" r="4445" b="7620"/>
            <wp:docPr id="198" name="图片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6"/>
                    <pic:cNvPicPr>
                      <a:picLocks noChangeAspect="1"/>
                    </pic:cNvPicPr>
                  </pic:nvPicPr>
                  <pic:blipFill>
                    <a:blip r:embed="rId14"/>
                    <a:stretch>
                      <a:fillRect/>
                    </a:stretch>
                  </pic:blipFill>
                  <pic:spPr>
                    <a:xfrm>
                      <a:off x="0" y="0"/>
                      <a:ext cx="6053455" cy="1249680"/>
                    </a:xfrm>
                    <a:prstGeom prst="rect">
                      <a:avLst/>
                    </a:prstGeom>
                    <a:noFill/>
                    <a:ln>
                      <a:noFill/>
                    </a:ln>
                  </pic:spPr>
                </pic:pic>
              </a:graphicData>
            </a:graphic>
          </wp:inline>
        </w:drawing>
      </w: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r>
        <w:drawing>
          <wp:inline distT="0" distB="0" distL="114300" distR="114300">
            <wp:extent cx="6240780" cy="2001520"/>
            <wp:effectExtent l="0" t="0" r="7620" b="17780"/>
            <wp:docPr id="200" name="图片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8"/>
                    <pic:cNvPicPr>
                      <a:picLocks noChangeAspect="1"/>
                    </pic:cNvPicPr>
                  </pic:nvPicPr>
                  <pic:blipFill>
                    <a:blip r:embed="rId15"/>
                    <a:stretch>
                      <a:fillRect/>
                    </a:stretch>
                  </pic:blipFill>
                  <pic:spPr>
                    <a:xfrm>
                      <a:off x="0" y="0"/>
                      <a:ext cx="6240780" cy="2001520"/>
                    </a:xfrm>
                    <a:prstGeom prst="rect">
                      <a:avLst/>
                    </a:prstGeom>
                    <a:noFill/>
                    <a:ln>
                      <a:noFill/>
                    </a:ln>
                  </pic:spPr>
                </pic:pic>
              </a:graphicData>
            </a:graphic>
          </wp:inline>
        </w:drawing>
      </w: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rPr>
          <w:rFonts w:ascii="仿宋" w:hAnsi="仿宋" w:eastAsia="仿宋"/>
          <w:sz w:val="28"/>
          <w:szCs w:val="28"/>
        </w:rPr>
      </w:pPr>
    </w:p>
    <w:p>
      <w:pPr>
        <w:widowControl/>
        <w:ind w:firstLine="640" w:firstLineChars="200"/>
        <w:jc w:val="left"/>
        <w:rPr>
          <w:rFonts w:ascii="黑体" w:hAnsi="宋体" w:eastAsia="黑体" w:cs="黑体"/>
          <w:color w:val="000000"/>
          <w:kern w:val="0"/>
          <w:sz w:val="32"/>
          <w:szCs w:val="32"/>
        </w:rPr>
        <w:sectPr>
          <w:pgSz w:w="11906" w:h="16838"/>
          <w:pgMar w:top="567" w:right="1803" w:bottom="567" w:left="1803" w:header="851" w:footer="992" w:gutter="0"/>
          <w:pgNumType w:fmt="decimal"/>
          <w:cols w:space="0" w:num="1"/>
          <w:rtlGutter w:val="0"/>
          <w:docGrid w:type="lines" w:linePitch="312" w:charSpace="0"/>
        </w:sectPr>
      </w:pPr>
    </w:p>
    <w:p>
      <w:pPr>
        <w:pStyle w:val="3"/>
      </w:pPr>
    </w:p>
    <w:p>
      <w:pPr>
        <w:pStyle w:val="3"/>
      </w:pPr>
    </w:p>
    <w:p>
      <w:pPr>
        <w:pStyle w:val="3"/>
      </w:pPr>
    </w:p>
    <w:p>
      <w:pPr>
        <w:pStyle w:val="3"/>
      </w:pPr>
    </w:p>
    <w:p>
      <w:pPr>
        <w:pStyle w:val="3"/>
      </w:pPr>
      <w:r>
        <w:t>第三部分</w:t>
      </w:r>
    </w:p>
    <w:p>
      <w:pPr>
        <w:pStyle w:val="5"/>
        <w:spacing w:before="6"/>
        <w:rPr>
          <w:rFonts w:ascii="黑体"/>
          <w:sz w:val="89"/>
        </w:rPr>
      </w:pPr>
    </w:p>
    <w:p>
      <w:pPr>
        <w:spacing w:before="1"/>
        <w:ind w:left="0" w:right="237" w:firstLine="0"/>
        <w:jc w:val="center"/>
        <w:rPr>
          <w:rFonts w:ascii="黑体" w:hAnsi="宋体" w:eastAsia="黑体" w:cs="黑体"/>
          <w:color w:val="000000"/>
          <w:kern w:val="0"/>
          <w:sz w:val="32"/>
          <w:szCs w:val="32"/>
        </w:rPr>
        <w:sectPr>
          <w:pgSz w:w="11906" w:h="16838"/>
          <w:pgMar w:top="567" w:right="1803" w:bottom="567" w:left="1803" w:header="851" w:footer="992" w:gutter="0"/>
          <w:pgNumType w:fmt="decimal"/>
          <w:cols w:space="0" w:num="1"/>
          <w:rtlGutter w:val="0"/>
          <w:docGrid w:type="lines" w:linePitch="312" w:charSpace="0"/>
        </w:sectPr>
      </w:pPr>
      <w:r>
        <w:rPr>
          <w:rFonts w:hint="eastAsia"/>
          <w:sz w:val="70"/>
          <w:lang w:eastAsia="zh-CN"/>
        </w:rPr>
        <w:t>2020</w:t>
      </w:r>
      <w:r>
        <w:rPr>
          <w:rFonts w:hint="eastAsia" w:ascii="宋体" w:eastAsia="宋体"/>
          <w:sz w:val="70"/>
        </w:rPr>
        <w:t>年度部门决算情况说明</w:t>
      </w:r>
    </w:p>
    <w:p>
      <w:pPr>
        <w:pStyle w:val="5"/>
        <w:spacing w:before="41"/>
        <w:ind w:firstLine="640" w:firstLineChars="200"/>
        <w:rPr>
          <w:rFonts w:hint="eastAsia" w:ascii="黑体" w:eastAsia="黑体"/>
        </w:rPr>
      </w:pPr>
      <w:r>
        <w:rPr>
          <w:rFonts w:hint="eastAsia" w:ascii="黑体" w:eastAsia="黑体"/>
        </w:rPr>
        <w:t>一、收入支出决算总体情况说明</w:t>
      </w:r>
    </w:p>
    <w:p>
      <w:pPr>
        <w:pStyle w:val="5"/>
        <w:spacing w:before="190" w:line="350" w:lineRule="auto"/>
        <w:ind w:left="108" w:right="344" w:firstLine="638"/>
        <w:jc w:val="both"/>
        <w:rPr>
          <w:rFonts w:hint="default" w:ascii="仿宋_GB2312" w:hAnsi="Times New Roman" w:eastAsia="仿宋_GB2312" w:cs="Times New Roman"/>
          <w:kern w:val="2"/>
          <w:sz w:val="28"/>
          <w:szCs w:val="28"/>
          <w:lang w:val="en-US" w:eastAsia="zh-CN" w:bidi="ar-SA"/>
        </w:rPr>
      </w:pPr>
      <w:r>
        <w:rPr>
          <w:rFonts w:hint="eastAsia" w:hAnsi="Times New Roman" w:cs="Times New Roman"/>
          <w:kern w:val="2"/>
          <w:sz w:val="28"/>
          <w:szCs w:val="28"/>
          <w:lang w:val="en-US" w:eastAsia="zh-CN" w:bidi="ar-SA"/>
        </w:rPr>
        <w:t>2020</w:t>
      </w:r>
      <w:r>
        <w:rPr>
          <w:rFonts w:hint="eastAsia" w:ascii="仿宋_GB2312" w:hAnsi="Times New Roman" w:eastAsia="仿宋_GB2312" w:cs="Times New Roman"/>
          <w:kern w:val="2"/>
          <w:sz w:val="28"/>
          <w:szCs w:val="28"/>
          <w:lang w:val="en-US" w:eastAsia="zh-CN" w:bidi="ar-SA"/>
        </w:rPr>
        <w:t>年度收入总计</w:t>
      </w:r>
      <w:r>
        <w:rPr>
          <w:rFonts w:hint="eastAsia" w:hAnsi="Times New Roman" w:cs="Times New Roman"/>
          <w:kern w:val="2"/>
          <w:sz w:val="28"/>
          <w:szCs w:val="28"/>
          <w:lang w:val="en-US" w:eastAsia="zh-CN" w:bidi="ar-SA"/>
        </w:rPr>
        <w:t>3629</w:t>
      </w:r>
      <w:r>
        <w:rPr>
          <w:rFonts w:hint="eastAsia" w:ascii="仿宋_GB2312" w:hAnsi="Times New Roman" w:eastAsia="仿宋_GB2312" w:cs="Times New Roman"/>
          <w:kern w:val="2"/>
          <w:sz w:val="28"/>
          <w:szCs w:val="28"/>
          <w:lang w:val="en-US" w:eastAsia="zh-CN" w:bidi="ar-SA"/>
        </w:rPr>
        <w:t>万元。与上年相比增加</w:t>
      </w:r>
      <w:r>
        <w:rPr>
          <w:rFonts w:hint="eastAsia" w:hAnsi="Times New Roman" w:cs="Times New Roman"/>
          <w:kern w:val="2"/>
          <w:sz w:val="28"/>
          <w:szCs w:val="28"/>
          <w:lang w:val="en-US" w:eastAsia="zh-CN" w:bidi="ar-SA"/>
        </w:rPr>
        <w:t>2998.7</w:t>
      </w:r>
      <w:r>
        <w:rPr>
          <w:rFonts w:hint="eastAsia" w:ascii="仿宋_GB2312" w:hAnsi="Times New Roman" w:eastAsia="仿宋_GB2312" w:cs="Times New Roman"/>
          <w:kern w:val="2"/>
          <w:sz w:val="28"/>
          <w:szCs w:val="28"/>
          <w:lang w:val="en-US" w:eastAsia="zh-CN" w:bidi="ar-SA"/>
        </w:rPr>
        <w:t>万元，增长</w:t>
      </w:r>
      <w:r>
        <w:rPr>
          <w:rFonts w:hint="eastAsia" w:hAnsi="Times New Roman" w:cs="Times New Roman"/>
          <w:kern w:val="2"/>
          <w:sz w:val="28"/>
          <w:szCs w:val="28"/>
          <w:lang w:val="en-US" w:eastAsia="zh-CN" w:bidi="ar-SA"/>
        </w:rPr>
        <w:t>396.9</w:t>
      </w:r>
      <w:r>
        <w:rPr>
          <w:rFonts w:hint="eastAsia" w:ascii="仿宋_GB2312" w:hAnsi="Times New Roman" w:eastAsia="仿宋_GB2312" w:cs="Times New Roman"/>
          <w:kern w:val="2"/>
          <w:sz w:val="28"/>
          <w:szCs w:val="28"/>
          <w:lang w:val="en-US" w:eastAsia="zh-CN" w:bidi="ar-SA"/>
        </w:rPr>
        <w:t>%。支出总计</w:t>
      </w:r>
      <w:r>
        <w:rPr>
          <w:rFonts w:hint="eastAsia" w:hAnsi="Times New Roman" w:cs="Times New Roman"/>
          <w:kern w:val="2"/>
          <w:sz w:val="28"/>
          <w:szCs w:val="28"/>
          <w:lang w:val="en-US" w:eastAsia="zh-CN" w:bidi="ar-SA"/>
        </w:rPr>
        <w:t>3629</w:t>
      </w:r>
      <w:r>
        <w:rPr>
          <w:rFonts w:hint="eastAsia" w:ascii="仿宋_GB2312" w:hAnsi="Times New Roman" w:eastAsia="仿宋_GB2312" w:cs="Times New Roman"/>
          <w:kern w:val="2"/>
          <w:sz w:val="28"/>
          <w:szCs w:val="28"/>
          <w:lang w:val="en-US" w:eastAsia="zh-CN" w:bidi="ar-SA"/>
        </w:rPr>
        <w:t>万元。与上年相比，增加</w:t>
      </w:r>
      <w:r>
        <w:rPr>
          <w:rFonts w:hint="eastAsia" w:hAnsi="Times New Roman" w:cs="Times New Roman"/>
          <w:kern w:val="2"/>
          <w:sz w:val="28"/>
          <w:szCs w:val="28"/>
          <w:lang w:val="en-US" w:eastAsia="zh-CN" w:bidi="ar-SA"/>
        </w:rPr>
        <w:t>2998.7</w:t>
      </w:r>
      <w:r>
        <w:rPr>
          <w:rFonts w:hint="eastAsia" w:ascii="仿宋_GB2312" w:hAnsi="Times New Roman" w:eastAsia="仿宋_GB2312" w:cs="Times New Roman"/>
          <w:kern w:val="2"/>
          <w:sz w:val="28"/>
          <w:szCs w:val="28"/>
          <w:lang w:val="en-US" w:eastAsia="zh-CN" w:bidi="ar-SA"/>
        </w:rPr>
        <w:t>万元，增长</w:t>
      </w:r>
      <w:r>
        <w:rPr>
          <w:rFonts w:hint="eastAsia" w:hAnsi="Times New Roman" w:cs="Times New Roman"/>
          <w:kern w:val="2"/>
          <w:sz w:val="28"/>
          <w:szCs w:val="28"/>
          <w:lang w:val="en-US" w:eastAsia="zh-CN" w:bidi="ar-SA"/>
        </w:rPr>
        <w:t>396.9</w:t>
      </w:r>
      <w:r>
        <w:rPr>
          <w:rFonts w:hint="eastAsia" w:ascii="仿宋_GB2312" w:hAnsi="Times New Roman" w:eastAsia="仿宋_GB2312" w:cs="Times New Roman"/>
          <w:kern w:val="2"/>
          <w:sz w:val="28"/>
          <w:szCs w:val="28"/>
          <w:lang w:val="en-US" w:eastAsia="zh-CN" w:bidi="ar-SA"/>
        </w:rPr>
        <w:t>%。收入支出</w:t>
      </w:r>
      <w:r>
        <w:rPr>
          <w:rFonts w:hint="eastAsia" w:hAnsi="Times New Roman" w:cs="Times New Roman"/>
          <w:kern w:val="2"/>
          <w:sz w:val="28"/>
          <w:szCs w:val="28"/>
          <w:lang w:val="en-US" w:eastAsia="zh-CN" w:bidi="ar-SA"/>
        </w:rPr>
        <w:t>大幅</w:t>
      </w:r>
      <w:r>
        <w:rPr>
          <w:rFonts w:hint="eastAsia" w:ascii="仿宋_GB2312" w:hAnsi="Times New Roman" w:eastAsia="仿宋_GB2312" w:cs="Times New Roman"/>
          <w:kern w:val="2"/>
          <w:sz w:val="28"/>
          <w:szCs w:val="28"/>
          <w:lang w:val="en-US" w:eastAsia="zh-CN" w:bidi="ar-SA"/>
        </w:rPr>
        <w:t>增加主要是因为</w:t>
      </w:r>
      <w:r>
        <w:rPr>
          <w:rFonts w:hint="eastAsia" w:hAnsi="Times New Roman" w:cs="Times New Roman"/>
          <w:kern w:val="2"/>
          <w:sz w:val="28"/>
          <w:szCs w:val="28"/>
          <w:lang w:val="en-US" w:eastAsia="zh-CN" w:bidi="ar-SA"/>
        </w:rPr>
        <w:t>2020年决算表开始将当地卫生院和学校教育经费纳入统计，乡镇卫生院经费增加287万元，学前教育经费增加156万元，小学教育经费增加1445万元，初中教育经费增加1104万元。</w:t>
      </w:r>
    </w:p>
    <w:p>
      <w:pPr>
        <w:ind w:firstLine="627" w:firstLineChars="196"/>
        <w:rPr>
          <w:rFonts w:hint="eastAsia" w:ascii="黑体" w:eastAsia="黑体"/>
          <w:sz w:val="32"/>
          <w:szCs w:val="32"/>
        </w:rPr>
      </w:pPr>
      <w:r>
        <w:rPr>
          <w:rFonts w:hint="eastAsia" w:ascii="黑体" w:eastAsia="黑体"/>
          <w:sz w:val="32"/>
          <w:szCs w:val="32"/>
          <w:lang w:eastAsia="zh-CN"/>
        </w:rPr>
        <w:t>二</w:t>
      </w:r>
      <w:r>
        <w:rPr>
          <w:rFonts w:hint="eastAsia" w:ascii="黑体" w:eastAsia="黑体"/>
          <w:sz w:val="32"/>
          <w:szCs w:val="32"/>
        </w:rPr>
        <w:t>、收入决算说明</w:t>
      </w:r>
    </w:p>
    <w:p>
      <w:pPr>
        <w:pStyle w:val="5"/>
        <w:spacing w:before="190" w:line="350" w:lineRule="auto"/>
        <w:ind w:right="197"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 xml:space="preserve"> </w:t>
      </w:r>
      <w:r>
        <w:rPr>
          <w:rFonts w:hint="eastAsia" w:hAnsi="Times New Roman" w:cs="Times New Roman"/>
          <w:kern w:val="2"/>
          <w:sz w:val="28"/>
          <w:szCs w:val="28"/>
          <w:lang w:val="en-US" w:eastAsia="zh-CN" w:bidi="ar-SA"/>
        </w:rPr>
        <w:t>2020</w:t>
      </w:r>
      <w:r>
        <w:rPr>
          <w:rFonts w:hint="eastAsia" w:ascii="仿宋_GB2312" w:hAnsi="Times New Roman" w:eastAsia="仿宋_GB2312" w:cs="Times New Roman"/>
          <w:kern w:val="2"/>
          <w:sz w:val="28"/>
          <w:szCs w:val="28"/>
          <w:lang w:val="en-US" w:eastAsia="zh-CN" w:bidi="ar-SA"/>
        </w:rPr>
        <w:t>年收入决算</w:t>
      </w:r>
      <w:r>
        <w:rPr>
          <w:rFonts w:hint="eastAsia" w:hAnsi="Times New Roman" w:cs="Times New Roman"/>
          <w:kern w:val="2"/>
          <w:sz w:val="28"/>
          <w:szCs w:val="28"/>
          <w:lang w:val="en-US" w:eastAsia="zh-CN" w:bidi="ar-SA"/>
        </w:rPr>
        <w:t>3629</w:t>
      </w:r>
      <w:r>
        <w:rPr>
          <w:rFonts w:hint="eastAsia" w:ascii="仿宋_GB2312" w:hAnsi="Times New Roman" w:eastAsia="仿宋_GB2312" w:cs="Times New Roman"/>
          <w:kern w:val="2"/>
          <w:sz w:val="28"/>
          <w:szCs w:val="28"/>
          <w:lang w:val="en-US" w:eastAsia="zh-CN" w:bidi="ar-SA"/>
        </w:rPr>
        <w:t>万元。其中：当年财政拨款收入</w:t>
      </w:r>
      <w:r>
        <w:rPr>
          <w:rFonts w:hint="eastAsia" w:hAnsi="Times New Roman" w:cs="Times New Roman"/>
          <w:kern w:val="2"/>
          <w:sz w:val="28"/>
          <w:szCs w:val="28"/>
          <w:lang w:val="en-US" w:eastAsia="zh-CN" w:bidi="ar-SA"/>
        </w:rPr>
        <w:t>3629</w:t>
      </w:r>
      <w:r>
        <w:rPr>
          <w:rFonts w:hint="eastAsia" w:ascii="仿宋_GB2312" w:hAnsi="Times New Roman" w:eastAsia="仿宋_GB2312" w:cs="Times New Roman"/>
          <w:kern w:val="2"/>
          <w:sz w:val="28"/>
          <w:szCs w:val="28"/>
          <w:lang w:val="en-US" w:eastAsia="zh-CN" w:bidi="ar-SA"/>
        </w:rPr>
        <w:t>万元。占</w:t>
      </w:r>
      <w:r>
        <w:rPr>
          <w:rFonts w:hint="default" w:ascii="仿宋_GB2312" w:hAnsi="Times New Roman" w:eastAsia="仿宋_GB2312" w:cs="Times New Roman"/>
          <w:kern w:val="2"/>
          <w:sz w:val="28"/>
          <w:szCs w:val="28"/>
          <w:lang w:val="en-US" w:eastAsia="zh-CN" w:bidi="ar-SA"/>
        </w:rPr>
        <w:t>100%</w:t>
      </w:r>
      <w:r>
        <w:rPr>
          <w:rFonts w:hint="eastAsia" w:ascii="仿宋_GB2312" w:hAnsi="Times New Roman" w:eastAsia="仿宋_GB2312" w:cs="Times New Roman"/>
          <w:kern w:val="2"/>
          <w:sz w:val="28"/>
          <w:szCs w:val="28"/>
          <w:lang w:val="en-US" w:eastAsia="zh-CN" w:bidi="ar-SA"/>
        </w:rPr>
        <w:t>。</w:t>
      </w:r>
    </w:p>
    <w:p>
      <w:pPr>
        <w:ind w:firstLine="627" w:firstLineChars="196"/>
        <w:rPr>
          <w:rFonts w:hint="eastAsia" w:ascii="黑体" w:eastAsia="黑体"/>
          <w:sz w:val="32"/>
          <w:szCs w:val="32"/>
        </w:rPr>
      </w:pPr>
      <w:r>
        <w:rPr>
          <w:rFonts w:hint="eastAsia" w:ascii="黑体" w:eastAsia="黑体"/>
          <w:sz w:val="32"/>
          <w:szCs w:val="32"/>
          <w:lang w:eastAsia="zh-CN"/>
        </w:rPr>
        <w:t>三</w:t>
      </w:r>
      <w:r>
        <w:rPr>
          <w:rFonts w:hint="eastAsia" w:ascii="黑体" w:eastAsia="黑体"/>
          <w:sz w:val="32"/>
          <w:szCs w:val="32"/>
        </w:rPr>
        <w:t>、支出决算说明</w:t>
      </w:r>
    </w:p>
    <w:p>
      <w:pPr>
        <w:pStyle w:val="5"/>
        <w:spacing w:before="190" w:line="350" w:lineRule="auto"/>
        <w:ind w:right="197" w:firstLine="560" w:firstLineChars="200"/>
        <w:rPr>
          <w:rFonts w:hint="eastAsia" w:ascii="仿宋_GB2312" w:hAnsi="Times New Roman" w:eastAsia="仿宋_GB2312" w:cs="Times New Roman"/>
          <w:kern w:val="2"/>
          <w:sz w:val="28"/>
          <w:szCs w:val="28"/>
          <w:lang w:val="en-US" w:eastAsia="zh-CN" w:bidi="ar-SA"/>
        </w:rPr>
      </w:pPr>
      <w:r>
        <w:rPr>
          <w:rFonts w:hint="eastAsia" w:hAnsi="Times New Roman" w:cs="Times New Roman"/>
          <w:kern w:val="2"/>
          <w:sz w:val="28"/>
          <w:szCs w:val="28"/>
          <w:lang w:val="en-US" w:eastAsia="zh-CN" w:bidi="ar-SA"/>
        </w:rPr>
        <w:t>2020</w:t>
      </w:r>
      <w:r>
        <w:rPr>
          <w:rFonts w:hint="eastAsia" w:ascii="仿宋_GB2312" w:hAnsi="Times New Roman" w:eastAsia="仿宋_GB2312" w:cs="Times New Roman"/>
          <w:kern w:val="2"/>
          <w:sz w:val="28"/>
          <w:szCs w:val="28"/>
          <w:lang w:val="en-US" w:eastAsia="zh-CN" w:bidi="ar-SA"/>
        </w:rPr>
        <w:t>年支出决算</w:t>
      </w:r>
      <w:r>
        <w:rPr>
          <w:rFonts w:hint="eastAsia" w:hAnsi="Times New Roman" w:cs="Times New Roman"/>
          <w:kern w:val="2"/>
          <w:sz w:val="28"/>
          <w:szCs w:val="28"/>
          <w:lang w:val="en-US" w:eastAsia="zh-CN" w:bidi="ar-SA"/>
        </w:rPr>
        <w:t>3629</w:t>
      </w:r>
      <w:r>
        <w:rPr>
          <w:rFonts w:hint="eastAsia" w:ascii="仿宋_GB2312" w:hAnsi="Times New Roman" w:eastAsia="仿宋_GB2312" w:cs="Times New Roman"/>
          <w:kern w:val="2"/>
          <w:sz w:val="28"/>
          <w:szCs w:val="28"/>
          <w:lang w:val="en-US" w:eastAsia="zh-CN" w:bidi="ar-SA"/>
        </w:rPr>
        <w:t>万元，财政拨款支出</w:t>
      </w:r>
      <w:r>
        <w:rPr>
          <w:rFonts w:hint="eastAsia" w:hAnsi="Times New Roman" w:cs="Times New Roman"/>
          <w:kern w:val="2"/>
          <w:sz w:val="28"/>
          <w:szCs w:val="28"/>
          <w:lang w:val="en-US" w:eastAsia="zh-CN" w:bidi="ar-SA"/>
        </w:rPr>
        <w:t>3629</w:t>
      </w:r>
      <w:r>
        <w:rPr>
          <w:rFonts w:hint="eastAsia" w:ascii="仿宋_GB2312" w:hAnsi="Times New Roman" w:eastAsia="仿宋_GB2312" w:cs="Times New Roman"/>
          <w:kern w:val="2"/>
          <w:sz w:val="28"/>
          <w:szCs w:val="28"/>
          <w:lang w:val="en-US" w:eastAsia="zh-CN" w:bidi="ar-SA"/>
        </w:rPr>
        <w:t>万元。其中：基本支出</w:t>
      </w:r>
      <w:r>
        <w:rPr>
          <w:rFonts w:hint="eastAsia" w:hAnsi="Times New Roman" w:cs="Times New Roman"/>
          <w:kern w:val="2"/>
          <w:sz w:val="28"/>
          <w:szCs w:val="28"/>
          <w:lang w:val="en-US" w:eastAsia="zh-CN" w:bidi="ar-SA"/>
        </w:rPr>
        <w:t>3380</w:t>
      </w:r>
      <w:r>
        <w:rPr>
          <w:rFonts w:hint="eastAsia" w:ascii="仿宋_GB2312" w:hAnsi="Times New Roman" w:eastAsia="仿宋_GB2312" w:cs="Times New Roman"/>
          <w:kern w:val="2"/>
          <w:sz w:val="28"/>
          <w:szCs w:val="28"/>
          <w:lang w:val="en-US" w:eastAsia="zh-CN" w:bidi="ar-SA"/>
        </w:rPr>
        <w:t>万元， 占</w:t>
      </w:r>
      <w:r>
        <w:rPr>
          <w:rFonts w:hint="eastAsia" w:hAnsi="Times New Roman" w:cs="Times New Roman"/>
          <w:kern w:val="2"/>
          <w:sz w:val="28"/>
          <w:szCs w:val="28"/>
          <w:lang w:val="en-US" w:eastAsia="zh-CN" w:bidi="ar-SA"/>
        </w:rPr>
        <w:t>93.14</w:t>
      </w:r>
      <w:r>
        <w:rPr>
          <w:rFonts w:hint="eastAsia" w:ascii="仿宋_GB2312" w:hAnsi="Times New Roman" w:eastAsia="仿宋_GB2312" w:cs="Times New Roman"/>
          <w:kern w:val="2"/>
          <w:sz w:val="28"/>
          <w:szCs w:val="28"/>
          <w:lang w:val="en-US" w:eastAsia="zh-CN" w:bidi="ar-SA"/>
        </w:rPr>
        <w:t>%；项目支出</w:t>
      </w:r>
      <w:r>
        <w:rPr>
          <w:rFonts w:hint="eastAsia" w:hAnsi="Times New Roman" w:cs="Times New Roman"/>
          <w:kern w:val="2"/>
          <w:sz w:val="28"/>
          <w:szCs w:val="28"/>
          <w:lang w:val="en-US" w:eastAsia="zh-CN" w:bidi="ar-SA"/>
        </w:rPr>
        <w:t>249</w:t>
      </w:r>
      <w:r>
        <w:rPr>
          <w:rFonts w:hint="eastAsia" w:ascii="仿宋_GB2312" w:hAnsi="Times New Roman" w:eastAsia="仿宋_GB2312" w:cs="Times New Roman"/>
          <w:kern w:val="2"/>
          <w:sz w:val="28"/>
          <w:szCs w:val="28"/>
          <w:lang w:val="en-US" w:eastAsia="zh-CN" w:bidi="ar-SA"/>
        </w:rPr>
        <w:t>万元，占</w:t>
      </w:r>
      <w:r>
        <w:rPr>
          <w:rFonts w:hint="eastAsia" w:hAnsi="Times New Roman" w:cs="Times New Roman"/>
          <w:kern w:val="2"/>
          <w:sz w:val="28"/>
          <w:szCs w:val="28"/>
          <w:lang w:val="en-US" w:eastAsia="zh-CN" w:bidi="ar-SA"/>
        </w:rPr>
        <w:t>6.86</w:t>
      </w:r>
      <w:r>
        <w:rPr>
          <w:rFonts w:hint="eastAsia" w:ascii="仿宋_GB2312" w:hAnsi="Times New Roman" w:eastAsia="仿宋_GB2312" w:cs="Times New Roman"/>
          <w:kern w:val="2"/>
          <w:sz w:val="28"/>
          <w:szCs w:val="28"/>
          <w:lang w:val="en-US" w:eastAsia="zh-CN" w:bidi="ar-SA"/>
        </w:rPr>
        <w:t>%。</w:t>
      </w:r>
    </w:p>
    <w:p>
      <w:pPr>
        <w:pStyle w:val="5"/>
        <w:numPr>
          <w:ilvl w:val="0"/>
          <w:numId w:val="2"/>
        </w:numPr>
        <w:spacing w:before="3"/>
        <w:ind w:firstLine="640" w:firstLineChars="200"/>
        <w:rPr>
          <w:rFonts w:hint="eastAsia" w:ascii="黑体" w:eastAsia="黑体"/>
        </w:rPr>
      </w:pPr>
      <w:r>
        <w:rPr>
          <w:rFonts w:hint="eastAsia" w:ascii="黑体" w:eastAsia="黑体"/>
        </w:rPr>
        <w:t>财政拨款收入支出决算总体情况说明</w:t>
      </w:r>
    </w:p>
    <w:p>
      <w:pPr>
        <w:pStyle w:val="5"/>
        <w:spacing w:before="190" w:line="350" w:lineRule="auto"/>
        <w:ind w:left="108" w:right="344" w:firstLine="638"/>
        <w:jc w:val="both"/>
        <w:rPr>
          <w:rFonts w:hint="eastAsia" w:ascii="仿宋_GB2312" w:hAnsi="Times New Roman" w:eastAsia="仿宋_GB2312" w:cs="Times New Roman"/>
          <w:kern w:val="2"/>
          <w:sz w:val="28"/>
          <w:szCs w:val="28"/>
          <w:lang w:val="en-US" w:eastAsia="zh-CN" w:bidi="ar-SA"/>
        </w:rPr>
      </w:pPr>
      <w:r>
        <w:rPr>
          <w:rFonts w:hint="eastAsia" w:hAnsi="Times New Roman" w:cs="Times New Roman"/>
          <w:kern w:val="2"/>
          <w:sz w:val="28"/>
          <w:szCs w:val="28"/>
          <w:lang w:val="en-US" w:eastAsia="zh-CN" w:bidi="ar-SA"/>
        </w:rPr>
        <w:t>2020</w:t>
      </w:r>
      <w:r>
        <w:rPr>
          <w:rFonts w:hint="eastAsia" w:ascii="仿宋_GB2312" w:hAnsi="Times New Roman" w:eastAsia="仿宋_GB2312" w:cs="Times New Roman"/>
          <w:kern w:val="2"/>
          <w:sz w:val="28"/>
          <w:szCs w:val="28"/>
          <w:lang w:val="en-US" w:eastAsia="zh-CN" w:bidi="ar-SA"/>
        </w:rPr>
        <w:t>年度财政拨款收入总计</w:t>
      </w:r>
      <w:r>
        <w:rPr>
          <w:rFonts w:hint="eastAsia" w:hAnsi="Times New Roman" w:cs="Times New Roman"/>
          <w:kern w:val="2"/>
          <w:sz w:val="28"/>
          <w:szCs w:val="28"/>
          <w:lang w:val="en-US" w:eastAsia="zh-CN" w:bidi="ar-SA"/>
        </w:rPr>
        <w:t>3629</w:t>
      </w:r>
      <w:r>
        <w:rPr>
          <w:rFonts w:hint="eastAsia" w:ascii="仿宋_GB2312" w:hAnsi="Times New Roman" w:eastAsia="仿宋_GB2312" w:cs="Times New Roman"/>
          <w:kern w:val="2"/>
          <w:sz w:val="28"/>
          <w:szCs w:val="28"/>
          <w:lang w:val="en-US" w:eastAsia="zh-CN" w:bidi="ar-SA"/>
        </w:rPr>
        <w:t>万元，与201</w:t>
      </w:r>
      <w:r>
        <w:rPr>
          <w:rFonts w:hint="eastAsia" w:hAnsi="Times New Roman" w:cs="Times New Roman"/>
          <w:kern w:val="2"/>
          <w:sz w:val="28"/>
          <w:szCs w:val="28"/>
          <w:lang w:val="en-US" w:eastAsia="zh-CN" w:bidi="ar-SA"/>
        </w:rPr>
        <w:t>9</w:t>
      </w:r>
      <w:r>
        <w:rPr>
          <w:rFonts w:hint="eastAsia" w:ascii="仿宋_GB2312" w:hAnsi="Times New Roman" w:eastAsia="仿宋_GB2312" w:cs="Times New Roman"/>
          <w:kern w:val="2"/>
          <w:sz w:val="28"/>
          <w:szCs w:val="28"/>
          <w:lang w:val="en-US" w:eastAsia="zh-CN" w:bidi="ar-SA"/>
        </w:rPr>
        <w:t>年相比， 增加</w:t>
      </w:r>
      <w:r>
        <w:rPr>
          <w:rFonts w:hint="eastAsia" w:hAnsi="Times New Roman" w:cs="Times New Roman"/>
          <w:kern w:val="2"/>
          <w:sz w:val="28"/>
          <w:szCs w:val="28"/>
          <w:lang w:val="en-US" w:eastAsia="zh-CN" w:bidi="ar-SA"/>
        </w:rPr>
        <w:t>2998.7</w:t>
      </w:r>
      <w:r>
        <w:rPr>
          <w:rFonts w:hint="eastAsia" w:ascii="仿宋_GB2312" w:hAnsi="Times New Roman" w:eastAsia="仿宋_GB2312" w:cs="Times New Roman"/>
          <w:kern w:val="2"/>
          <w:sz w:val="28"/>
          <w:szCs w:val="28"/>
          <w:lang w:val="en-US" w:eastAsia="zh-CN" w:bidi="ar-SA"/>
        </w:rPr>
        <w:t>万元, 增长</w:t>
      </w:r>
      <w:r>
        <w:rPr>
          <w:rFonts w:hint="eastAsia" w:hAnsi="Times New Roman" w:cs="Times New Roman"/>
          <w:kern w:val="2"/>
          <w:sz w:val="28"/>
          <w:szCs w:val="28"/>
          <w:lang w:val="en-US" w:eastAsia="zh-CN" w:bidi="ar-SA"/>
        </w:rPr>
        <w:t>396.9</w:t>
      </w:r>
      <w:r>
        <w:rPr>
          <w:rFonts w:hint="eastAsia" w:ascii="仿宋_GB2312" w:hAnsi="Times New Roman" w:eastAsia="仿宋_GB2312" w:cs="Times New Roman"/>
          <w:kern w:val="2"/>
          <w:sz w:val="28"/>
          <w:szCs w:val="28"/>
          <w:lang w:val="en-US" w:eastAsia="zh-CN" w:bidi="ar-SA"/>
        </w:rPr>
        <w:t>% 。</w:t>
      </w:r>
      <w:r>
        <w:rPr>
          <w:rFonts w:hint="eastAsia" w:hAnsi="Times New Roman" w:cs="Times New Roman"/>
          <w:kern w:val="2"/>
          <w:sz w:val="28"/>
          <w:szCs w:val="28"/>
          <w:lang w:val="en-US" w:eastAsia="zh-CN" w:bidi="ar-SA"/>
        </w:rPr>
        <w:t>2020</w:t>
      </w:r>
      <w:r>
        <w:rPr>
          <w:rFonts w:hint="eastAsia" w:ascii="仿宋_GB2312" w:hAnsi="Times New Roman" w:eastAsia="仿宋_GB2312" w:cs="Times New Roman"/>
          <w:kern w:val="2"/>
          <w:sz w:val="28"/>
          <w:szCs w:val="28"/>
          <w:lang w:val="en-US" w:eastAsia="zh-CN" w:bidi="ar-SA"/>
        </w:rPr>
        <w:t>年度财政拨款支出总出</w:t>
      </w:r>
      <w:r>
        <w:rPr>
          <w:rFonts w:hint="eastAsia" w:hAnsi="Times New Roman" w:cs="Times New Roman"/>
          <w:kern w:val="2"/>
          <w:sz w:val="28"/>
          <w:szCs w:val="28"/>
          <w:lang w:val="en-US" w:eastAsia="zh-CN" w:bidi="ar-SA"/>
        </w:rPr>
        <w:t>3629</w:t>
      </w:r>
      <w:r>
        <w:rPr>
          <w:rFonts w:hint="eastAsia" w:ascii="仿宋_GB2312" w:hAnsi="Times New Roman" w:eastAsia="仿宋_GB2312" w:cs="Times New Roman"/>
          <w:kern w:val="2"/>
          <w:sz w:val="28"/>
          <w:szCs w:val="28"/>
          <w:lang w:val="en-US" w:eastAsia="zh-CN" w:bidi="ar-SA"/>
        </w:rPr>
        <w:t>万元，与</w:t>
      </w:r>
      <w:r>
        <w:rPr>
          <w:rFonts w:hint="eastAsia" w:hAnsi="Times New Roman" w:cs="Times New Roman"/>
          <w:kern w:val="2"/>
          <w:sz w:val="28"/>
          <w:szCs w:val="28"/>
          <w:lang w:val="en-US" w:eastAsia="zh-CN" w:bidi="ar-SA"/>
        </w:rPr>
        <w:t>2019</w:t>
      </w:r>
      <w:r>
        <w:rPr>
          <w:rFonts w:hint="eastAsia" w:ascii="仿宋_GB2312" w:hAnsi="Times New Roman" w:eastAsia="仿宋_GB2312" w:cs="Times New Roman"/>
          <w:kern w:val="2"/>
          <w:sz w:val="28"/>
          <w:szCs w:val="28"/>
          <w:lang w:val="en-US" w:eastAsia="zh-CN" w:bidi="ar-SA"/>
        </w:rPr>
        <w:t>年相比，增加</w:t>
      </w:r>
      <w:r>
        <w:rPr>
          <w:rFonts w:hint="eastAsia" w:hAnsi="Times New Roman" w:cs="Times New Roman"/>
          <w:kern w:val="2"/>
          <w:sz w:val="28"/>
          <w:szCs w:val="28"/>
          <w:lang w:val="en-US" w:eastAsia="zh-CN" w:bidi="ar-SA"/>
        </w:rPr>
        <w:t>2998.7</w:t>
      </w:r>
      <w:r>
        <w:rPr>
          <w:rFonts w:hint="eastAsia" w:ascii="仿宋_GB2312" w:hAnsi="Times New Roman" w:eastAsia="仿宋_GB2312" w:cs="Times New Roman"/>
          <w:kern w:val="2"/>
          <w:sz w:val="28"/>
          <w:szCs w:val="28"/>
          <w:lang w:val="en-US" w:eastAsia="zh-CN" w:bidi="ar-SA"/>
        </w:rPr>
        <w:t>万元,增长</w:t>
      </w:r>
      <w:r>
        <w:rPr>
          <w:rFonts w:hint="eastAsia" w:hAnsi="Times New Roman" w:cs="Times New Roman"/>
          <w:kern w:val="2"/>
          <w:sz w:val="28"/>
          <w:szCs w:val="28"/>
          <w:lang w:val="en-US" w:eastAsia="zh-CN" w:bidi="ar-SA"/>
        </w:rPr>
        <w:t>396.9</w:t>
      </w:r>
      <w:r>
        <w:rPr>
          <w:rFonts w:hint="eastAsia" w:ascii="仿宋_GB2312" w:hAnsi="Times New Roman" w:eastAsia="仿宋_GB2312" w:cs="Times New Roman"/>
          <w:kern w:val="2"/>
          <w:sz w:val="28"/>
          <w:szCs w:val="28"/>
          <w:lang w:val="en-US" w:eastAsia="zh-CN" w:bidi="ar-SA"/>
        </w:rPr>
        <w:t>%。财政拨款</w:t>
      </w:r>
      <w:r>
        <w:rPr>
          <w:rFonts w:hint="eastAsia" w:hAnsi="Times New Roman" w:cs="Times New Roman"/>
          <w:kern w:val="2"/>
          <w:sz w:val="28"/>
          <w:szCs w:val="28"/>
          <w:lang w:val="en-US" w:eastAsia="zh-CN" w:bidi="ar-SA"/>
        </w:rPr>
        <w:t>大幅</w:t>
      </w:r>
      <w:r>
        <w:rPr>
          <w:rFonts w:hint="eastAsia" w:ascii="仿宋_GB2312" w:hAnsi="Times New Roman" w:eastAsia="仿宋_GB2312" w:cs="Times New Roman"/>
          <w:kern w:val="2"/>
          <w:sz w:val="28"/>
          <w:szCs w:val="28"/>
          <w:lang w:val="en-US" w:eastAsia="zh-CN" w:bidi="ar-SA"/>
        </w:rPr>
        <w:t>增加主要是因为</w:t>
      </w:r>
      <w:r>
        <w:rPr>
          <w:rFonts w:hint="eastAsia" w:hAnsi="Times New Roman" w:cs="Times New Roman"/>
          <w:kern w:val="2"/>
          <w:sz w:val="28"/>
          <w:szCs w:val="28"/>
          <w:lang w:val="en-US" w:eastAsia="zh-CN" w:bidi="ar-SA"/>
        </w:rPr>
        <w:t>2020年决算表开始将当地卫生院和学校教育经费纳入统计，乡镇卫生院经费增加287万元，学前教育经费增加156万元，小学教育经费增加1445万元，初中教育经费增加1104万元。</w:t>
      </w:r>
    </w:p>
    <w:p>
      <w:pPr>
        <w:pStyle w:val="5"/>
        <w:spacing w:before="6"/>
        <w:ind w:firstLine="640" w:firstLineChars="200"/>
        <w:rPr>
          <w:rFonts w:hint="eastAsia" w:ascii="黑体" w:eastAsia="黑体"/>
        </w:rPr>
      </w:pPr>
      <w:r>
        <w:rPr>
          <w:rFonts w:hint="eastAsia" w:ascii="黑体" w:eastAsia="黑体"/>
        </w:rPr>
        <w:t>五、一般公共预算财政拨款支出决算情况说明</w:t>
      </w:r>
    </w:p>
    <w:p>
      <w:pPr>
        <w:pStyle w:val="4"/>
        <w:ind w:left="0" w:leftChars="0" w:firstLine="643" w:firstLineChars="200"/>
      </w:pPr>
      <w:r>
        <w:t>（一）财政拨款支出决算总体情况</w:t>
      </w:r>
    </w:p>
    <w:p>
      <w:pPr>
        <w:pStyle w:val="5"/>
        <w:spacing w:before="190" w:line="350" w:lineRule="auto"/>
        <w:ind w:right="197" w:firstLine="560" w:firstLineChars="200"/>
        <w:rPr>
          <w:rFonts w:hint="eastAsia" w:ascii="仿宋_GB2312" w:hAnsi="Times New Roman" w:eastAsia="仿宋_GB2312" w:cs="Times New Roman"/>
          <w:kern w:val="2"/>
          <w:sz w:val="28"/>
          <w:szCs w:val="28"/>
          <w:lang w:val="en-US" w:eastAsia="zh-CN" w:bidi="ar-SA"/>
        </w:rPr>
      </w:pPr>
      <w:r>
        <w:rPr>
          <w:rFonts w:hint="eastAsia" w:hAnsi="Times New Roman" w:cs="Times New Roman"/>
          <w:kern w:val="2"/>
          <w:sz w:val="28"/>
          <w:szCs w:val="28"/>
          <w:lang w:val="en-US" w:eastAsia="zh-CN" w:bidi="ar-SA"/>
        </w:rPr>
        <w:t>2020</w:t>
      </w:r>
      <w:r>
        <w:rPr>
          <w:rFonts w:hint="eastAsia" w:ascii="仿宋_GB2312" w:hAnsi="Times New Roman" w:eastAsia="仿宋_GB2312" w:cs="Times New Roman"/>
          <w:kern w:val="2"/>
          <w:sz w:val="28"/>
          <w:szCs w:val="28"/>
          <w:lang w:val="en-US" w:eastAsia="zh-CN" w:bidi="ar-SA"/>
        </w:rPr>
        <w:t>年度财政拨款支出</w:t>
      </w:r>
      <w:r>
        <w:rPr>
          <w:rFonts w:hint="eastAsia" w:hAnsi="Times New Roman" w:cs="Times New Roman"/>
          <w:kern w:val="2"/>
          <w:sz w:val="28"/>
          <w:szCs w:val="28"/>
          <w:lang w:val="en-US" w:eastAsia="zh-CN" w:bidi="ar-SA"/>
        </w:rPr>
        <w:t>3629</w:t>
      </w:r>
      <w:r>
        <w:rPr>
          <w:rFonts w:hint="eastAsia" w:ascii="仿宋_GB2312" w:hAnsi="Times New Roman" w:eastAsia="仿宋_GB2312" w:cs="Times New Roman"/>
          <w:kern w:val="2"/>
          <w:sz w:val="28"/>
          <w:szCs w:val="28"/>
          <w:lang w:val="en-US" w:eastAsia="zh-CN" w:bidi="ar-SA"/>
        </w:rPr>
        <w:t>万元，占本年支出合计的100%，与</w:t>
      </w:r>
      <w:r>
        <w:rPr>
          <w:rFonts w:hint="eastAsia" w:hAnsi="Times New Roman" w:cs="Times New Roman"/>
          <w:kern w:val="2"/>
          <w:sz w:val="28"/>
          <w:szCs w:val="28"/>
          <w:lang w:val="en-US" w:eastAsia="zh-CN" w:bidi="ar-SA"/>
        </w:rPr>
        <w:t>2019</w:t>
      </w:r>
      <w:r>
        <w:rPr>
          <w:rFonts w:hint="eastAsia" w:ascii="仿宋_GB2312" w:hAnsi="Times New Roman" w:eastAsia="仿宋_GB2312" w:cs="Times New Roman"/>
          <w:kern w:val="2"/>
          <w:sz w:val="28"/>
          <w:szCs w:val="28"/>
          <w:lang w:val="en-US" w:eastAsia="zh-CN" w:bidi="ar-SA"/>
        </w:rPr>
        <w:t>年相比，财政拨款支出增加</w:t>
      </w:r>
      <w:r>
        <w:rPr>
          <w:rFonts w:hint="eastAsia" w:hAnsi="Times New Roman" w:cs="Times New Roman"/>
          <w:kern w:val="2"/>
          <w:sz w:val="28"/>
          <w:szCs w:val="28"/>
          <w:lang w:val="en-US" w:eastAsia="zh-CN" w:bidi="ar-SA"/>
        </w:rPr>
        <w:t>2998.7</w:t>
      </w:r>
      <w:r>
        <w:rPr>
          <w:rFonts w:hint="eastAsia" w:ascii="仿宋_GB2312" w:hAnsi="Times New Roman" w:eastAsia="仿宋_GB2312" w:cs="Times New Roman"/>
          <w:kern w:val="2"/>
          <w:sz w:val="28"/>
          <w:szCs w:val="28"/>
          <w:lang w:val="en-US" w:eastAsia="zh-CN" w:bidi="ar-SA"/>
        </w:rPr>
        <w:t>万元，增长</w:t>
      </w:r>
      <w:r>
        <w:rPr>
          <w:rFonts w:hint="eastAsia" w:hAnsi="Times New Roman" w:cs="Times New Roman"/>
          <w:kern w:val="2"/>
          <w:sz w:val="28"/>
          <w:szCs w:val="28"/>
          <w:lang w:val="en-US" w:eastAsia="zh-CN" w:bidi="ar-SA"/>
        </w:rPr>
        <w:t>396.9</w:t>
      </w:r>
      <w:r>
        <w:rPr>
          <w:rFonts w:hint="eastAsia" w:ascii="仿宋_GB2312" w:hAnsi="Times New Roman" w:eastAsia="仿宋_GB2312" w:cs="Times New Roman"/>
          <w:kern w:val="2"/>
          <w:sz w:val="28"/>
          <w:szCs w:val="28"/>
          <w:lang w:val="en-US" w:eastAsia="zh-CN" w:bidi="ar-SA"/>
        </w:rPr>
        <w:t>%。</w:t>
      </w:r>
    </w:p>
    <w:p>
      <w:pPr>
        <w:pStyle w:val="4"/>
      </w:pPr>
      <w:r>
        <w:t>（二）财政拨款支出决算结构情况</w:t>
      </w:r>
    </w:p>
    <w:p>
      <w:pPr>
        <w:pStyle w:val="5"/>
        <w:spacing w:before="190" w:line="350" w:lineRule="auto"/>
        <w:ind w:right="197" w:firstLine="560" w:firstLineChars="200"/>
        <w:rPr>
          <w:rFonts w:hint="eastAsia" w:ascii="仿宋_GB2312" w:hAnsi="Times New Roman" w:eastAsia="仿宋_GB2312" w:cs="Times New Roman"/>
          <w:kern w:val="2"/>
          <w:sz w:val="28"/>
          <w:szCs w:val="28"/>
          <w:lang w:val="en-US" w:eastAsia="zh-CN" w:bidi="ar-SA"/>
        </w:rPr>
      </w:pPr>
      <w:r>
        <w:rPr>
          <w:rFonts w:hint="eastAsia" w:hAnsi="Times New Roman" w:cs="Times New Roman"/>
          <w:kern w:val="2"/>
          <w:sz w:val="28"/>
          <w:szCs w:val="28"/>
          <w:lang w:val="en-US" w:eastAsia="zh-CN" w:bidi="ar-SA"/>
        </w:rPr>
        <w:t>2020</w:t>
      </w:r>
      <w:r>
        <w:rPr>
          <w:rFonts w:hint="eastAsia" w:ascii="仿宋_GB2312" w:hAnsi="Times New Roman" w:eastAsia="仿宋_GB2312" w:cs="Times New Roman"/>
          <w:kern w:val="2"/>
          <w:sz w:val="28"/>
          <w:szCs w:val="28"/>
          <w:lang w:val="en-US" w:eastAsia="zh-CN" w:bidi="ar-SA"/>
        </w:rPr>
        <w:t>年度财政拨款支出</w:t>
      </w:r>
      <w:r>
        <w:rPr>
          <w:rFonts w:hint="eastAsia" w:hAnsi="Times New Roman" w:cs="Times New Roman"/>
          <w:kern w:val="2"/>
          <w:sz w:val="28"/>
          <w:szCs w:val="28"/>
          <w:lang w:val="en-US" w:eastAsia="zh-CN" w:bidi="ar-SA"/>
        </w:rPr>
        <w:t>3629</w:t>
      </w:r>
      <w:r>
        <w:rPr>
          <w:rFonts w:hint="eastAsia" w:ascii="仿宋_GB2312" w:hAnsi="Times New Roman" w:eastAsia="仿宋_GB2312" w:cs="Times New Roman"/>
          <w:kern w:val="2"/>
          <w:sz w:val="28"/>
          <w:szCs w:val="28"/>
          <w:lang w:val="en-US" w:eastAsia="zh-CN" w:bidi="ar-SA"/>
        </w:rPr>
        <w:t>万元，主要用于以下方面：</w:t>
      </w:r>
    </w:p>
    <w:p>
      <w:pPr>
        <w:pStyle w:val="5"/>
        <w:spacing w:before="190" w:line="350" w:lineRule="auto"/>
        <w:ind w:right="197"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一般公共服务支出</w:t>
      </w:r>
      <w:r>
        <w:rPr>
          <w:rFonts w:hint="eastAsia" w:hAnsi="Times New Roman" w:cs="Times New Roman"/>
          <w:kern w:val="2"/>
          <w:sz w:val="28"/>
          <w:szCs w:val="28"/>
          <w:lang w:val="en-US" w:eastAsia="zh-CN" w:bidi="ar-SA"/>
        </w:rPr>
        <w:t>292</w:t>
      </w:r>
      <w:r>
        <w:rPr>
          <w:rFonts w:hint="eastAsia" w:ascii="仿宋_GB2312" w:hAnsi="Times New Roman" w:eastAsia="仿宋_GB2312" w:cs="Times New Roman"/>
          <w:kern w:val="2"/>
          <w:sz w:val="28"/>
          <w:szCs w:val="28"/>
          <w:lang w:val="en-US" w:eastAsia="zh-CN" w:bidi="ar-SA"/>
        </w:rPr>
        <w:t>万元，占</w:t>
      </w:r>
      <w:r>
        <w:rPr>
          <w:rFonts w:hint="eastAsia" w:hAnsi="Times New Roman" w:cs="Times New Roman"/>
          <w:kern w:val="2"/>
          <w:sz w:val="28"/>
          <w:szCs w:val="28"/>
          <w:lang w:val="en-US" w:eastAsia="zh-CN" w:bidi="ar-SA"/>
        </w:rPr>
        <w:t>8.05</w:t>
      </w:r>
      <w:r>
        <w:rPr>
          <w:rFonts w:hint="eastAsia" w:ascii="仿宋_GB2312" w:hAnsi="Times New Roman" w:eastAsia="仿宋_GB2312" w:cs="Times New Roman"/>
          <w:kern w:val="2"/>
          <w:sz w:val="28"/>
          <w:szCs w:val="28"/>
          <w:lang w:val="en-US" w:eastAsia="zh-CN" w:bidi="ar-SA"/>
        </w:rPr>
        <w:t>%；</w:t>
      </w:r>
      <w:r>
        <w:rPr>
          <w:rFonts w:hint="eastAsia" w:hAnsi="Times New Roman" w:cs="Times New Roman"/>
          <w:kern w:val="2"/>
          <w:sz w:val="28"/>
          <w:szCs w:val="28"/>
          <w:lang w:val="en-US" w:eastAsia="zh-CN" w:bidi="ar-SA"/>
        </w:rPr>
        <w:t>教育支出2705万元，占74.54%，</w:t>
      </w:r>
      <w:r>
        <w:rPr>
          <w:rFonts w:hint="eastAsia" w:ascii="仿宋_GB2312" w:hAnsi="Times New Roman" w:eastAsia="仿宋_GB2312" w:cs="Times New Roman"/>
          <w:kern w:val="2"/>
          <w:sz w:val="28"/>
          <w:szCs w:val="28"/>
          <w:lang w:val="en-US" w:eastAsia="zh-CN" w:bidi="ar-SA"/>
        </w:rPr>
        <w:t>社会保障和就业支出</w:t>
      </w:r>
      <w:r>
        <w:rPr>
          <w:rFonts w:hint="eastAsia" w:hAnsi="Times New Roman" w:cs="Times New Roman"/>
          <w:kern w:val="2"/>
          <w:sz w:val="28"/>
          <w:szCs w:val="28"/>
          <w:lang w:val="en-US" w:eastAsia="zh-CN" w:bidi="ar-SA"/>
        </w:rPr>
        <w:t>43</w:t>
      </w:r>
      <w:r>
        <w:rPr>
          <w:rFonts w:hint="eastAsia" w:ascii="仿宋_GB2312" w:hAnsi="Times New Roman" w:eastAsia="仿宋_GB2312" w:cs="Times New Roman"/>
          <w:kern w:val="2"/>
          <w:sz w:val="28"/>
          <w:szCs w:val="28"/>
          <w:lang w:val="en-US" w:eastAsia="zh-CN" w:bidi="ar-SA"/>
        </w:rPr>
        <w:t>万元，占</w:t>
      </w:r>
      <w:r>
        <w:rPr>
          <w:rFonts w:hint="eastAsia" w:hAnsi="Times New Roman" w:cs="Times New Roman"/>
          <w:kern w:val="2"/>
          <w:sz w:val="28"/>
          <w:szCs w:val="28"/>
          <w:lang w:val="en-US" w:eastAsia="zh-CN" w:bidi="ar-SA"/>
        </w:rPr>
        <w:t>1.18</w:t>
      </w:r>
      <w:r>
        <w:rPr>
          <w:rFonts w:hint="eastAsia" w:ascii="仿宋_GB2312" w:hAnsi="Times New Roman" w:eastAsia="仿宋_GB2312" w:cs="Times New Roman"/>
          <w:kern w:val="2"/>
          <w:sz w:val="28"/>
          <w:szCs w:val="28"/>
          <w:lang w:val="en-US" w:eastAsia="zh-CN" w:bidi="ar-SA"/>
        </w:rPr>
        <w:t>%，卫生健康支出</w:t>
      </w:r>
      <w:r>
        <w:rPr>
          <w:rFonts w:hint="eastAsia" w:hAnsi="Times New Roman" w:cs="Times New Roman"/>
          <w:kern w:val="2"/>
          <w:sz w:val="28"/>
          <w:szCs w:val="28"/>
          <w:lang w:val="en-US" w:eastAsia="zh-CN" w:bidi="ar-SA"/>
        </w:rPr>
        <w:t>308</w:t>
      </w:r>
      <w:r>
        <w:rPr>
          <w:rFonts w:hint="eastAsia" w:ascii="仿宋_GB2312" w:hAnsi="Times New Roman" w:eastAsia="仿宋_GB2312" w:cs="Times New Roman"/>
          <w:kern w:val="2"/>
          <w:sz w:val="28"/>
          <w:szCs w:val="28"/>
          <w:lang w:val="en-US" w:eastAsia="zh-CN" w:bidi="ar-SA"/>
        </w:rPr>
        <w:t>万元，占</w:t>
      </w:r>
      <w:r>
        <w:rPr>
          <w:rFonts w:hint="eastAsia" w:hAnsi="Times New Roman" w:cs="Times New Roman"/>
          <w:kern w:val="2"/>
          <w:sz w:val="28"/>
          <w:szCs w:val="28"/>
          <w:lang w:val="en-US" w:eastAsia="zh-CN" w:bidi="ar-SA"/>
        </w:rPr>
        <w:t>8.49</w:t>
      </w:r>
      <w:r>
        <w:rPr>
          <w:rFonts w:hint="eastAsia" w:ascii="仿宋_GB2312" w:hAnsi="Times New Roman" w:eastAsia="仿宋_GB2312" w:cs="Times New Roman"/>
          <w:kern w:val="2"/>
          <w:sz w:val="28"/>
          <w:szCs w:val="28"/>
          <w:lang w:val="en-US" w:eastAsia="zh-CN" w:bidi="ar-SA"/>
        </w:rPr>
        <w:t>%</w:t>
      </w:r>
      <w:r>
        <w:rPr>
          <w:rFonts w:hint="eastAsia" w:hAnsi="Times New Roman" w:cs="Times New Roman"/>
          <w:kern w:val="2"/>
          <w:sz w:val="28"/>
          <w:szCs w:val="28"/>
          <w:lang w:val="en-US" w:eastAsia="zh-CN" w:bidi="ar-SA"/>
        </w:rPr>
        <w:t>；</w:t>
      </w:r>
      <w:r>
        <w:rPr>
          <w:rFonts w:hint="eastAsia"/>
          <w:sz w:val="28"/>
          <w:szCs w:val="28"/>
          <w:lang w:eastAsia="zh-CN"/>
        </w:rPr>
        <w:t>节能环保支出</w:t>
      </w:r>
      <w:r>
        <w:rPr>
          <w:rFonts w:hint="eastAsia" w:hAnsi="Times New Roman" w:cs="Times New Roman"/>
          <w:kern w:val="2"/>
          <w:sz w:val="28"/>
          <w:szCs w:val="28"/>
          <w:lang w:val="en-US" w:eastAsia="zh-CN" w:bidi="ar-SA"/>
        </w:rPr>
        <w:t>26</w:t>
      </w:r>
      <w:r>
        <w:rPr>
          <w:rFonts w:hint="eastAsia" w:ascii="仿宋_GB2312" w:hAnsi="Times New Roman" w:eastAsia="仿宋_GB2312" w:cs="Times New Roman"/>
          <w:kern w:val="2"/>
          <w:sz w:val="28"/>
          <w:szCs w:val="28"/>
          <w:lang w:val="en-US" w:eastAsia="zh-CN" w:bidi="ar-SA"/>
        </w:rPr>
        <w:t>万元，占</w:t>
      </w:r>
      <w:r>
        <w:rPr>
          <w:rFonts w:hint="eastAsia" w:hAnsi="Times New Roman" w:cs="Times New Roman"/>
          <w:kern w:val="2"/>
          <w:sz w:val="28"/>
          <w:szCs w:val="28"/>
          <w:lang w:val="en-US" w:eastAsia="zh-CN" w:bidi="ar-SA"/>
        </w:rPr>
        <w:t>0.72</w:t>
      </w:r>
      <w:r>
        <w:rPr>
          <w:rFonts w:hint="eastAsia" w:ascii="仿宋_GB2312" w:hAnsi="Times New Roman" w:eastAsia="仿宋_GB2312" w:cs="Times New Roman"/>
          <w:kern w:val="2"/>
          <w:sz w:val="28"/>
          <w:szCs w:val="28"/>
          <w:lang w:val="en-US" w:eastAsia="zh-CN" w:bidi="ar-SA"/>
        </w:rPr>
        <w:t>%；农林水支出</w:t>
      </w:r>
      <w:r>
        <w:rPr>
          <w:rFonts w:hint="eastAsia" w:hAnsi="Times New Roman" w:cs="Times New Roman"/>
          <w:kern w:val="2"/>
          <w:sz w:val="28"/>
          <w:szCs w:val="28"/>
          <w:lang w:val="en-US" w:eastAsia="zh-CN" w:bidi="ar-SA"/>
        </w:rPr>
        <w:t>223</w:t>
      </w:r>
      <w:r>
        <w:rPr>
          <w:rFonts w:hint="eastAsia" w:ascii="仿宋_GB2312" w:hAnsi="Times New Roman" w:eastAsia="仿宋_GB2312" w:cs="Times New Roman"/>
          <w:kern w:val="2"/>
          <w:sz w:val="28"/>
          <w:szCs w:val="28"/>
          <w:lang w:val="en-US" w:eastAsia="zh-CN" w:bidi="ar-SA"/>
        </w:rPr>
        <w:t>万元，占</w:t>
      </w:r>
      <w:r>
        <w:rPr>
          <w:rFonts w:hint="eastAsia" w:hAnsi="Times New Roman" w:cs="Times New Roman"/>
          <w:kern w:val="2"/>
          <w:sz w:val="28"/>
          <w:szCs w:val="28"/>
          <w:lang w:val="en-US" w:eastAsia="zh-CN" w:bidi="ar-SA"/>
        </w:rPr>
        <w:t>6.14</w:t>
      </w:r>
      <w:r>
        <w:rPr>
          <w:rFonts w:hint="eastAsia" w:ascii="仿宋_GB2312" w:hAnsi="Times New Roman" w:eastAsia="仿宋_GB2312" w:cs="Times New Roman"/>
          <w:kern w:val="2"/>
          <w:sz w:val="28"/>
          <w:szCs w:val="28"/>
          <w:lang w:val="en-US" w:eastAsia="zh-CN" w:bidi="ar-SA"/>
        </w:rPr>
        <w:t>%； 住房保障支出3</w:t>
      </w:r>
      <w:r>
        <w:rPr>
          <w:rFonts w:hint="eastAsia" w:hAnsi="Times New Roman" w:cs="Times New Roman"/>
          <w:kern w:val="2"/>
          <w:sz w:val="28"/>
          <w:szCs w:val="28"/>
          <w:lang w:val="en-US" w:eastAsia="zh-CN" w:bidi="ar-SA"/>
        </w:rPr>
        <w:t>0</w:t>
      </w:r>
      <w:r>
        <w:rPr>
          <w:rFonts w:hint="eastAsia" w:ascii="仿宋_GB2312" w:hAnsi="Times New Roman" w:eastAsia="仿宋_GB2312" w:cs="Times New Roman"/>
          <w:kern w:val="2"/>
          <w:sz w:val="28"/>
          <w:szCs w:val="28"/>
          <w:lang w:val="en-US" w:eastAsia="zh-CN" w:bidi="ar-SA"/>
        </w:rPr>
        <w:t>万元，占</w:t>
      </w:r>
      <w:r>
        <w:rPr>
          <w:rFonts w:hint="eastAsia" w:hAnsi="Times New Roman" w:cs="Times New Roman"/>
          <w:kern w:val="2"/>
          <w:sz w:val="28"/>
          <w:szCs w:val="28"/>
          <w:lang w:val="en-US" w:eastAsia="zh-CN" w:bidi="ar-SA"/>
        </w:rPr>
        <w:t>0.88</w:t>
      </w:r>
      <w:r>
        <w:rPr>
          <w:rFonts w:hint="eastAsia" w:ascii="仿宋_GB2312" w:hAnsi="Times New Roman" w:eastAsia="仿宋_GB2312" w:cs="Times New Roman"/>
          <w:kern w:val="2"/>
          <w:sz w:val="28"/>
          <w:szCs w:val="28"/>
          <w:lang w:val="en-US" w:eastAsia="zh-CN" w:bidi="ar-SA"/>
        </w:rPr>
        <w:t>%。</w:t>
      </w:r>
    </w:p>
    <w:p>
      <w:pPr>
        <w:pStyle w:val="4"/>
        <w:spacing w:before="10"/>
        <w:ind w:left="0" w:leftChars="0" w:firstLine="643" w:firstLineChars="200"/>
      </w:pPr>
      <w:r>
        <w:t>（三）财政拨款支出决算具体情况</w:t>
      </w:r>
    </w:p>
    <w:p>
      <w:pPr>
        <w:pStyle w:val="5"/>
        <w:spacing w:before="190" w:line="350" w:lineRule="auto"/>
        <w:ind w:left="108" w:right="344" w:firstLine="638"/>
        <w:jc w:val="both"/>
        <w:rPr>
          <w:rFonts w:hint="eastAsia" w:hAnsi="Times New Roman" w:cs="Times New Roman"/>
          <w:kern w:val="2"/>
          <w:sz w:val="28"/>
          <w:szCs w:val="28"/>
          <w:lang w:val="en-US" w:eastAsia="zh-CN" w:bidi="ar-SA"/>
        </w:rPr>
      </w:pPr>
      <w:r>
        <w:rPr>
          <w:rFonts w:hint="eastAsia" w:ascii="Times New Roman" w:eastAsia="宋体"/>
          <w:lang w:eastAsia="zh-CN"/>
        </w:rPr>
        <w:t>2020</w:t>
      </w:r>
      <w:r>
        <w:rPr>
          <w:rFonts w:hint="eastAsia" w:hAnsi="Times New Roman" w:cs="Times New Roman"/>
          <w:kern w:val="2"/>
          <w:sz w:val="28"/>
          <w:szCs w:val="28"/>
          <w:lang w:val="en-US" w:eastAsia="zh-CN" w:bidi="ar-SA"/>
        </w:rPr>
        <w:t>年度财政拨款支出年初预算数为712.2843万元，支出决算数为3629万元，完成年初预算的509.49%，与年初预算安排的差额主要是将教育和卫生经费纳入计算。其中：</w:t>
      </w:r>
    </w:p>
    <w:p>
      <w:pPr>
        <w:pStyle w:val="5"/>
        <w:spacing w:before="190" w:line="350" w:lineRule="auto"/>
        <w:ind w:left="108" w:right="344" w:firstLine="638"/>
        <w:jc w:val="both"/>
        <w:rPr>
          <w:rFonts w:hint="default" w:hAnsi="Times New Roman" w:cs="Times New Roman"/>
          <w:kern w:val="2"/>
          <w:sz w:val="28"/>
          <w:szCs w:val="28"/>
          <w:lang w:val="en-US" w:eastAsia="zh-CN" w:bidi="ar-SA"/>
        </w:rPr>
      </w:pPr>
      <w:r>
        <w:rPr>
          <w:rFonts w:hint="eastAsia" w:hAnsi="Times New Roman" w:cs="Times New Roman"/>
          <w:kern w:val="2"/>
          <w:sz w:val="28"/>
          <w:szCs w:val="28"/>
          <w:lang w:val="en-US" w:eastAsia="zh-CN" w:bidi="ar-SA"/>
        </w:rPr>
        <w:t>乡镇卫生院经费增加287万元，学前教育经费增加156万元，小学教育经费增加1445万元，初中教育经费增加1104万元。</w:t>
      </w:r>
    </w:p>
    <w:p>
      <w:pPr>
        <w:pStyle w:val="5"/>
        <w:spacing w:before="190"/>
        <w:ind w:firstLine="640" w:firstLineChars="200"/>
        <w:rPr>
          <w:rFonts w:hint="eastAsia" w:ascii="黑体" w:eastAsia="黑体"/>
        </w:rPr>
      </w:pPr>
      <w:r>
        <w:rPr>
          <w:rFonts w:hint="eastAsia" w:ascii="黑体" w:eastAsia="黑体"/>
        </w:rPr>
        <w:t>六、一般公共预算财政拨款基本支出决算情况说明</w:t>
      </w:r>
    </w:p>
    <w:p>
      <w:pPr>
        <w:pStyle w:val="5"/>
        <w:spacing w:before="190" w:line="350" w:lineRule="auto"/>
        <w:ind w:left="108" w:right="344" w:firstLine="638"/>
        <w:jc w:val="both"/>
        <w:rPr>
          <w:spacing w:val="-5"/>
          <w:w w:val="95"/>
        </w:rPr>
      </w:pPr>
      <w:r>
        <w:rPr>
          <w:rFonts w:hint="eastAsia"/>
          <w:spacing w:val="-5"/>
          <w:w w:val="95"/>
          <w:lang w:val="en-US" w:eastAsia="zh-CN"/>
        </w:rPr>
        <w:t>2020</w:t>
      </w:r>
      <w:r>
        <w:rPr>
          <w:spacing w:val="-5"/>
          <w:w w:val="95"/>
        </w:rPr>
        <w:t>年度财政拨款基本支出</w:t>
      </w:r>
      <w:r>
        <w:rPr>
          <w:rFonts w:hint="eastAsia"/>
          <w:spacing w:val="-5"/>
          <w:w w:val="95"/>
          <w:lang w:val="en-US" w:eastAsia="zh-CN"/>
        </w:rPr>
        <w:t>3380</w:t>
      </w:r>
      <w:r>
        <w:rPr>
          <w:spacing w:val="-5"/>
          <w:w w:val="95"/>
        </w:rPr>
        <w:t>万元，其中：人员经费</w:t>
      </w:r>
      <w:r>
        <w:rPr>
          <w:rFonts w:hint="eastAsia"/>
          <w:spacing w:val="-5"/>
          <w:w w:val="95"/>
          <w:lang w:val="en-US" w:eastAsia="zh-CN"/>
        </w:rPr>
        <w:t>3318.29</w:t>
      </w:r>
      <w:r>
        <w:rPr>
          <w:spacing w:val="-5"/>
          <w:w w:val="95"/>
        </w:rPr>
        <w:t>万元，占基本支出的</w:t>
      </w:r>
      <w:r>
        <w:rPr>
          <w:rFonts w:hint="eastAsia"/>
          <w:spacing w:val="-5"/>
          <w:w w:val="95"/>
          <w:lang w:val="en-US" w:eastAsia="zh-CN"/>
        </w:rPr>
        <w:t>98.17</w:t>
      </w:r>
      <w:r>
        <w:rPr>
          <w:spacing w:val="-5"/>
          <w:w w:val="95"/>
        </w:rPr>
        <w:t>%,主要包括基本工资、津贴补贴、奖金、机关事业单位基本养老保险缴费、职工基本医疗保险缴费、住房公积金、离休费、退休费；公用经费</w:t>
      </w:r>
      <w:r>
        <w:rPr>
          <w:rFonts w:hint="eastAsia"/>
          <w:spacing w:val="-5"/>
          <w:w w:val="95"/>
          <w:lang w:val="en-US" w:eastAsia="zh-CN"/>
        </w:rPr>
        <w:t>61.71</w:t>
      </w:r>
      <w:r>
        <w:rPr>
          <w:spacing w:val="-5"/>
          <w:w w:val="95"/>
        </w:rPr>
        <w:t>万元，占基本支出的</w:t>
      </w:r>
      <w:r>
        <w:rPr>
          <w:rFonts w:hint="eastAsia"/>
          <w:spacing w:val="-5"/>
          <w:w w:val="95"/>
          <w:lang w:val="en-US" w:eastAsia="zh-CN"/>
        </w:rPr>
        <w:t>1.83</w:t>
      </w:r>
      <w:r>
        <w:rPr>
          <w:spacing w:val="-5"/>
          <w:w w:val="95"/>
        </w:rPr>
        <w:t>%，主要包括办公费、印刷费、水费、电费、取暖费、物业费、差旅费、维修（护）费、劳务费、工会经费、 福利费、其他交通费用、其他商品与服务支出。</w:t>
      </w:r>
    </w:p>
    <w:p>
      <w:pPr>
        <w:pStyle w:val="5"/>
        <w:spacing w:before="9"/>
        <w:ind w:left="747"/>
        <w:rPr>
          <w:rFonts w:hint="eastAsia" w:ascii="黑体" w:eastAsia="黑体"/>
        </w:rPr>
      </w:pPr>
      <w:r>
        <w:rPr>
          <w:rFonts w:hint="eastAsia" w:ascii="黑体" w:eastAsia="黑体"/>
        </w:rPr>
        <w:t>七、一般公共预算财政拨款三公经费支出决算情况说明</w:t>
      </w:r>
    </w:p>
    <w:p>
      <w:pPr>
        <w:pStyle w:val="4"/>
      </w:pPr>
      <w:r>
        <w:t>（一）</w:t>
      </w:r>
      <w:r>
        <w:rPr>
          <w:rFonts w:ascii="Times New Roman" w:hAnsi="Times New Roman" w:eastAsia="Times New Roman"/>
        </w:rPr>
        <w:t>“</w:t>
      </w:r>
      <w:r>
        <w:t>三公</w:t>
      </w:r>
      <w:r>
        <w:rPr>
          <w:rFonts w:ascii="Times New Roman" w:hAnsi="Times New Roman" w:eastAsia="Times New Roman"/>
        </w:rPr>
        <w:t>”</w:t>
      </w:r>
      <w:r>
        <w:t>经费财政拨款支出决算总体情况说明</w:t>
      </w:r>
    </w:p>
    <w:p>
      <w:pPr>
        <w:pStyle w:val="5"/>
        <w:spacing w:before="190" w:line="350" w:lineRule="auto"/>
        <w:ind w:left="108" w:right="349" w:firstLine="638"/>
      </w:pPr>
      <w:r>
        <w:rPr>
          <w:rFonts w:ascii="Times New Roman" w:hAnsi="Times New Roman" w:eastAsia="Times New Roman"/>
          <w:w w:val="95"/>
        </w:rPr>
        <w:t>“</w:t>
      </w:r>
      <w:r>
        <w:rPr>
          <w:w w:val="95"/>
        </w:rPr>
        <w:t>三公</w:t>
      </w:r>
      <w:r>
        <w:rPr>
          <w:rFonts w:ascii="Times New Roman" w:hAnsi="Times New Roman" w:eastAsia="Times New Roman"/>
          <w:w w:val="95"/>
        </w:rPr>
        <w:t>”</w:t>
      </w:r>
      <w:r>
        <w:rPr>
          <w:w w:val="95"/>
        </w:rPr>
        <w:t>经费财政拨款支出预算为</w:t>
      </w:r>
      <w:r>
        <w:rPr>
          <w:rFonts w:hint="eastAsia" w:ascii="Times New Roman" w:hAnsi="Times New Roman" w:eastAsia="宋体"/>
          <w:w w:val="95"/>
          <w:lang w:val="en-US" w:eastAsia="zh-CN"/>
        </w:rPr>
        <w:t>20</w:t>
      </w:r>
      <w:r>
        <w:rPr>
          <w:w w:val="95"/>
        </w:rPr>
        <w:t>万元，支出决算为</w:t>
      </w:r>
      <w:r>
        <w:rPr>
          <w:rFonts w:hint="eastAsia" w:ascii="Times New Roman" w:hAnsi="Times New Roman" w:eastAsia="宋体"/>
          <w:lang w:val="en-US" w:eastAsia="zh-CN"/>
        </w:rPr>
        <w:t>7</w:t>
      </w:r>
      <w:r>
        <w:t>万元，完成预算的</w:t>
      </w:r>
      <w:r>
        <w:rPr>
          <w:rFonts w:hint="eastAsia" w:ascii="Times New Roman" w:hAnsi="Times New Roman" w:eastAsia="宋体"/>
          <w:lang w:val="en-US" w:eastAsia="zh-CN"/>
        </w:rPr>
        <w:t>35</w:t>
      </w:r>
      <w:r>
        <w:rPr>
          <w:rFonts w:ascii="Times New Roman" w:hAnsi="Times New Roman" w:eastAsia="Times New Roman"/>
        </w:rPr>
        <w:t>%</w:t>
      </w:r>
      <w:r>
        <w:t>，其中：</w:t>
      </w:r>
    </w:p>
    <w:p>
      <w:pPr>
        <w:pStyle w:val="5"/>
        <w:spacing w:before="3" w:line="350" w:lineRule="auto"/>
        <w:ind w:left="108" w:right="349" w:firstLine="63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因公出国（境）费支出预算为</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万元，支出决算为</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w:t>
      </w:r>
    </w:p>
    <w:p>
      <w:pPr>
        <w:pStyle w:val="5"/>
        <w:spacing w:before="3" w:line="350" w:lineRule="auto"/>
        <w:ind w:left="108" w:right="349" w:firstLine="638"/>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公务接待费支出预算为</w:t>
      </w:r>
      <w:r>
        <w:rPr>
          <w:rFonts w:hint="eastAsia" w:ascii="仿宋_GB2312" w:hAnsi="仿宋_GB2312" w:eastAsia="仿宋_GB2312" w:cs="仿宋_GB2312"/>
          <w:sz w:val="28"/>
          <w:szCs w:val="28"/>
          <w:lang w:val="en-US" w:eastAsia="zh-CN"/>
        </w:rPr>
        <w:t>1</w:t>
      </w:r>
      <w:r>
        <w:rPr>
          <w:rFonts w:hint="eastAsia" w:cs="仿宋_GB2312"/>
          <w:sz w:val="28"/>
          <w:szCs w:val="28"/>
          <w:lang w:val="en-US" w:eastAsia="zh-CN"/>
        </w:rPr>
        <w:t>5</w:t>
      </w:r>
      <w:r>
        <w:rPr>
          <w:rFonts w:hint="eastAsia" w:ascii="仿宋_GB2312" w:hAnsi="仿宋_GB2312" w:eastAsia="仿宋_GB2312" w:cs="仿宋_GB2312"/>
          <w:sz w:val="28"/>
          <w:szCs w:val="28"/>
        </w:rPr>
        <w:t>万元，支出决算为</w:t>
      </w:r>
      <w:r>
        <w:rPr>
          <w:rFonts w:hint="eastAsia" w:cs="仿宋_GB2312"/>
          <w:sz w:val="28"/>
          <w:szCs w:val="28"/>
          <w:lang w:val="en-US" w:eastAsia="zh-CN"/>
        </w:rPr>
        <w:t>7</w:t>
      </w:r>
      <w:r>
        <w:rPr>
          <w:rFonts w:hint="eastAsia" w:ascii="仿宋_GB2312" w:hAnsi="仿宋_GB2312" w:eastAsia="仿宋_GB2312" w:cs="仿宋_GB2312"/>
          <w:sz w:val="28"/>
          <w:szCs w:val="28"/>
        </w:rPr>
        <w:t>万元，完成预算的</w:t>
      </w:r>
      <w:r>
        <w:rPr>
          <w:rFonts w:hint="eastAsia" w:cs="仿宋_GB2312"/>
          <w:sz w:val="28"/>
          <w:szCs w:val="28"/>
          <w:lang w:val="en-US" w:eastAsia="zh-CN"/>
        </w:rPr>
        <w:t>35</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同比减少</w:t>
      </w:r>
      <w:r>
        <w:rPr>
          <w:rFonts w:hint="eastAsia" w:cs="仿宋_GB2312"/>
          <w:color w:val="000000"/>
          <w:sz w:val="28"/>
          <w:szCs w:val="28"/>
          <w:lang w:val="en-US" w:eastAsia="zh-CN"/>
        </w:rPr>
        <w:t>8</w:t>
      </w:r>
      <w:r>
        <w:rPr>
          <w:rFonts w:hint="eastAsia" w:ascii="仿宋_GB2312" w:hAnsi="仿宋_GB2312" w:eastAsia="仿宋_GB2312" w:cs="仿宋_GB2312"/>
          <w:sz w:val="28"/>
          <w:szCs w:val="28"/>
          <w:lang w:val="en-US" w:eastAsia="zh-CN"/>
        </w:rPr>
        <w:t>万元。共接待了142批，762人；</w:t>
      </w:r>
      <w:r>
        <w:rPr>
          <w:rFonts w:hint="eastAsia" w:ascii="仿宋_GB2312" w:hAnsi="仿宋_GB2312" w:eastAsia="仿宋_GB2312" w:cs="仿宋_GB2312"/>
          <w:sz w:val="28"/>
          <w:szCs w:val="28"/>
        </w:rPr>
        <w:t>主要用于全县各部门到水岭乡检查工作伙食开支、各县直单位交流学习以及全乡村干部会议招待费和市级各部门调研。</w:t>
      </w:r>
    </w:p>
    <w:p>
      <w:pPr>
        <w:pStyle w:val="5"/>
        <w:spacing w:before="3" w:line="350" w:lineRule="auto"/>
        <w:ind w:left="108" w:right="349" w:firstLine="638"/>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公务用车购置费及运行维护费支出预算为</w:t>
      </w:r>
      <w:r>
        <w:rPr>
          <w:rFonts w:hint="eastAsia" w:cs="仿宋_GB2312"/>
          <w:sz w:val="28"/>
          <w:szCs w:val="28"/>
          <w:lang w:val="en-US" w:eastAsia="zh-CN"/>
        </w:rPr>
        <w:t>5</w:t>
      </w:r>
      <w:r>
        <w:rPr>
          <w:rFonts w:hint="eastAsia" w:ascii="仿宋_GB2312" w:hAnsi="仿宋_GB2312" w:eastAsia="仿宋_GB2312" w:cs="仿宋_GB2312"/>
          <w:sz w:val="28"/>
          <w:szCs w:val="28"/>
        </w:rPr>
        <w:t>万元，支出决算为</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eastAsia="zh-CN"/>
        </w:rPr>
        <w:t>，原因为本单位没有公务用车。</w:t>
      </w:r>
    </w:p>
    <w:p>
      <w:pPr>
        <w:pStyle w:val="5"/>
        <w:spacing w:before="3" w:line="350" w:lineRule="auto"/>
        <w:ind w:left="108" w:right="349" w:firstLine="638"/>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三公经费总体支出严格控制在预算内，较好的落实了中央和省委省政府要求，厉行节约，压缩一般性行政经费，严格三公经费支出的审核把关和规范三公经费支出程序。</w:t>
      </w:r>
    </w:p>
    <w:p>
      <w:pPr>
        <w:pStyle w:val="4"/>
        <w:spacing w:before="4"/>
        <w:ind w:left="0" w:leftChars="0" w:firstLine="643" w:firstLineChars="200"/>
      </w:pPr>
      <w:r>
        <w:t>（二）</w:t>
      </w:r>
      <w:r>
        <w:rPr>
          <w:rFonts w:ascii="Times New Roman" w:hAnsi="Times New Roman" w:eastAsia="Times New Roman"/>
        </w:rPr>
        <w:t>“</w:t>
      </w:r>
      <w:r>
        <w:t>三公</w:t>
      </w:r>
      <w:r>
        <w:rPr>
          <w:rFonts w:ascii="Times New Roman" w:hAnsi="Times New Roman" w:eastAsia="Times New Roman"/>
        </w:rPr>
        <w:t>”</w:t>
      </w:r>
      <w:r>
        <w:t>经费财政拨款支出决算具体情况说明</w:t>
      </w:r>
    </w:p>
    <w:p>
      <w:pPr>
        <w:pStyle w:val="5"/>
        <w:spacing w:before="3" w:line="350" w:lineRule="auto"/>
        <w:ind w:left="108" w:right="349" w:firstLine="638"/>
        <w:rPr>
          <w:rFonts w:hint="eastAsia" w:ascii="仿宋_GB2312" w:hAnsi="仿宋_GB2312" w:eastAsia="仿宋_GB2312" w:cs="仿宋_GB2312"/>
          <w:sz w:val="28"/>
          <w:szCs w:val="28"/>
        </w:rPr>
      </w:pPr>
      <w:r>
        <w:rPr>
          <w:rFonts w:hint="eastAsia" w:cs="仿宋_GB2312"/>
          <w:sz w:val="28"/>
          <w:szCs w:val="28"/>
          <w:lang w:eastAsia="zh-CN"/>
        </w:rPr>
        <w:t>2020</w:t>
      </w:r>
      <w:r>
        <w:rPr>
          <w:rFonts w:hint="eastAsia" w:ascii="仿宋_GB2312" w:hAnsi="仿宋_GB2312" w:eastAsia="仿宋_GB2312" w:cs="仿宋_GB2312"/>
          <w:sz w:val="28"/>
          <w:szCs w:val="28"/>
        </w:rPr>
        <w:t>年度“三公”经费财政拨款支出决算中，公务接待费支出决算</w:t>
      </w:r>
      <w:r>
        <w:rPr>
          <w:rFonts w:hint="eastAsia" w:cs="仿宋_GB2312"/>
          <w:sz w:val="28"/>
          <w:szCs w:val="28"/>
          <w:lang w:val="en-US" w:eastAsia="zh-CN"/>
        </w:rPr>
        <w:t>7</w:t>
      </w:r>
      <w:r>
        <w:rPr>
          <w:rFonts w:hint="eastAsia" w:ascii="仿宋_GB2312" w:hAnsi="仿宋_GB2312" w:eastAsia="仿宋_GB2312" w:cs="仿宋_GB2312"/>
          <w:sz w:val="28"/>
          <w:szCs w:val="28"/>
        </w:rPr>
        <w:t>万元，占</w:t>
      </w:r>
      <w:r>
        <w:rPr>
          <w:rFonts w:hint="eastAsia" w:ascii="仿宋_GB2312" w:hAnsi="仿宋_GB2312" w:eastAsia="仿宋_GB2312" w:cs="仿宋_GB2312"/>
          <w:sz w:val="28"/>
          <w:szCs w:val="28"/>
          <w:lang w:val="en-US" w:eastAsia="zh-CN"/>
        </w:rPr>
        <w:t>100</w:t>
      </w:r>
      <w:r>
        <w:rPr>
          <w:rFonts w:hint="eastAsia" w:ascii="仿宋_GB2312" w:hAnsi="仿宋_GB2312" w:eastAsia="仿宋_GB2312" w:cs="仿宋_GB2312"/>
          <w:sz w:val="28"/>
          <w:szCs w:val="28"/>
        </w:rPr>
        <w:t>%,因公出国（境）费支出决算</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万元,公务用车购置费及运行维护费支出决算</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其中：</w:t>
      </w:r>
    </w:p>
    <w:p>
      <w:pPr>
        <w:pStyle w:val="5"/>
        <w:spacing w:before="3" w:line="350" w:lineRule="auto"/>
        <w:ind w:left="108" w:right="349" w:firstLine="638"/>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1、因公出国（境）费支出决算为</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万元，全年</w:t>
      </w:r>
      <w:r>
        <w:rPr>
          <w:rFonts w:hint="eastAsia" w:ascii="仿宋_GB2312" w:hAnsi="仿宋_GB2312" w:eastAsia="仿宋_GB2312" w:cs="仿宋_GB2312"/>
          <w:sz w:val="28"/>
          <w:szCs w:val="28"/>
          <w:lang w:eastAsia="zh-CN"/>
        </w:rPr>
        <w:t>无</w:t>
      </w:r>
      <w:r>
        <w:rPr>
          <w:rFonts w:hint="eastAsia" w:ascii="仿宋_GB2312" w:hAnsi="仿宋_GB2312" w:eastAsia="仿宋_GB2312" w:cs="仿宋_GB2312"/>
          <w:sz w:val="28"/>
          <w:szCs w:val="28"/>
        </w:rPr>
        <w:t>安排因公出国（境）</w:t>
      </w:r>
      <w:r>
        <w:rPr>
          <w:rFonts w:hint="eastAsia" w:ascii="仿宋_GB2312" w:hAnsi="仿宋_GB2312" w:eastAsia="仿宋_GB2312" w:cs="仿宋_GB2312"/>
          <w:sz w:val="28"/>
          <w:szCs w:val="28"/>
          <w:lang w:eastAsia="zh-CN"/>
        </w:rPr>
        <w:t>；</w:t>
      </w:r>
    </w:p>
    <w:p>
      <w:pPr>
        <w:pStyle w:val="5"/>
        <w:spacing w:before="3" w:line="350" w:lineRule="auto"/>
        <w:ind w:left="108" w:right="185" w:firstLine="638"/>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2、公务接待费支出决算为</w:t>
      </w:r>
      <w:r>
        <w:rPr>
          <w:rFonts w:hint="eastAsia" w:cs="仿宋_GB2312"/>
          <w:sz w:val="28"/>
          <w:szCs w:val="28"/>
          <w:lang w:val="en-US" w:eastAsia="zh-CN"/>
        </w:rPr>
        <w:t>7</w:t>
      </w:r>
      <w:r>
        <w:rPr>
          <w:rFonts w:hint="eastAsia" w:ascii="仿宋_GB2312" w:hAnsi="仿宋_GB2312" w:eastAsia="仿宋_GB2312" w:cs="仿宋_GB2312"/>
          <w:sz w:val="28"/>
          <w:szCs w:val="28"/>
        </w:rPr>
        <w:t>万元。全年共接待来访团组</w:t>
      </w:r>
      <w:r>
        <w:rPr>
          <w:rFonts w:hint="eastAsia" w:ascii="仿宋_GB2312" w:hAnsi="仿宋_GB2312" w:eastAsia="仿宋_GB2312" w:cs="仿宋_GB2312"/>
          <w:sz w:val="28"/>
          <w:szCs w:val="28"/>
          <w:lang w:val="en-US" w:eastAsia="zh-CN"/>
        </w:rPr>
        <w:t>142</w:t>
      </w:r>
      <w:r>
        <w:rPr>
          <w:rFonts w:hint="eastAsia" w:ascii="仿宋_GB2312" w:hAnsi="仿宋_GB2312" w:eastAsia="仿宋_GB2312" w:cs="仿宋_GB2312"/>
          <w:sz w:val="28"/>
          <w:szCs w:val="28"/>
          <w:lang w:eastAsia="zh-CN"/>
        </w:rPr>
        <w:t>批</w:t>
      </w:r>
      <w:r>
        <w:rPr>
          <w:rFonts w:hint="eastAsia" w:ascii="仿宋_GB2312" w:hAnsi="仿宋_GB2312" w:eastAsia="仿宋_GB2312" w:cs="仿宋_GB2312"/>
          <w:sz w:val="28"/>
          <w:szCs w:val="28"/>
        </w:rPr>
        <w:t>、来宾</w:t>
      </w:r>
      <w:r>
        <w:rPr>
          <w:rFonts w:hint="eastAsia" w:ascii="仿宋_GB2312" w:hAnsi="仿宋_GB2312" w:eastAsia="仿宋_GB2312" w:cs="仿宋_GB2312"/>
          <w:sz w:val="28"/>
          <w:szCs w:val="28"/>
          <w:lang w:val="en-US" w:eastAsia="zh-CN"/>
        </w:rPr>
        <w:t>762</w:t>
      </w:r>
      <w:r>
        <w:rPr>
          <w:rFonts w:hint="eastAsia" w:ascii="仿宋_GB2312" w:hAnsi="仿宋_GB2312" w:eastAsia="仿宋_GB2312" w:cs="仿宋_GB2312"/>
          <w:sz w:val="28"/>
          <w:szCs w:val="28"/>
        </w:rPr>
        <w:t>人，主要用于全县各部门到水岭乡检查工作伙</w:t>
      </w:r>
      <w:r>
        <w:rPr>
          <w:rFonts w:hint="eastAsia" w:ascii="仿宋_GB2312" w:hAnsi="仿宋_GB2312" w:eastAsia="仿宋_GB2312" w:cs="仿宋_GB2312"/>
          <w:sz w:val="28"/>
          <w:szCs w:val="28"/>
          <w:lang w:eastAsia="zh-CN"/>
        </w:rPr>
        <w:t>食开支、各县直单位交流学习以及全乡村干部会议招待费和各部门调研。</w:t>
      </w:r>
    </w:p>
    <w:p>
      <w:pPr>
        <w:pStyle w:val="5"/>
        <w:spacing w:before="3" w:line="350" w:lineRule="auto"/>
        <w:ind w:left="108" w:right="185" w:firstLine="638"/>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3、公务用车购置费及运行维护费支出决算为</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lang w:eastAsia="zh-CN"/>
        </w:rPr>
        <w:t>万元，其中：公务用车购置费 0 万元。公务用车运行维护费</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lang w:eastAsia="zh-CN"/>
        </w:rPr>
        <w:t>万元，</w:t>
      </w:r>
      <w:r>
        <w:rPr>
          <w:rFonts w:hint="eastAsia" w:ascii="仿宋_GB2312" w:hAnsi="仿宋_GB2312" w:eastAsia="仿宋_GB2312" w:cs="仿宋_GB2312"/>
          <w:sz w:val="28"/>
          <w:szCs w:val="28"/>
        </w:rPr>
        <w:t>主要是</w:t>
      </w:r>
      <w:r>
        <w:rPr>
          <w:rFonts w:hint="eastAsia" w:ascii="仿宋_GB2312" w:hAnsi="仿宋_GB2312" w:eastAsia="仿宋_GB2312" w:cs="仿宋_GB2312"/>
          <w:sz w:val="28"/>
          <w:szCs w:val="28"/>
          <w:lang w:eastAsia="zh-CN"/>
        </w:rPr>
        <w:t>本单位没有公务公车</w:t>
      </w:r>
      <w:r>
        <w:rPr>
          <w:rFonts w:hint="eastAsia" w:ascii="仿宋_GB2312" w:hAnsi="仿宋_GB2312" w:eastAsia="仿宋_GB2312" w:cs="仿宋_GB2312"/>
          <w:sz w:val="28"/>
          <w:szCs w:val="28"/>
        </w:rPr>
        <w:t xml:space="preserve">，截止 </w:t>
      </w:r>
      <w:r>
        <w:rPr>
          <w:rFonts w:hint="eastAsia" w:cs="仿宋_GB2312"/>
          <w:sz w:val="28"/>
          <w:szCs w:val="28"/>
          <w:lang w:eastAsia="zh-CN"/>
        </w:rPr>
        <w:t>2020</w:t>
      </w:r>
      <w:r>
        <w:rPr>
          <w:rFonts w:hint="eastAsia" w:ascii="仿宋_GB2312" w:hAnsi="仿宋_GB2312" w:eastAsia="仿宋_GB2312" w:cs="仿宋_GB2312"/>
          <w:sz w:val="28"/>
          <w:szCs w:val="28"/>
        </w:rPr>
        <w:t>年 12 月 31 日，我单位开支财政拨款的公务用车保有量为</w:t>
      </w:r>
      <w:r>
        <w:rPr>
          <w:rFonts w:hint="eastAsia" w:ascii="仿宋_GB2312" w:hAnsi="仿宋_GB2312" w:eastAsia="仿宋_GB2312" w:cs="仿宋_GB2312"/>
          <w:sz w:val="28"/>
          <w:szCs w:val="28"/>
          <w:lang w:val="en-US" w:eastAsia="zh-CN"/>
        </w:rPr>
        <w:t>0辆。</w:t>
      </w:r>
    </w:p>
    <w:p>
      <w:pPr>
        <w:pStyle w:val="5"/>
        <w:spacing w:before="190" w:line="350" w:lineRule="auto"/>
        <w:ind w:right="197" w:firstLine="640" w:firstLineChars="200"/>
        <w:rPr>
          <w:rFonts w:hint="eastAsia" w:ascii="黑体" w:hAnsi="Times New Roman" w:eastAsia="黑体" w:cs="Times New Roman"/>
          <w:kern w:val="2"/>
          <w:sz w:val="32"/>
          <w:szCs w:val="32"/>
          <w:lang w:val="en-US" w:eastAsia="zh-CN" w:bidi="ar-SA"/>
        </w:rPr>
      </w:pPr>
      <w:r>
        <w:rPr>
          <w:rFonts w:hint="eastAsia" w:ascii="黑体" w:hAnsi="Times New Roman" w:eastAsia="黑体" w:cs="Times New Roman"/>
          <w:kern w:val="2"/>
          <w:sz w:val="32"/>
          <w:szCs w:val="32"/>
          <w:lang w:val="en-US" w:eastAsia="zh-CN" w:bidi="ar-SA"/>
        </w:rPr>
        <w:t>八、政府性基金预算收入支出决算情况</w:t>
      </w:r>
    </w:p>
    <w:p>
      <w:pPr>
        <w:snapToGrid w:val="0"/>
        <w:spacing w:line="520" w:lineRule="exact"/>
        <w:ind w:firstLine="560" w:firstLineChars="200"/>
        <w:rPr>
          <w:rFonts w:hint="eastAsia" w:ascii="仿宋_GB2312" w:hAnsi="仿宋_GB2312" w:eastAsia="仿宋_GB2312" w:cs="仿宋_GB2312"/>
          <w:kern w:val="2"/>
          <w:sz w:val="28"/>
          <w:szCs w:val="28"/>
          <w:lang w:val="en-US" w:eastAsia="zh-CN" w:bidi="zh-CN"/>
        </w:rPr>
      </w:pPr>
      <w:r>
        <w:rPr>
          <w:rFonts w:hint="eastAsia" w:ascii="仿宋_GB2312" w:hAnsi="仿宋_GB2312" w:eastAsia="仿宋_GB2312" w:cs="仿宋_GB2312"/>
          <w:kern w:val="2"/>
          <w:sz w:val="28"/>
          <w:szCs w:val="28"/>
          <w:lang w:val="en-US" w:eastAsia="zh-CN" w:bidi="zh-CN"/>
        </w:rPr>
        <w:t>因财政部没有政府性基金收入，也没有使用政府性基金安排的支出，故本表无数据。</w:t>
      </w:r>
    </w:p>
    <w:p>
      <w:pPr>
        <w:snapToGrid w:val="0"/>
        <w:spacing w:line="520" w:lineRule="exact"/>
        <w:ind w:firstLine="640" w:firstLineChars="200"/>
        <w:rPr>
          <w:rFonts w:hint="eastAsia" w:ascii="黑体" w:eastAsia="黑体"/>
          <w:sz w:val="32"/>
          <w:szCs w:val="32"/>
        </w:rPr>
      </w:pPr>
      <w:r>
        <w:rPr>
          <w:rFonts w:hint="eastAsia" w:ascii="黑体" w:eastAsia="黑体"/>
          <w:sz w:val="32"/>
          <w:szCs w:val="32"/>
          <w:lang w:eastAsia="zh-CN"/>
        </w:rPr>
        <w:t>九</w:t>
      </w:r>
      <w:r>
        <w:rPr>
          <w:rFonts w:hint="eastAsia" w:ascii="黑体" w:eastAsia="黑体"/>
          <w:sz w:val="32"/>
          <w:szCs w:val="32"/>
        </w:rPr>
        <w:t>、关于</w:t>
      </w:r>
      <w:r>
        <w:rPr>
          <w:rFonts w:hint="eastAsia" w:ascii="黑体" w:eastAsia="黑体"/>
          <w:sz w:val="32"/>
          <w:szCs w:val="32"/>
          <w:lang w:eastAsia="zh-CN"/>
        </w:rPr>
        <w:t>2020</w:t>
      </w:r>
      <w:r>
        <w:rPr>
          <w:rFonts w:hint="eastAsia" w:ascii="黑体" w:eastAsia="黑体"/>
          <w:sz w:val="32"/>
          <w:szCs w:val="32"/>
        </w:rPr>
        <w:t>年度预算绩效情况的说明</w:t>
      </w:r>
    </w:p>
    <w:p>
      <w:pPr>
        <w:spacing w:line="580" w:lineRule="exact"/>
        <w:ind w:firstLine="602"/>
        <w:rPr>
          <w:rFonts w:hint="eastAsia" w:ascii="仿宋_GB2312"/>
          <w:sz w:val="30"/>
          <w:szCs w:val="30"/>
        </w:rPr>
      </w:pPr>
      <w:r>
        <w:rPr>
          <w:rFonts w:hint="eastAsia" w:ascii="仿宋_GB2312"/>
          <w:sz w:val="30"/>
          <w:szCs w:val="30"/>
        </w:rPr>
        <w:t>（1）预算绩效管理工作开展情况。</w:t>
      </w:r>
    </w:p>
    <w:p>
      <w:pPr>
        <w:spacing w:line="580" w:lineRule="exact"/>
        <w:ind w:firstLine="602"/>
        <w:rPr>
          <w:rFonts w:hint="eastAsia" w:ascii="仿宋_GB2312" w:eastAsia="仿宋_GB2312"/>
          <w:sz w:val="28"/>
          <w:szCs w:val="28"/>
        </w:rPr>
      </w:pPr>
      <w:r>
        <w:rPr>
          <w:rFonts w:hint="eastAsia" w:ascii="仿宋_GB2312" w:eastAsia="仿宋_GB2312"/>
          <w:sz w:val="28"/>
          <w:szCs w:val="28"/>
        </w:rPr>
        <w:t xml:space="preserve">根据《湖南省财政厅关于开展 </w:t>
      </w:r>
      <w:r>
        <w:rPr>
          <w:rFonts w:hint="eastAsia" w:ascii="仿宋_GB2312" w:eastAsia="仿宋_GB2312"/>
          <w:sz w:val="28"/>
          <w:szCs w:val="28"/>
          <w:lang w:eastAsia="zh-CN"/>
        </w:rPr>
        <w:t>2020</w:t>
      </w:r>
      <w:r>
        <w:rPr>
          <w:rFonts w:hint="eastAsia" w:ascii="仿宋_GB2312" w:eastAsia="仿宋_GB2312"/>
          <w:sz w:val="28"/>
          <w:szCs w:val="28"/>
        </w:rPr>
        <w:t>年度部门整体支出绩效自评工作的通知》（湘财绩〔20</w:t>
      </w:r>
      <w:r>
        <w:rPr>
          <w:rFonts w:hint="eastAsia" w:ascii="仿宋_GB2312" w:eastAsia="仿宋_GB2312"/>
          <w:sz w:val="28"/>
          <w:szCs w:val="28"/>
          <w:lang w:val="en-US" w:eastAsia="zh-CN"/>
        </w:rPr>
        <w:t>20</w:t>
      </w:r>
      <w:r>
        <w:rPr>
          <w:rFonts w:hint="eastAsia" w:ascii="仿宋_GB2312" w:eastAsia="仿宋_GB2312"/>
          <w:sz w:val="28"/>
          <w:szCs w:val="28"/>
        </w:rPr>
        <w:t>〕4 号）精神，我</w:t>
      </w:r>
      <w:r>
        <w:rPr>
          <w:rFonts w:hint="eastAsia" w:ascii="仿宋_GB2312" w:eastAsia="仿宋_GB2312"/>
          <w:sz w:val="28"/>
          <w:szCs w:val="28"/>
          <w:lang w:eastAsia="zh-CN"/>
        </w:rPr>
        <w:t>单位</w:t>
      </w:r>
      <w:r>
        <w:rPr>
          <w:rFonts w:hint="eastAsia" w:ascii="仿宋_GB2312" w:eastAsia="仿宋_GB2312"/>
          <w:sz w:val="28"/>
          <w:szCs w:val="28"/>
        </w:rPr>
        <w:t>对部门整体支出绩效开展了自评，并在</w:t>
      </w:r>
      <w:r>
        <w:rPr>
          <w:rFonts w:hint="eastAsia" w:ascii="仿宋_GB2312" w:eastAsia="仿宋_GB2312"/>
          <w:sz w:val="28"/>
          <w:szCs w:val="28"/>
          <w:lang w:eastAsia="zh-CN"/>
        </w:rPr>
        <w:t>政府</w:t>
      </w:r>
      <w:r>
        <w:rPr>
          <w:rFonts w:hint="eastAsia" w:ascii="仿宋_GB2312" w:eastAsia="仿宋_GB2312"/>
          <w:sz w:val="28"/>
          <w:szCs w:val="28"/>
        </w:rPr>
        <w:t>门户网站公开了绩效评价报告。</w:t>
      </w:r>
      <w:r>
        <w:rPr>
          <w:rFonts w:hint="eastAsia" w:ascii="仿宋_GB2312" w:eastAsia="仿宋_GB2312"/>
          <w:sz w:val="28"/>
          <w:szCs w:val="28"/>
          <w:lang w:eastAsia="zh-CN"/>
        </w:rPr>
        <w:t>（2020</w:t>
      </w:r>
      <w:r>
        <w:rPr>
          <w:rFonts w:hint="eastAsia" w:ascii="仿宋_GB2312" w:eastAsia="仿宋_GB2312"/>
          <w:sz w:val="28"/>
          <w:szCs w:val="28"/>
        </w:rPr>
        <w:t>年度</w:t>
      </w:r>
      <w:r>
        <w:rPr>
          <w:rFonts w:hint="eastAsia" w:ascii="仿宋_GB2312" w:eastAsia="仿宋_GB2312"/>
          <w:sz w:val="28"/>
          <w:szCs w:val="28"/>
          <w:lang w:eastAsia="zh-CN"/>
        </w:rPr>
        <w:t>水岭乡人民政府</w:t>
      </w:r>
      <w:r>
        <w:rPr>
          <w:rFonts w:hint="eastAsia" w:ascii="仿宋_GB2312" w:eastAsia="仿宋_GB2312"/>
          <w:sz w:val="28"/>
          <w:szCs w:val="28"/>
        </w:rPr>
        <w:t>部门整体支出绩效评价报告</w:t>
      </w:r>
      <w:r>
        <w:rPr>
          <w:rFonts w:hint="eastAsia" w:ascii="仿宋_GB2312" w:eastAsia="仿宋_GB2312"/>
          <w:sz w:val="28"/>
          <w:szCs w:val="28"/>
          <w:lang w:val="en-US" w:eastAsia="zh-CN"/>
        </w:rPr>
        <w:t>见附件）</w:t>
      </w:r>
      <w:r>
        <w:rPr>
          <w:rFonts w:hint="eastAsia" w:ascii="仿宋_GB2312" w:eastAsia="仿宋_GB2312"/>
          <w:sz w:val="28"/>
          <w:szCs w:val="28"/>
        </w:rPr>
        <w:t>绩效评价结果显示，我</w:t>
      </w:r>
      <w:r>
        <w:rPr>
          <w:rFonts w:hint="eastAsia" w:ascii="仿宋_GB2312" w:eastAsia="仿宋_GB2312"/>
          <w:sz w:val="28"/>
          <w:szCs w:val="28"/>
          <w:lang w:eastAsia="zh-CN"/>
        </w:rPr>
        <w:t>单位</w:t>
      </w:r>
      <w:r>
        <w:rPr>
          <w:rFonts w:hint="eastAsia" w:ascii="仿宋_GB2312" w:eastAsia="仿宋_GB2312"/>
          <w:sz w:val="28"/>
          <w:szCs w:val="28"/>
        </w:rPr>
        <w:t xml:space="preserve"> </w:t>
      </w:r>
      <w:r>
        <w:rPr>
          <w:rFonts w:hint="eastAsia" w:ascii="仿宋_GB2312" w:eastAsia="仿宋_GB2312"/>
          <w:sz w:val="28"/>
          <w:szCs w:val="28"/>
          <w:lang w:eastAsia="zh-CN"/>
        </w:rPr>
        <w:t>2020</w:t>
      </w:r>
      <w:r>
        <w:rPr>
          <w:rFonts w:hint="eastAsia" w:ascii="仿宋_GB2312" w:eastAsia="仿宋_GB2312"/>
          <w:sz w:val="28"/>
          <w:szCs w:val="28"/>
        </w:rPr>
        <w:t>年度绩效目标完成较好， 在预算配置、预算执行、预算管理等方面较好的支持了财政中心工作发展。根据预算绩效管理要求，对</w:t>
      </w:r>
      <w:r>
        <w:rPr>
          <w:rFonts w:hint="eastAsia" w:ascii="仿宋_GB2312" w:eastAsia="仿宋_GB2312"/>
          <w:sz w:val="28"/>
          <w:szCs w:val="28"/>
          <w:lang w:eastAsia="zh-CN"/>
        </w:rPr>
        <w:t>2020</w:t>
      </w:r>
      <w:r>
        <w:rPr>
          <w:rFonts w:hint="eastAsia" w:ascii="仿宋_GB2312" w:eastAsia="仿宋_GB2312"/>
          <w:sz w:val="28"/>
          <w:szCs w:val="28"/>
        </w:rPr>
        <w:t>年度一般公共预算项目支出全面开展绩效自评，共涉及资金</w:t>
      </w:r>
      <w:r>
        <w:rPr>
          <w:rFonts w:hint="eastAsia" w:ascii="仿宋_GB2312" w:eastAsia="仿宋_GB2312"/>
          <w:sz w:val="28"/>
          <w:szCs w:val="28"/>
          <w:lang w:val="en-US" w:eastAsia="zh-CN"/>
        </w:rPr>
        <w:t>249</w:t>
      </w:r>
      <w:r>
        <w:rPr>
          <w:rFonts w:hint="eastAsia" w:ascii="仿宋_GB2312" w:eastAsia="仿宋_GB2312"/>
          <w:sz w:val="28"/>
          <w:szCs w:val="28"/>
        </w:rPr>
        <w:t>万元</w:t>
      </w:r>
      <w:bookmarkStart w:id="0" w:name="_GoBack"/>
      <w:bookmarkEnd w:id="0"/>
      <w:r>
        <w:rPr>
          <w:rFonts w:hint="eastAsia" w:ascii="仿宋_GB2312" w:eastAsia="仿宋_GB2312"/>
          <w:sz w:val="28"/>
          <w:szCs w:val="28"/>
        </w:rPr>
        <w:t>，占一般公共预算项目支出总额的100%；对</w:t>
      </w:r>
      <w:r>
        <w:rPr>
          <w:rFonts w:hint="eastAsia" w:ascii="仿宋_GB2312" w:eastAsia="仿宋_GB2312"/>
          <w:sz w:val="28"/>
          <w:szCs w:val="28"/>
          <w:lang w:eastAsia="zh-CN"/>
        </w:rPr>
        <w:t>2020</w:t>
      </w:r>
      <w:r>
        <w:rPr>
          <w:rFonts w:hint="eastAsia" w:ascii="仿宋_GB2312" w:eastAsia="仿宋_GB2312"/>
          <w:sz w:val="28"/>
          <w:szCs w:val="28"/>
        </w:rPr>
        <w:t>年度政府性基金预算项目支出开展绩效自评，共涉及资金0万元。</w:t>
      </w:r>
    </w:p>
    <w:p>
      <w:pPr>
        <w:pStyle w:val="5"/>
        <w:spacing w:before="6"/>
        <w:ind w:left="747"/>
        <w:rPr>
          <w:rFonts w:hint="eastAsia" w:ascii="黑体" w:eastAsia="黑体"/>
        </w:rPr>
      </w:pPr>
      <w:r>
        <w:rPr>
          <w:rFonts w:hint="eastAsia" w:ascii="黑体" w:eastAsia="黑体"/>
        </w:rPr>
        <w:t>十、其他重要事项情况说明</w:t>
      </w:r>
    </w:p>
    <w:p>
      <w:pPr>
        <w:pStyle w:val="4"/>
      </w:pPr>
      <w:r>
        <w:t>（一）机关运行经费支出情况</w:t>
      </w:r>
    </w:p>
    <w:p>
      <w:pPr>
        <w:pStyle w:val="5"/>
        <w:spacing w:before="41" w:line="350" w:lineRule="auto"/>
        <w:ind w:left="108" w:right="464" w:firstLine="560" w:firstLineChars="200"/>
        <w:jc w:val="both"/>
        <w:rPr>
          <w:rFonts w:hint="eastAsia" w:ascii="仿宋_GB2312" w:hAnsi="仿宋_GB2312" w:eastAsia="仿宋_GB2312" w:cs="仿宋_GB2312"/>
          <w:sz w:val="28"/>
          <w:szCs w:val="28"/>
        </w:rPr>
      </w:pPr>
      <w:r>
        <w:rPr>
          <w:rFonts w:hint="eastAsia" w:cs="仿宋_GB2312"/>
          <w:sz w:val="28"/>
          <w:szCs w:val="28"/>
          <w:lang w:eastAsia="zh-CN"/>
        </w:rPr>
        <w:t>2020</w:t>
      </w:r>
      <w:r>
        <w:rPr>
          <w:rFonts w:hint="eastAsia" w:ascii="仿宋_GB2312" w:hAnsi="仿宋_GB2312" w:eastAsia="仿宋_GB2312" w:cs="仿宋_GB2312"/>
          <w:sz w:val="28"/>
          <w:szCs w:val="28"/>
        </w:rPr>
        <w:t>年机关运行经费支出</w:t>
      </w:r>
      <w:r>
        <w:rPr>
          <w:rFonts w:hint="eastAsia" w:cs="仿宋_GB2312"/>
          <w:sz w:val="28"/>
          <w:szCs w:val="28"/>
          <w:lang w:val="en-US" w:eastAsia="zh-CN"/>
        </w:rPr>
        <w:t>61.71</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占基本支出的 </w:t>
      </w:r>
      <w:r>
        <w:rPr>
          <w:rFonts w:hint="eastAsia" w:cs="仿宋_GB2312"/>
          <w:sz w:val="28"/>
          <w:szCs w:val="28"/>
          <w:lang w:val="en-US" w:eastAsia="zh-CN"/>
        </w:rPr>
        <w:t>1.83</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同比</w:t>
      </w:r>
      <w:r>
        <w:rPr>
          <w:rFonts w:hint="eastAsia" w:cs="仿宋_GB2312"/>
          <w:sz w:val="28"/>
          <w:szCs w:val="28"/>
          <w:lang w:eastAsia="zh-CN"/>
        </w:rPr>
        <w:t>增加</w:t>
      </w:r>
      <w:r>
        <w:rPr>
          <w:rFonts w:hint="eastAsia" w:cs="仿宋_GB2312"/>
          <w:sz w:val="28"/>
          <w:szCs w:val="28"/>
          <w:lang w:val="en-US" w:eastAsia="zh-CN"/>
        </w:rPr>
        <w:t>13.8448</w:t>
      </w:r>
      <w:r>
        <w:rPr>
          <w:rFonts w:hint="eastAsia" w:ascii="仿宋_GB2312" w:hAnsi="仿宋_GB2312" w:eastAsia="仿宋_GB2312" w:cs="仿宋_GB2312"/>
          <w:sz w:val="28"/>
          <w:szCs w:val="28"/>
          <w:lang w:val="en-US" w:eastAsia="zh-CN"/>
        </w:rPr>
        <w:t>万元，</w:t>
      </w:r>
      <w:r>
        <w:rPr>
          <w:rFonts w:hint="eastAsia" w:ascii="仿宋_GB2312" w:hAnsi="仿宋_GB2312" w:eastAsia="仿宋_GB2312" w:cs="仿宋_GB2312"/>
          <w:sz w:val="28"/>
          <w:szCs w:val="28"/>
        </w:rPr>
        <w:t xml:space="preserve">主要原因是 </w:t>
      </w:r>
      <w:r>
        <w:rPr>
          <w:rFonts w:hint="eastAsia" w:cs="仿宋_GB2312"/>
          <w:sz w:val="28"/>
          <w:szCs w:val="28"/>
          <w:lang w:eastAsia="zh-CN"/>
        </w:rPr>
        <w:t>2020</w:t>
      </w:r>
      <w:r>
        <w:rPr>
          <w:rFonts w:hint="eastAsia" w:ascii="仿宋_GB2312" w:hAnsi="仿宋_GB2312" w:eastAsia="仿宋_GB2312" w:cs="仿宋_GB2312"/>
          <w:sz w:val="28"/>
          <w:szCs w:val="28"/>
        </w:rPr>
        <w:t xml:space="preserve"> 年我</w:t>
      </w:r>
      <w:r>
        <w:rPr>
          <w:rFonts w:hint="eastAsia" w:ascii="仿宋_GB2312" w:hAnsi="仿宋_GB2312" w:eastAsia="仿宋_GB2312" w:cs="仿宋_GB2312"/>
          <w:sz w:val="28"/>
          <w:szCs w:val="28"/>
          <w:lang w:eastAsia="zh-CN"/>
        </w:rPr>
        <w:t>单位</w:t>
      </w:r>
      <w:r>
        <w:rPr>
          <w:rFonts w:hint="eastAsia" w:cs="仿宋_GB2312"/>
          <w:sz w:val="28"/>
          <w:szCs w:val="28"/>
          <w:lang w:eastAsia="zh-CN"/>
        </w:rPr>
        <w:t>办公经费增加</w:t>
      </w:r>
      <w:r>
        <w:rPr>
          <w:rFonts w:hint="eastAsia" w:ascii="仿宋_GB2312" w:hAnsi="仿宋_GB2312" w:eastAsia="仿宋_GB2312" w:cs="仿宋_GB2312"/>
          <w:sz w:val="28"/>
          <w:szCs w:val="28"/>
        </w:rPr>
        <w:t>。</w:t>
      </w:r>
    </w:p>
    <w:p>
      <w:pPr>
        <w:pStyle w:val="4"/>
        <w:spacing w:before="5"/>
      </w:pPr>
      <w:r>
        <w:t>（二）一般性支出情况</w:t>
      </w: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r>
        <w:rPr>
          <w:rFonts w:hint="eastAsia" w:cs="仿宋_GB2312"/>
          <w:sz w:val="28"/>
          <w:szCs w:val="28"/>
          <w:lang w:eastAsia="zh-CN"/>
        </w:rPr>
        <w:t>2020</w:t>
      </w:r>
      <w:r>
        <w:rPr>
          <w:rFonts w:hint="eastAsia" w:ascii="仿宋_GB2312" w:hAnsi="仿宋_GB2312" w:eastAsia="仿宋_GB2312" w:cs="仿宋_GB2312"/>
          <w:sz w:val="28"/>
          <w:szCs w:val="28"/>
        </w:rPr>
        <w:t xml:space="preserve">年本部门开支会议费 </w:t>
      </w:r>
      <w:r>
        <w:rPr>
          <w:rFonts w:hint="eastAsia" w:ascii="仿宋_GB2312" w:hAnsi="仿宋_GB2312" w:eastAsia="仿宋_GB2312" w:cs="仿宋_GB2312"/>
          <w:sz w:val="28"/>
          <w:szCs w:val="28"/>
          <w:lang w:val="en-US" w:eastAsia="zh-CN"/>
        </w:rPr>
        <w:t>1.</w:t>
      </w:r>
      <w:r>
        <w:rPr>
          <w:rFonts w:hint="eastAsia" w:cs="仿宋_GB2312"/>
          <w:sz w:val="28"/>
          <w:szCs w:val="28"/>
          <w:lang w:val="en-US" w:eastAsia="zh-CN"/>
        </w:rPr>
        <w:t>4</w:t>
      </w:r>
      <w:r>
        <w:rPr>
          <w:rFonts w:hint="eastAsia" w:ascii="仿宋_GB2312" w:hAnsi="仿宋_GB2312" w:eastAsia="仿宋_GB2312" w:cs="仿宋_GB2312"/>
          <w:sz w:val="28"/>
          <w:szCs w:val="28"/>
        </w:rPr>
        <w:t>万元</w:t>
      </w:r>
      <w:r>
        <w:rPr>
          <w:rFonts w:hint="eastAsia" w:cs="仿宋_GB2312"/>
          <w:sz w:val="28"/>
          <w:szCs w:val="28"/>
          <w:lang w:eastAsia="zh-CN"/>
        </w:rPr>
        <w:t>，</w:t>
      </w:r>
      <w:r>
        <w:rPr>
          <w:rFonts w:hint="eastAsia" w:hAnsi="Times New Roman" w:cs="Times New Roman"/>
          <w:kern w:val="2"/>
          <w:sz w:val="28"/>
          <w:szCs w:val="28"/>
          <w:lang w:val="en-US" w:eastAsia="zh-CN" w:bidi="ar-SA"/>
        </w:rPr>
        <w:t>用于召开政府工作会议、安排村干部工作会议</w:t>
      </w:r>
      <w:r>
        <w:rPr>
          <w:rFonts w:hint="eastAsia" w:ascii="仿宋_GB2312" w:hAnsi="仿宋_GB2312" w:eastAsia="仿宋_GB2312" w:cs="仿宋_GB2312"/>
          <w:sz w:val="28"/>
          <w:szCs w:val="28"/>
        </w:rPr>
        <w:t>；；开支培训费</w:t>
      </w:r>
      <w:r>
        <w:rPr>
          <w:rFonts w:hint="eastAsia" w:cs="仿宋_GB2312"/>
          <w:sz w:val="28"/>
          <w:szCs w:val="28"/>
          <w:lang w:val="en-US" w:eastAsia="zh-CN"/>
        </w:rPr>
        <w:t>2.15</w:t>
      </w:r>
      <w:r>
        <w:rPr>
          <w:rFonts w:hint="eastAsia" w:ascii="仿宋_GB2312" w:hAnsi="仿宋_GB2312" w:eastAsia="仿宋_GB2312" w:cs="仿宋_GB2312"/>
          <w:sz w:val="28"/>
          <w:szCs w:val="28"/>
        </w:rPr>
        <w:t>万元</w:t>
      </w:r>
      <w:r>
        <w:rPr>
          <w:rFonts w:hint="eastAsia" w:cs="仿宋_GB2312"/>
          <w:sz w:val="28"/>
          <w:szCs w:val="28"/>
          <w:lang w:eastAsia="zh-CN"/>
        </w:rPr>
        <w:t>，</w:t>
      </w:r>
      <w:r>
        <w:rPr>
          <w:rFonts w:hint="eastAsia" w:hAnsi="Times New Roman" w:cs="Times New Roman"/>
          <w:kern w:val="2"/>
          <w:sz w:val="28"/>
          <w:szCs w:val="28"/>
          <w:lang w:val="en-US" w:eastAsia="zh-CN" w:bidi="ar-SA"/>
        </w:rPr>
        <w:t>主要用于根据县里的工作对政府干部进行培训、对村干部进行扶贫相关政策及其表格填写的培训，还有财务进行培训。</w:t>
      </w:r>
    </w:p>
    <w:p>
      <w:pPr>
        <w:pStyle w:val="4"/>
        <w:spacing w:before="10"/>
      </w:pPr>
      <w:r>
        <w:t>（三）政府采购支出情况</w:t>
      </w:r>
    </w:p>
    <w:p>
      <w:pPr>
        <w:pStyle w:val="5"/>
        <w:spacing w:before="41" w:line="350" w:lineRule="auto"/>
        <w:ind w:left="108" w:right="464" w:firstLine="560" w:firstLineChars="200"/>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 xml:space="preserve">本部门 </w:t>
      </w:r>
      <w:r>
        <w:rPr>
          <w:rFonts w:hint="eastAsia" w:cs="仿宋_GB2312"/>
          <w:sz w:val="28"/>
          <w:szCs w:val="28"/>
          <w:lang w:eastAsia="zh-CN"/>
        </w:rPr>
        <w:t>2020</w:t>
      </w:r>
      <w:r>
        <w:rPr>
          <w:rFonts w:hint="eastAsia" w:ascii="仿宋_GB2312" w:hAnsi="仿宋_GB2312" w:eastAsia="仿宋_GB2312" w:cs="仿宋_GB2312"/>
          <w:sz w:val="28"/>
          <w:szCs w:val="28"/>
        </w:rPr>
        <w:t xml:space="preserve"> 年度政府采购支出总额 </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 xml:space="preserve"> 万元，</w:t>
      </w:r>
      <w:r>
        <w:rPr>
          <w:rFonts w:hint="eastAsia" w:ascii="仿宋_GB2312" w:hAnsi="仿宋_GB2312" w:eastAsia="仿宋_GB2312" w:cs="仿宋_GB2312"/>
          <w:sz w:val="28"/>
          <w:szCs w:val="28"/>
          <w:lang w:eastAsia="zh-CN"/>
        </w:rPr>
        <w:t>同比增减</w:t>
      </w:r>
      <w:r>
        <w:rPr>
          <w:rFonts w:hint="eastAsia" w:ascii="仿宋_GB2312" w:hAnsi="仿宋_GB2312" w:eastAsia="仿宋_GB2312" w:cs="仿宋_GB2312"/>
          <w:sz w:val="28"/>
          <w:szCs w:val="28"/>
          <w:lang w:val="en-US" w:eastAsia="zh-CN"/>
        </w:rPr>
        <w:t>0万元。</w:t>
      </w:r>
      <w:r>
        <w:rPr>
          <w:rFonts w:hint="eastAsia" w:ascii="仿宋_GB2312" w:hAnsi="Times New Roman" w:eastAsia="仿宋_GB2312" w:cs="Times New Roman"/>
          <w:kern w:val="2"/>
          <w:sz w:val="28"/>
          <w:szCs w:val="28"/>
          <w:lang w:val="en-US" w:eastAsia="zh-CN" w:bidi="ar-SA"/>
        </w:rPr>
        <w:t>其中：政府采购货物支出0万元、政府采购工程支出0万元、政府采购服务支出0万元。授予中小企业合同金额0万元，占政府采购支出总额的0%，其中：授予小微企业合同金额0万元，占政府采购支出总额的0%。</w:t>
      </w:r>
    </w:p>
    <w:p>
      <w:pPr>
        <w:keepNext w:val="0"/>
        <w:keepLines w:val="0"/>
        <w:widowControl/>
        <w:suppressLineNumbers w:val="0"/>
        <w:ind w:firstLine="934" w:firstLineChars="300"/>
        <w:jc w:val="left"/>
      </w:pPr>
      <w:r>
        <w:rPr>
          <w:rFonts w:ascii="楷体_GB2312" w:hAnsi="楷体_GB2312" w:eastAsia="楷体_GB2312" w:cs="楷体_GB2312"/>
          <w:b/>
          <w:bCs/>
          <w:color w:val="000000"/>
          <w:kern w:val="0"/>
          <w:sz w:val="31"/>
          <w:szCs w:val="31"/>
          <w:lang w:val="en-US" w:eastAsia="zh-CN" w:bidi="ar"/>
        </w:rPr>
        <w:t xml:space="preserve">（四）国有资产占用情况 </w:t>
      </w: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截至</w:t>
      </w:r>
      <w:r>
        <w:rPr>
          <w:rFonts w:hint="eastAsia" w:cs="仿宋_GB2312"/>
          <w:sz w:val="28"/>
          <w:szCs w:val="28"/>
          <w:lang w:val="en-US" w:eastAsia="zh-CN"/>
        </w:rPr>
        <w:t>2020</w:t>
      </w:r>
      <w:r>
        <w:rPr>
          <w:rFonts w:hint="default"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lang w:val="en-US" w:eastAsia="zh-CN"/>
        </w:rPr>
        <w:t>年</w:t>
      </w:r>
      <w:r>
        <w:rPr>
          <w:rFonts w:hint="default" w:ascii="仿宋_GB2312" w:hAnsi="仿宋_GB2312" w:eastAsia="仿宋_GB2312" w:cs="仿宋_GB2312"/>
          <w:sz w:val="28"/>
          <w:szCs w:val="28"/>
          <w:lang w:val="en-US" w:eastAsia="zh-CN"/>
        </w:rPr>
        <w:t xml:space="preserve">12 </w:t>
      </w:r>
      <w:r>
        <w:rPr>
          <w:rFonts w:hint="eastAsia" w:ascii="仿宋_GB2312" w:hAnsi="仿宋_GB2312" w:eastAsia="仿宋_GB2312" w:cs="仿宋_GB2312"/>
          <w:sz w:val="28"/>
          <w:szCs w:val="28"/>
          <w:lang w:val="en-US" w:eastAsia="zh-CN"/>
        </w:rPr>
        <w:t>月</w:t>
      </w:r>
      <w:r>
        <w:rPr>
          <w:rFonts w:hint="default" w:ascii="仿宋_GB2312" w:hAnsi="仿宋_GB2312" w:eastAsia="仿宋_GB2312" w:cs="仿宋_GB2312"/>
          <w:sz w:val="28"/>
          <w:szCs w:val="28"/>
          <w:lang w:val="en-US" w:eastAsia="zh-CN"/>
        </w:rPr>
        <w:t xml:space="preserve">31 </w:t>
      </w:r>
      <w:r>
        <w:rPr>
          <w:rFonts w:hint="eastAsia" w:ascii="仿宋_GB2312" w:hAnsi="仿宋_GB2312" w:eastAsia="仿宋_GB2312" w:cs="仿宋_GB2312"/>
          <w:sz w:val="28"/>
          <w:szCs w:val="28"/>
          <w:lang w:val="en-US" w:eastAsia="zh-CN"/>
        </w:rPr>
        <w:t>日，本部门共有车辆0辆。</w:t>
      </w:r>
      <w:r>
        <w:rPr>
          <w:rFonts w:hint="eastAsia" w:ascii="仿宋_GB2312" w:hAnsi="仿宋_GB2312" w:eastAsia="仿宋_GB2312" w:cs="仿宋_GB2312"/>
          <w:sz w:val="28"/>
          <w:szCs w:val="28"/>
        </w:rPr>
        <w:t>其中，单位价值50万元以上通用设备0台（套）；单位价值100万元以上专用设备 0台（套）</w:t>
      </w:r>
      <w:r>
        <w:rPr>
          <w:rFonts w:hint="eastAsia" w:ascii="仿宋_GB2312" w:hAnsi="仿宋_GB2312" w:eastAsia="仿宋_GB2312" w:cs="仿宋_GB2312"/>
          <w:sz w:val="28"/>
          <w:szCs w:val="28"/>
          <w:lang w:eastAsia="zh-CN"/>
        </w:rPr>
        <w:t>。</w:t>
      </w: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5"/>
        <w:spacing w:before="41" w:line="350" w:lineRule="auto"/>
        <w:ind w:left="108" w:right="464" w:firstLine="560" w:firstLineChars="200"/>
        <w:jc w:val="both"/>
        <w:rPr>
          <w:rFonts w:hint="eastAsia" w:ascii="仿宋_GB2312" w:hAnsi="仿宋_GB2312" w:eastAsia="仿宋_GB2312" w:cs="仿宋_GB2312"/>
          <w:sz w:val="28"/>
          <w:szCs w:val="28"/>
          <w:lang w:eastAsia="zh-CN"/>
        </w:rPr>
      </w:pPr>
    </w:p>
    <w:p>
      <w:pPr>
        <w:pStyle w:val="3"/>
        <w:spacing w:line="921" w:lineRule="exact"/>
        <w:ind w:firstLine="2880" w:firstLineChars="400"/>
        <w:jc w:val="both"/>
      </w:pPr>
    </w:p>
    <w:p>
      <w:pPr>
        <w:pStyle w:val="3"/>
        <w:spacing w:line="921" w:lineRule="exact"/>
        <w:jc w:val="both"/>
      </w:pPr>
    </w:p>
    <w:p>
      <w:pPr>
        <w:pStyle w:val="3"/>
        <w:spacing w:line="921" w:lineRule="exact"/>
        <w:ind w:firstLine="2880" w:firstLineChars="400"/>
        <w:jc w:val="both"/>
      </w:pPr>
    </w:p>
    <w:p>
      <w:pPr>
        <w:pStyle w:val="3"/>
        <w:spacing w:line="921" w:lineRule="exact"/>
        <w:ind w:firstLine="2880" w:firstLineChars="400"/>
        <w:jc w:val="both"/>
      </w:pPr>
    </w:p>
    <w:p>
      <w:pPr>
        <w:pStyle w:val="3"/>
        <w:spacing w:line="921" w:lineRule="exact"/>
        <w:ind w:firstLine="2880" w:firstLineChars="400"/>
        <w:jc w:val="both"/>
      </w:pPr>
      <w:r>
        <w:t>第四部分</w:t>
      </w:r>
    </w:p>
    <w:p>
      <w:pPr>
        <w:pStyle w:val="5"/>
        <w:spacing w:before="11"/>
        <w:rPr>
          <w:rFonts w:ascii="黑体"/>
          <w:sz w:val="98"/>
        </w:rPr>
      </w:pPr>
    </w:p>
    <w:p>
      <w:pPr>
        <w:spacing w:before="0"/>
        <w:ind w:left="0" w:right="356" w:firstLine="0"/>
        <w:jc w:val="center"/>
        <w:rPr>
          <w:rFonts w:hint="eastAsia" w:ascii="宋体" w:eastAsia="宋体"/>
          <w:sz w:val="76"/>
        </w:rPr>
      </w:pPr>
      <w:r>
        <w:rPr>
          <w:rFonts w:hint="eastAsia" w:ascii="宋体" w:eastAsia="宋体"/>
          <w:sz w:val="76"/>
        </w:rPr>
        <w:t>名 词 解 释</w:t>
      </w:r>
    </w:p>
    <w:p>
      <w:pPr>
        <w:spacing w:after="0"/>
        <w:jc w:val="center"/>
        <w:rPr>
          <w:rFonts w:hint="eastAsia" w:ascii="宋体" w:eastAsia="宋体"/>
          <w:sz w:val="76"/>
        </w:rPr>
        <w:sectPr>
          <w:pgSz w:w="11910" w:h="16840"/>
          <w:pgMar w:top="1580" w:right="1240" w:bottom="1160" w:left="1480" w:header="0" w:footer="975" w:gutter="0"/>
          <w:pgNumType w:fmt="decimal"/>
          <w:cols w:space="720" w:num="1"/>
        </w:sectPr>
      </w:pPr>
    </w:p>
    <w:p>
      <w:pPr>
        <w:pStyle w:val="5"/>
        <w:spacing w:before="1"/>
        <w:rPr>
          <w:rFonts w:ascii="宋体"/>
          <w:sz w:val="21"/>
        </w:rPr>
      </w:pPr>
    </w:p>
    <w:p>
      <w:pPr>
        <w:adjustRightInd w:val="0"/>
        <w:ind w:firstLine="560" w:firstLineChars="200"/>
        <w:rPr>
          <w:rFonts w:ascii="仿宋_GB2312" w:eastAsia="仿宋_GB2312"/>
          <w:sz w:val="28"/>
          <w:szCs w:val="28"/>
        </w:rPr>
      </w:pPr>
      <w:r>
        <w:rPr>
          <w:rFonts w:hint="eastAsia" w:ascii="仿宋_GB2312" w:eastAsia="仿宋_GB2312"/>
          <w:sz w:val="28"/>
          <w:szCs w:val="28"/>
        </w:rPr>
        <w:t xml:space="preserve">一、财政拨款收入：指单位从同级财政部门取得的财政预算资金。 </w:t>
      </w:r>
    </w:p>
    <w:p>
      <w:pPr>
        <w:adjustRightInd w:val="0"/>
        <w:ind w:firstLine="560" w:firstLineChars="200"/>
        <w:rPr>
          <w:rFonts w:ascii="仿宋_GB2312" w:eastAsia="仿宋_GB2312"/>
          <w:sz w:val="28"/>
          <w:szCs w:val="28"/>
        </w:rPr>
      </w:pPr>
      <w:r>
        <w:rPr>
          <w:rFonts w:hint="eastAsia" w:ascii="仿宋_GB2312" w:eastAsia="仿宋_GB2312"/>
          <w:sz w:val="28"/>
          <w:szCs w:val="28"/>
        </w:rPr>
        <w:t>二、其他收入：指单位取得的除上述收入以外的各项收入。 主要是按规定动用的售房收入、存款利息收入等</w:t>
      </w:r>
    </w:p>
    <w:p>
      <w:pPr>
        <w:adjustRightInd w:val="0"/>
        <w:ind w:firstLine="560" w:firstLineChars="200"/>
        <w:rPr>
          <w:rFonts w:ascii="仿宋_GB2312" w:eastAsia="仿宋_GB2312"/>
          <w:sz w:val="28"/>
          <w:szCs w:val="28"/>
        </w:rPr>
      </w:pPr>
      <w:r>
        <w:rPr>
          <w:rFonts w:hint="eastAsia" w:ascii="仿宋_GB2312" w:eastAsia="仿宋_GB2312"/>
          <w:sz w:val="28"/>
          <w:szCs w:val="28"/>
        </w:rPr>
        <w:t xml:space="preserve">三、基本支出：指单位为保障其机构正常运转、完成日常工作任务而发生的人员支出和公用支出。 </w:t>
      </w:r>
    </w:p>
    <w:p>
      <w:pPr>
        <w:adjustRightInd w:val="0"/>
        <w:ind w:firstLine="560" w:firstLineChars="200"/>
        <w:rPr>
          <w:rFonts w:ascii="仿宋_GB2312" w:eastAsia="仿宋_GB2312"/>
          <w:sz w:val="28"/>
          <w:szCs w:val="28"/>
        </w:rPr>
      </w:pPr>
      <w:r>
        <w:rPr>
          <w:rFonts w:hint="eastAsia" w:ascii="仿宋_GB2312" w:eastAsia="仿宋_GB2312"/>
          <w:sz w:val="28"/>
          <w:szCs w:val="28"/>
        </w:rPr>
        <w:t>四、项目支出：指单位为完成特定行政任务和事业发展目标在基本支出之外所发生的支出。</w:t>
      </w:r>
    </w:p>
    <w:p>
      <w:pPr>
        <w:adjustRightInd w:val="0"/>
        <w:ind w:firstLine="560" w:firstLineChars="200"/>
        <w:rPr>
          <w:rFonts w:ascii="仿宋_GB2312" w:eastAsia="仿宋_GB2312"/>
          <w:sz w:val="28"/>
          <w:szCs w:val="28"/>
        </w:rPr>
      </w:pPr>
      <w:r>
        <w:rPr>
          <w:rFonts w:hint="eastAsia" w:ascii="仿宋_GB2312" w:eastAsia="仿宋_GB2312"/>
          <w:sz w:val="28"/>
          <w:szCs w:val="28"/>
        </w:rPr>
        <w:t xml:space="preserve">五、经营支出：指事业单位在专业业务活动及其辅助活动之外开展非独立核算经营活动发生的支出。 </w:t>
      </w:r>
    </w:p>
    <w:p>
      <w:pPr>
        <w:adjustRightInd w:val="0"/>
        <w:ind w:firstLine="560" w:firstLineChars="200"/>
        <w:rPr>
          <w:rFonts w:ascii="仿宋_GB2312" w:eastAsia="仿宋_GB2312"/>
          <w:sz w:val="28"/>
          <w:szCs w:val="28"/>
        </w:rPr>
      </w:pPr>
      <w:r>
        <w:rPr>
          <w:rFonts w:hint="eastAsia" w:ascii="仿宋_GB2312" w:eastAsia="仿宋_GB2312"/>
          <w:sz w:val="28"/>
          <w:szCs w:val="28"/>
        </w:rPr>
        <w:t xml:space="preserve">六、“三公”经费：纳入中央财政预决算管理的“三 公”经费，是指中央部门用财政拨款安排的因公出国（境）费、 公务用车购置及运行费和公务接待费。其中，因公出国（境） 费反映单位公务出国（境）的国际旅费、国外城市间交通费、 住宿费、伙食费、培训费、公杂费等支出；公务用车购置及运 行费反映单位公务用车车辆购置支出（含车辆购置税）及燃料 费、维修费、过桥过路费、保险费、安全奖励费用等支出；公务接待费反映单位按规定开支的各类公务接待（含外宾接待） 支出。 </w:t>
      </w:r>
    </w:p>
    <w:p>
      <w:pPr>
        <w:adjustRightInd w:val="0"/>
        <w:ind w:firstLine="560" w:firstLineChars="200"/>
        <w:rPr>
          <w:rFonts w:hint="eastAsia" w:ascii="仿宋_GB2312" w:eastAsia="仿宋_GB2312"/>
          <w:sz w:val="28"/>
          <w:szCs w:val="28"/>
        </w:rPr>
      </w:pPr>
      <w:r>
        <w:rPr>
          <w:rFonts w:hint="eastAsia" w:ascii="仿宋_GB2312" w:eastAsia="仿宋_GB2312"/>
          <w:sz w:val="28"/>
          <w:szCs w:val="28"/>
        </w:rPr>
        <w:t xml:space="preserve">七、机关运行经费：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 </w:t>
      </w:r>
    </w:p>
    <w:p>
      <w:pPr>
        <w:adjustRightInd w:val="0"/>
        <w:ind w:firstLine="560" w:firstLineChars="200"/>
        <w:rPr>
          <w:rFonts w:hint="eastAsia" w:ascii="仿宋_GB2312" w:eastAsia="仿宋_GB2312"/>
          <w:sz w:val="28"/>
          <w:szCs w:val="28"/>
        </w:rPr>
      </w:pPr>
    </w:p>
    <w:p>
      <w:pPr>
        <w:spacing w:before="137" w:line="336" w:lineRule="auto"/>
        <w:ind w:left="1747" w:right="2105" w:firstLine="0"/>
        <w:jc w:val="center"/>
        <w:rPr>
          <w:rFonts w:ascii="Times New Roman" w:eastAsia="Times New Roman"/>
          <w:sz w:val="52"/>
        </w:rPr>
        <w:sectPr>
          <w:pgSz w:w="11906" w:h="16838"/>
          <w:pgMar w:top="567" w:right="1803" w:bottom="567" w:left="1803" w:header="851" w:footer="992" w:gutter="0"/>
          <w:pgNumType w:fmt="decimal"/>
          <w:cols w:space="0" w:num="1"/>
          <w:rtlGutter w:val="0"/>
          <w:docGrid w:type="lines" w:linePitch="312" w:charSpace="0"/>
        </w:sectPr>
      </w:pPr>
    </w:p>
    <w:p>
      <w:pPr>
        <w:pStyle w:val="3"/>
      </w:pPr>
    </w:p>
    <w:p>
      <w:pPr>
        <w:pStyle w:val="3"/>
      </w:pPr>
    </w:p>
    <w:p>
      <w:pPr>
        <w:pStyle w:val="3"/>
      </w:pPr>
    </w:p>
    <w:p>
      <w:pPr>
        <w:pStyle w:val="3"/>
      </w:pPr>
    </w:p>
    <w:p>
      <w:pPr>
        <w:pStyle w:val="3"/>
      </w:pPr>
      <w:r>
        <w:t>第五部分</w:t>
      </w:r>
    </w:p>
    <w:p>
      <w:pPr>
        <w:pStyle w:val="5"/>
        <w:spacing w:before="11"/>
        <w:rPr>
          <w:rFonts w:ascii="黑体"/>
          <w:sz w:val="98"/>
        </w:rPr>
      </w:pPr>
    </w:p>
    <w:p>
      <w:pPr>
        <w:tabs>
          <w:tab w:val="left" w:pos="1521"/>
        </w:tabs>
        <w:spacing w:before="0"/>
        <w:ind w:left="0" w:right="357" w:firstLine="0"/>
        <w:jc w:val="center"/>
        <w:rPr>
          <w:rFonts w:ascii="Times New Roman" w:eastAsia="Times New Roman"/>
          <w:sz w:val="52"/>
        </w:rPr>
        <w:sectPr>
          <w:pgSz w:w="11906" w:h="16838"/>
          <w:pgMar w:top="567" w:right="1803" w:bottom="567" w:left="1803" w:header="851" w:footer="992" w:gutter="0"/>
          <w:pgNumType w:fmt="decimal"/>
          <w:cols w:space="0" w:num="1"/>
          <w:rtlGutter w:val="0"/>
          <w:docGrid w:type="lines" w:linePitch="312" w:charSpace="0"/>
        </w:sectPr>
      </w:pPr>
      <w:r>
        <w:rPr>
          <w:rFonts w:hint="eastAsia" w:ascii="宋体" w:eastAsia="宋体"/>
          <w:sz w:val="76"/>
        </w:rPr>
        <w:t>附</w:t>
      </w:r>
      <w:r>
        <w:rPr>
          <w:rFonts w:hint="eastAsia" w:ascii="宋体" w:eastAsia="宋体"/>
          <w:sz w:val="76"/>
        </w:rPr>
        <w:tab/>
      </w:r>
      <w:r>
        <w:rPr>
          <w:rFonts w:hint="eastAsia" w:ascii="宋体" w:eastAsia="宋体"/>
          <w:sz w:val="76"/>
        </w:rPr>
        <w:t>件</w:t>
      </w:r>
    </w:p>
    <w:p>
      <w:pPr>
        <w:spacing w:before="137" w:line="336" w:lineRule="auto"/>
        <w:ind w:right="2105"/>
        <w:jc w:val="both"/>
        <w:rPr>
          <w:rFonts w:ascii="Times New Roman" w:eastAsia="Times New Roman"/>
          <w:sz w:val="52"/>
        </w:rPr>
      </w:pPr>
    </w:p>
    <w:p>
      <w:pPr>
        <w:spacing w:before="137" w:line="336" w:lineRule="auto"/>
        <w:ind w:left="1747" w:right="2105" w:firstLine="0"/>
        <w:jc w:val="center"/>
        <w:rPr>
          <w:rFonts w:ascii="Times New Roman" w:eastAsia="Times New Roman"/>
          <w:sz w:val="52"/>
        </w:rPr>
      </w:pPr>
    </w:p>
    <w:p>
      <w:pPr>
        <w:spacing w:before="137" w:line="336" w:lineRule="auto"/>
        <w:ind w:right="2105"/>
        <w:jc w:val="both"/>
        <w:rPr>
          <w:rFonts w:ascii="Times New Roman" w:eastAsia="Times New Roman"/>
          <w:sz w:val="52"/>
        </w:rPr>
      </w:pPr>
    </w:p>
    <w:p>
      <w:pPr>
        <w:spacing w:before="137" w:line="336" w:lineRule="auto"/>
        <w:ind w:right="2105"/>
        <w:jc w:val="both"/>
        <w:rPr>
          <w:rFonts w:ascii="Times New Roman" w:eastAsia="Times New Roman"/>
          <w:sz w:val="52"/>
        </w:rPr>
      </w:pPr>
    </w:p>
    <w:p>
      <w:pPr>
        <w:spacing w:before="137" w:line="336" w:lineRule="auto"/>
        <w:ind w:right="2105"/>
        <w:jc w:val="both"/>
        <w:rPr>
          <w:rFonts w:ascii="Times New Roman" w:eastAsia="Times New Roman"/>
          <w:sz w:val="52"/>
        </w:rPr>
      </w:pPr>
    </w:p>
    <w:p>
      <w:pPr>
        <w:spacing w:before="137" w:line="336" w:lineRule="auto"/>
        <w:ind w:left="1747" w:right="2105" w:firstLine="0"/>
        <w:jc w:val="center"/>
        <w:rPr>
          <w:rFonts w:hint="eastAsia" w:ascii="宋体" w:eastAsia="宋体"/>
          <w:sz w:val="52"/>
        </w:rPr>
      </w:pPr>
      <w:r>
        <w:rPr>
          <w:rFonts w:hint="eastAsia"/>
          <w:sz w:val="52"/>
          <w:lang w:eastAsia="zh-CN"/>
        </w:rPr>
        <w:t>2020</w:t>
      </w:r>
      <w:r>
        <w:rPr>
          <w:rFonts w:ascii="Times New Roman" w:eastAsia="Times New Roman"/>
          <w:sz w:val="52"/>
        </w:rPr>
        <w:t xml:space="preserve"> </w:t>
      </w:r>
      <w:r>
        <w:rPr>
          <w:rFonts w:hint="eastAsia" w:ascii="宋体" w:eastAsia="宋体"/>
          <w:sz w:val="52"/>
        </w:rPr>
        <w:t>年度部门整体支出绩效自评报告</w:t>
      </w:r>
    </w:p>
    <w:p>
      <w:pPr>
        <w:pStyle w:val="5"/>
        <w:rPr>
          <w:rFonts w:ascii="宋体"/>
          <w:sz w:val="70"/>
        </w:rPr>
      </w:pPr>
    </w:p>
    <w:p>
      <w:pPr>
        <w:pStyle w:val="5"/>
        <w:rPr>
          <w:rFonts w:ascii="宋体"/>
          <w:sz w:val="70"/>
        </w:rPr>
      </w:pPr>
    </w:p>
    <w:p>
      <w:pPr>
        <w:pStyle w:val="5"/>
        <w:rPr>
          <w:rFonts w:ascii="宋体"/>
          <w:sz w:val="70"/>
        </w:rPr>
      </w:pPr>
    </w:p>
    <w:p>
      <w:pPr>
        <w:pStyle w:val="5"/>
        <w:rPr>
          <w:rFonts w:ascii="宋体"/>
          <w:sz w:val="70"/>
        </w:rPr>
      </w:pPr>
    </w:p>
    <w:p>
      <w:pPr>
        <w:pStyle w:val="5"/>
        <w:rPr>
          <w:rFonts w:ascii="宋体"/>
          <w:sz w:val="70"/>
        </w:rPr>
      </w:pPr>
    </w:p>
    <w:p>
      <w:pPr>
        <w:pStyle w:val="5"/>
        <w:rPr>
          <w:rFonts w:ascii="宋体"/>
          <w:sz w:val="70"/>
        </w:rPr>
      </w:pPr>
    </w:p>
    <w:p>
      <w:pPr>
        <w:pStyle w:val="5"/>
        <w:rPr>
          <w:rFonts w:ascii="宋体"/>
          <w:sz w:val="70"/>
        </w:rPr>
      </w:pPr>
    </w:p>
    <w:p>
      <w:pPr>
        <w:pStyle w:val="5"/>
        <w:spacing w:before="3"/>
        <w:rPr>
          <w:rFonts w:ascii="宋体"/>
          <w:sz w:val="91"/>
        </w:rPr>
      </w:pPr>
    </w:p>
    <w:p>
      <w:pPr>
        <w:pStyle w:val="5"/>
        <w:ind w:firstLine="2880" w:firstLineChars="900"/>
        <w:rPr>
          <w:rFonts w:hint="eastAsia" w:ascii="楷体_GB2312" w:eastAsia="楷体_GB2312"/>
          <w:lang w:eastAsia="zh-CN"/>
        </w:rPr>
      </w:pPr>
      <w:r>
        <w:rPr>
          <w:rFonts w:hint="eastAsia" w:ascii="楷体_GB2312" w:eastAsia="楷体_GB2312"/>
          <w:lang w:eastAsia="zh-CN"/>
        </w:rPr>
        <w:t>水岭乡人民政府</w:t>
      </w:r>
    </w:p>
    <w:p>
      <w:pPr>
        <w:pStyle w:val="5"/>
        <w:rPr>
          <w:rFonts w:eastAsia="方正小标宋_GBK"/>
          <w:sz w:val="36"/>
          <w:szCs w:val="36"/>
        </w:rPr>
      </w:pPr>
      <w:r>
        <w:rPr>
          <w:rFonts w:hint="eastAsia" w:eastAsia="方正小标宋_GBK"/>
          <w:sz w:val="36"/>
          <w:szCs w:val="36"/>
          <w:lang w:eastAsia="zh-CN"/>
        </w:rPr>
        <w:t>2020</w:t>
      </w:r>
      <w:r>
        <w:rPr>
          <w:rFonts w:hint="eastAsia" w:eastAsia="方正小标宋_GBK"/>
          <w:sz w:val="36"/>
          <w:szCs w:val="36"/>
        </w:rPr>
        <w:t>年度</w:t>
      </w:r>
      <w:r>
        <w:rPr>
          <w:rFonts w:hint="eastAsia" w:eastAsia="方正小标宋_GBK"/>
          <w:sz w:val="36"/>
          <w:szCs w:val="36"/>
          <w:lang w:eastAsia="zh-CN"/>
        </w:rPr>
        <w:t>水岭乡人民政府</w:t>
      </w:r>
      <w:r>
        <w:rPr>
          <w:rFonts w:hint="eastAsia" w:eastAsia="方正小标宋_GBK"/>
          <w:sz w:val="36"/>
          <w:szCs w:val="36"/>
        </w:rPr>
        <w:t>部门整体</w:t>
      </w:r>
      <w:r>
        <w:rPr>
          <w:rFonts w:eastAsia="方正小标宋_GBK"/>
          <w:sz w:val="36"/>
          <w:szCs w:val="36"/>
        </w:rPr>
        <w:t>支出绩效</w:t>
      </w:r>
      <w:r>
        <w:rPr>
          <w:rFonts w:hint="eastAsia" w:eastAsia="方正小标宋_GBK"/>
          <w:sz w:val="36"/>
          <w:szCs w:val="36"/>
        </w:rPr>
        <w:t>评价</w:t>
      </w:r>
      <w:r>
        <w:rPr>
          <w:rFonts w:eastAsia="方正小标宋_GBK"/>
          <w:sz w:val="36"/>
          <w:szCs w:val="36"/>
        </w:rPr>
        <w:t>报告</w:t>
      </w:r>
    </w:p>
    <w:p>
      <w:pPr>
        <w:jc w:val="both"/>
        <w:rPr>
          <w:rFonts w:hint="eastAsia" w:ascii="宋体" w:hAnsi="宋体" w:cs="宋体"/>
          <w:b/>
          <w:bCs/>
          <w:sz w:val="36"/>
          <w:szCs w:val="36"/>
        </w:rPr>
      </w:pPr>
    </w:p>
    <w:p>
      <w:pPr>
        <w:ind w:firstLine="562" w:firstLineChars="200"/>
        <w:rPr>
          <w:rFonts w:hint="eastAsia" w:ascii="宋体" w:hAnsi="宋体" w:cs="宋体"/>
          <w:b/>
          <w:sz w:val="28"/>
          <w:szCs w:val="28"/>
        </w:rPr>
      </w:pPr>
      <w:r>
        <w:rPr>
          <w:rFonts w:hint="eastAsia" w:ascii="宋体" w:hAnsi="宋体" w:cs="宋体"/>
          <w:b/>
          <w:sz w:val="28"/>
          <w:szCs w:val="28"/>
        </w:rPr>
        <w:t>一、部门基本情况</w:t>
      </w:r>
    </w:p>
    <w:p>
      <w:pPr>
        <w:ind w:firstLine="551" w:firstLineChars="196"/>
        <w:rPr>
          <w:rFonts w:hint="eastAsia" w:ascii="宋体" w:hAnsi="宋体" w:cs="宋体"/>
          <w:b/>
          <w:sz w:val="28"/>
          <w:szCs w:val="28"/>
        </w:rPr>
      </w:pPr>
      <w:r>
        <w:rPr>
          <w:rFonts w:hint="eastAsia" w:ascii="宋体" w:hAnsi="宋体" w:cs="宋体"/>
          <w:b/>
          <w:sz w:val="28"/>
          <w:szCs w:val="28"/>
        </w:rPr>
        <w:t>（一）部门机构设置、职能</w:t>
      </w:r>
    </w:p>
    <w:p>
      <w:pPr>
        <w:spacing w:line="580" w:lineRule="exact"/>
        <w:ind w:firstLine="548" w:firstLineChars="196"/>
        <w:rPr>
          <w:rFonts w:hint="eastAsia" w:ascii="宋体" w:hAnsi="宋体" w:cs="宋体"/>
          <w:sz w:val="28"/>
          <w:szCs w:val="28"/>
        </w:rPr>
      </w:pPr>
      <w:r>
        <w:rPr>
          <w:rFonts w:hint="eastAsia" w:ascii="宋体" w:hAnsi="宋体" w:cs="宋体"/>
          <w:sz w:val="28"/>
          <w:szCs w:val="28"/>
        </w:rPr>
        <w:t>机构设置：政府机关内设党委、政府、人大、政协四大办公室。主要职能：党委和政府两种职能：(1)保证党的路线、方针、政策的坚决贯彻执行。组织指导好各业生产，搞好</w:t>
      </w:r>
      <w:r>
        <w:rPr>
          <w:rFonts w:hint="eastAsia" w:ascii="宋体" w:hAnsi="宋体" w:cs="宋体"/>
          <w:sz w:val="28"/>
          <w:szCs w:val="28"/>
        </w:rPr>
        <w:fldChar w:fldCharType="begin"/>
      </w:r>
      <w:r>
        <w:rPr>
          <w:rFonts w:hint="eastAsia" w:ascii="宋体" w:hAnsi="宋体" w:cs="宋体"/>
          <w:sz w:val="28"/>
          <w:szCs w:val="28"/>
        </w:rPr>
        <w:instrText xml:space="preserve"> HYPERLINK "https://www.baidu.com/s?wd=%E5%95%86%E5%93%81%E6%B5%81%E9%80%9A&amp;tn=44039180_cpr&amp;fenlei=mv6quAkxTZn0IZRqIHckPjm4nH00T1d9ryDkmWn3PWbYnj7bPvwh0ZwV5Hcvrjm3rH6sPfKWUMw85HfYnjn4nH6sgvPsT6KdThsqpZwYTjCEQLGCpyw9Uz4Bmy-bIi4WUvYETgN-TLwGUv3EPjDYnH0dPjcv" \t "_blank" </w:instrText>
      </w:r>
      <w:r>
        <w:rPr>
          <w:rFonts w:hint="eastAsia" w:ascii="宋体" w:hAnsi="宋体" w:cs="宋体"/>
          <w:sz w:val="28"/>
          <w:szCs w:val="28"/>
        </w:rPr>
        <w:fldChar w:fldCharType="separate"/>
      </w:r>
      <w:r>
        <w:rPr>
          <w:rStyle w:val="10"/>
          <w:rFonts w:hint="eastAsia" w:ascii="宋体" w:hAnsi="宋体" w:cs="宋体"/>
          <w:color w:val="auto"/>
          <w:sz w:val="28"/>
          <w:szCs w:val="28"/>
        </w:rPr>
        <w:t>商品流通</w:t>
      </w:r>
      <w:r>
        <w:rPr>
          <w:rFonts w:hint="eastAsia" w:ascii="宋体" w:hAnsi="宋体" w:cs="宋体"/>
          <w:sz w:val="28"/>
          <w:szCs w:val="28"/>
        </w:rPr>
        <w:fldChar w:fldCharType="end"/>
      </w:r>
      <w:r>
        <w:rPr>
          <w:rFonts w:hint="eastAsia" w:ascii="宋体" w:hAnsi="宋体" w:cs="宋体"/>
          <w:sz w:val="28"/>
          <w:szCs w:val="28"/>
        </w:rPr>
        <w:t>，协调好我</w:t>
      </w:r>
      <w:r>
        <w:rPr>
          <w:rFonts w:hint="eastAsia" w:ascii="宋体" w:hAnsi="宋体" w:cs="宋体"/>
          <w:sz w:val="28"/>
          <w:szCs w:val="28"/>
          <w:lang w:eastAsia="zh-CN"/>
        </w:rPr>
        <w:t>乡</w:t>
      </w:r>
      <w:r>
        <w:rPr>
          <w:rFonts w:hint="eastAsia" w:ascii="宋体" w:hAnsi="宋体" w:cs="宋体"/>
          <w:sz w:val="28"/>
          <w:szCs w:val="28"/>
        </w:rPr>
        <w:t>与外地区的经济交流与合作，促进经济发展。（2）制定并组织实施村</w:t>
      </w:r>
      <w:r>
        <w:rPr>
          <w:rFonts w:hint="eastAsia" w:ascii="宋体" w:hAnsi="宋体" w:cs="宋体"/>
          <w:sz w:val="28"/>
          <w:szCs w:val="28"/>
          <w:lang w:eastAsia="zh-CN"/>
        </w:rPr>
        <w:t>乡</w:t>
      </w:r>
      <w:r>
        <w:rPr>
          <w:rFonts w:hint="eastAsia" w:ascii="宋体" w:hAnsi="宋体" w:cs="宋体"/>
          <w:sz w:val="28"/>
          <w:szCs w:val="28"/>
        </w:rPr>
        <w:t>建设规划，部署重点工程建设，道路建设及公共设施，水利设施的管理，负责土地、林木、水等自然资源和生态环境的保护，做好护林防火工作。（3）负责本</w:t>
      </w:r>
      <w:r>
        <w:rPr>
          <w:rFonts w:hint="eastAsia" w:ascii="宋体" w:hAnsi="宋体" w:cs="宋体"/>
          <w:sz w:val="28"/>
          <w:szCs w:val="28"/>
          <w:lang w:eastAsia="zh-CN"/>
        </w:rPr>
        <w:t>乡</w:t>
      </w:r>
      <w:r>
        <w:rPr>
          <w:rFonts w:hint="eastAsia" w:ascii="宋体" w:hAnsi="宋体" w:cs="宋体"/>
          <w:sz w:val="28"/>
          <w:szCs w:val="28"/>
        </w:rPr>
        <w:t>的民政、计划生育、</w:t>
      </w:r>
      <w:r>
        <w:rPr>
          <w:rFonts w:hint="eastAsia" w:ascii="宋体" w:hAnsi="宋体" w:cs="宋体"/>
          <w:sz w:val="28"/>
          <w:szCs w:val="28"/>
        </w:rPr>
        <w:fldChar w:fldCharType="begin"/>
      </w:r>
      <w:r>
        <w:rPr>
          <w:rFonts w:hint="eastAsia" w:ascii="宋体" w:hAnsi="宋体" w:cs="宋体"/>
          <w:sz w:val="28"/>
          <w:szCs w:val="28"/>
        </w:rPr>
        <w:instrText xml:space="preserve"> HYPERLINK "https://www.baidu.com/s?wd=%E6%96%87%E5%8C%96%E6%95%99%E8%82%B2&amp;tn=44039180_cpr&amp;fenlei=mv6quAkxTZn0IZRqIHckPjm4nH00T1d9ryDkmWn3PWbYnj7bPvwh0ZwV5Hcvrjm3rH6sPfKWUMw85HfYnjn4nH6sgvPsT6KdThsqpZwYTjCEQLGCpyw9Uz4Bmy-bIi4WUvYETgN-TLwGUv3EPjDYnH0dPjcv" \t "_blank" </w:instrText>
      </w:r>
      <w:r>
        <w:rPr>
          <w:rFonts w:hint="eastAsia" w:ascii="宋体" w:hAnsi="宋体" w:cs="宋体"/>
          <w:sz w:val="28"/>
          <w:szCs w:val="28"/>
        </w:rPr>
        <w:fldChar w:fldCharType="separate"/>
      </w:r>
      <w:r>
        <w:rPr>
          <w:rStyle w:val="10"/>
          <w:rFonts w:hint="eastAsia" w:ascii="宋体" w:hAnsi="宋体" w:cs="宋体"/>
          <w:color w:val="auto"/>
          <w:sz w:val="28"/>
          <w:szCs w:val="28"/>
        </w:rPr>
        <w:t>文化教育</w:t>
      </w:r>
      <w:r>
        <w:rPr>
          <w:rFonts w:hint="eastAsia" w:ascii="宋体" w:hAnsi="宋体" w:cs="宋体"/>
          <w:sz w:val="28"/>
          <w:szCs w:val="28"/>
        </w:rPr>
        <w:fldChar w:fldCharType="end"/>
      </w:r>
      <w:r>
        <w:rPr>
          <w:rFonts w:hint="eastAsia" w:ascii="宋体" w:hAnsi="宋体" w:cs="宋体"/>
          <w:sz w:val="28"/>
          <w:szCs w:val="28"/>
        </w:rPr>
        <w:t>、卫生、体育等社会公益事业的综合性工作，维护一切经济单位和个人的正当经济权益，取缔非法经济活动，调解和处理</w:t>
      </w:r>
      <w:r>
        <w:rPr>
          <w:rFonts w:hint="eastAsia" w:ascii="宋体" w:hAnsi="宋体" w:cs="宋体"/>
          <w:sz w:val="28"/>
          <w:szCs w:val="28"/>
        </w:rPr>
        <w:fldChar w:fldCharType="begin"/>
      </w:r>
      <w:r>
        <w:rPr>
          <w:rFonts w:hint="eastAsia" w:ascii="宋体" w:hAnsi="宋体" w:cs="宋体"/>
          <w:sz w:val="28"/>
          <w:szCs w:val="28"/>
        </w:rPr>
        <w:instrText xml:space="preserve"> HYPERLINK "https://www.baidu.com/s?wd=%E6%B0%91%E4%BA%8B%E7%BA%A0%E7%BA%B7&amp;tn=44039180_cpr&amp;fenlei=mv6quAkxTZn0IZRqIHckPjm4nH00T1d9ryDkmWn3PWbYnj7bPvwh0ZwV5Hcvrjm3rH6sPfKWUMw85HfYnjn4nH6sgvPsT6KdThsqpZwYTjCEQLGCpyw9Uz4Bmy-bIi4WUvYETgN-TLwGUv3EPjDYnH0dPjcv" \t "_blank" </w:instrText>
      </w:r>
      <w:r>
        <w:rPr>
          <w:rFonts w:hint="eastAsia" w:ascii="宋体" w:hAnsi="宋体" w:cs="宋体"/>
          <w:sz w:val="28"/>
          <w:szCs w:val="28"/>
        </w:rPr>
        <w:fldChar w:fldCharType="separate"/>
      </w:r>
      <w:r>
        <w:rPr>
          <w:rStyle w:val="10"/>
          <w:rFonts w:hint="eastAsia" w:ascii="宋体" w:hAnsi="宋体" w:cs="宋体"/>
          <w:color w:val="auto"/>
          <w:sz w:val="28"/>
          <w:szCs w:val="28"/>
        </w:rPr>
        <w:t>民事纠纷</w:t>
      </w:r>
      <w:r>
        <w:rPr>
          <w:rFonts w:hint="eastAsia" w:ascii="宋体" w:hAnsi="宋体" w:cs="宋体"/>
          <w:sz w:val="28"/>
          <w:szCs w:val="28"/>
        </w:rPr>
        <w:fldChar w:fldCharType="end"/>
      </w:r>
      <w:r>
        <w:rPr>
          <w:rFonts w:hint="eastAsia" w:ascii="宋体" w:hAnsi="宋体" w:cs="宋体"/>
          <w:sz w:val="28"/>
          <w:szCs w:val="28"/>
        </w:rPr>
        <w:t>，打击刑事犯罪维护社会稳定。（4）按计划组织本级财政收入和地方税的征收，完成国家财政计划，不断培植税源，管好财政资金，增强财政实力。（5）抓好精神文明建设，丰富</w:t>
      </w:r>
      <w:r>
        <w:rPr>
          <w:rFonts w:hint="eastAsia" w:ascii="宋体" w:hAnsi="宋体" w:cs="宋体"/>
          <w:sz w:val="28"/>
          <w:szCs w:val="28"/>
        </w:rPr>
        <w:fldChar w:fldCharType="begin"/>
      </w:r>
      <w:r>
        <w:rPr>
          <w:rFonts w:hint="eastAsia" w:ascii="宋体" w:hAnsi="宋体" w:cs="宋体"/>
          <w:sz w:val="28"/>
          <w:szCs w:val="28"/>
        </w:rPr>
        <w:instrText xml:space="preserve"> HYPERLINK "https://www.baidu.com/s?wd=%E7%BE%A4%E4%BC%97%E6%96%87%E5%8C%96&amp;tn=44039180_cpr&amp;fenlei=mv6quAkxTZn0IZRqIHckPjm4nH00T1d9ryDkmWn3PWbYnj7bPvwh0ZwV5Hcvrjm3rH6sPfKWUMw85HfYnjn4nH6sgvPsT6KdThsqpZwYTjCEQLGCpyw9Uz4Bmy-bIi4WUvYETgN-TLwGUv3EPjDYnH0dPjcv" \t "_blank" </w:instrText>
      </w:r>
      <w:r>
        <w:rPr>
          <w:rFonts w:hint="eastAsia" w:ascii="宋体" w:hAnsi="宋体" w:cs="宋体"/>
          <w:sz w:val="28"/>
          <w:szCs w:val="28"/>
        </w:rPr>
        <w:fldChar w:fldCharType="separate"/>
      </w:r>
      <w:r>
        <w:rPr>
          <w:rStyle w:val="10"/>
          <w:rFonts w:hint="eastAsia" w:ascii="宋体" w:hAnsi="宋体" w:cs="宋体"/>
          <w:color w:val="auto"/>
          <w:sz w:val="28"/>
          <w:szCs w:val="28"/>
        </w:rPr>
        <w:t>群众文化</w:t>
      </w:r>
      <w:r>
        <w:rPr>
          <w:rFonts w:hint="eastAsia" w:ascii="宋体" w:hAnsi="宋体" w:cs="宋体"/>
          <w:sz w:val="28"/>
          <w:szCs w:val="28"/>
        </w:rPr>
        <w:fldChar w:fldCharType="end"/>
      </w:r>
      <w:r>
        <w:rPr>
          <w:rFonts w:hint="eastAsia" w:ascii="宋体" w:hAnsi="宋体" w:cs="宋体"/>
          <w:sz w:val="28"/>
          <w:szCs w:val="28"/>
        </w:rPr>
        <w:t>生活，树立社会主义新风尚。（6）完成上级政府交办的其它事项。</w:t>
      </w:r>
    </w:p>
    <w:p>
      <w:pPr>
        <w:ind w:firstLine="551" w:firstLineChars="196"/>
        <w:rPr>
          <w:rFonts w:hint="eastAsia" w:ascii="宋体" w:hAnsi="宋体" w:cs="宋体"/>
          <w:b/>
          <w:sz w:val="28"/>
          <w:szCs w:val="28"/>
        </w:rPr>
      </w:pPr>
      <w:r>
        <w:rPr>
          <w:rFonts w:hint="eastAsia" w:ascii="宋体" w:hAnsi="宋体" w:cs="宋体"/>
          <w:b/>
          <w:sz w:val="28"/>
          <w:szCs w:val="28"/>
        </w:rPr>
        <w:t>（二）人员构成情况</w:t>
      </w:r>
    </w:p>
    <w:p>
      <w:pPr>
        <w:ind w:firstLine="548" w:firstLineChars="196"/>
        <w:rPr>
          <w:rFonts w:hint="eastAsia" w:ascii="宋体" w:hAnsi="宋体" w:cs="宋体"/>
          <w:sz w:val="28"/>
          <w:szCs w:val="28"/>
        </w:rPr>
      </w:pPr>
      <w:r>
        <w:rPr>
          <w:rFonts w:hint="eastAsia" w:ascii="宋体" w:hAnsi="宋体" w:cs="宋体"/>
          <w:sz w:val="28"/>
          <w:szCs w:val="28"/>
        </w:rPr>
        <w:t>在职干部</w:t>
      </w:r>
      <w:r>
        <w:rPr>
          <w:rFonts w:hint="eastAsia" w:ascii="宋体" w:hAnsi="宋体" w:cs="宋体"/>
          <w:sz w:val="28"/>
          <w:szCs w:val="28"/>
          <w:lang w:val="en-US" w:eastAsia="zh-CN"/>
        </w:rPr>
        <w:t>45</w:t>
      </w:r>
      <w:r>
        <w:rPr>
          <w:rFonts w:hint="eastAsia" w:ascii="宋体" w:hAnsi="宋体" w:cs="宋体"/>
          <w:sz w:val="28"/>
          <w:szCs w:val="28"/>
        </w:rPr>
        <w:t>人，退休人员</w:t>
      </w:r>
      <w:r>
        <w:rPr>
          <w:rFonts w:hint="eastAsia" w:ascii="宋体" w:hAnsi="宋体" w:cs="宋体"/>
          <w:sz w:val="28"/>
          <w:szCs w:val="28"/>
          <w:lang w:val="en-US" w:eastAsia="zh-CN"/>
        </w:rPr>
        <w:t>18</w:t>
      </w:r>
      <w:r>
        <w:rPr>
          <w:rFonts w:hint="eastAsia" w:ascii="宋体" w:hAnsi="宋体" w:cs="宋体"/>
          <w:sz w:val="28"/>
          <w:szCs w:val="28"/>
        </w:rPr>
        <w:t>人。</w:t>
      </w:r>
    </w:p>
    <w:p>
      <w:pPr>
        <w:ind w:firstLine="551" w:firstLineChars="196"/>
        <w:rPr>
          <w:rFonts w:hint="eastAsia" w:ascii="宋体" w:hAnsi="宋体" w:cs="宋体"/>
          <w:b/>
          <w:sz w:val="28"/>
          <w:szCs w:val="28"/>
        </w:rPr>
      </w:pPr>
      <w:r>
        <w:rPr>
          <w:rFonts w:hint="eastAsia" w:ascii="宋体" w:hAnsi="宋体" w:cs="宋体"/>
          <w:b/>
          <w:sz w:val="28"/>
          <w:szCs w:val="28"/>
        </w:rPr>
        <w:t>（三）完成的主要工作</w:t>
      </w:r>
    </w:p>
    <w:p>
      <w:pPr>
        <w:ind w:firstLine="548" w:firstLineChars="196"/>
        <w:rPr>
          <w:rFonts w:hint="eastAsia" w:ascii="宋体" w:hAnsi="宋体" w:cs="宋体"/>
          <w:sz w:val="28"/>
          <w:szCs w:val="28"/>
        </w:rPr>
      </w:pPr>
      <w:r>
        <w:rPr>
          <w:rFonts w:hint="eastAsia" w:ascii="宋体" w:hAnsi="宋体" w:cs="宋体"/>
          <w:sz w:val="28"/>
          <w:szCs w:val="28"/>
        </w:rPr>
        <w:t>１、党委政府抓好全</w:t>
      </w:r>
      <w:r>
        <w:rPr>
          <w:rFonts w:hint="eastAsia" w:ascii="宋体" w:hAnsi="宋体" w:cs="宋体"/>
          <w:sz w:val="28"/>
          <w:szCs w:val="28"/>
          <w:lang w:eastAsia="zh-CN"/>
        </w:rPr>
        <w:t>乡</w:t>
      </w:r>
      <w:r>
        <w:rPr>
          <w:rFonts w:hint="eastAsia" w:ascii="宋体" w:hAnsi="宋体" w:cs="宋体"/>
          <w:sz w:val="28"/>
          <w:szCs w:val="28"/>
        </w:rPr>
        <w:t>9个村和</w:t>
      </w:r>
      <w:r>
        <w:rPr>
          <w:rFonts w:hint="eastAsia" w:ascii="宋体" w:hAnsi="宋体" w:cs="宋体"/>
          <w:sz w:val="28"/>
          <w:szCs w:val="28"/>
          <w:lang w:eastAsia="zh-CN"/>
        </w:rPr>
        <w:t>乡</w:t>
      </w:r>
      <w:r>
        <w:rPr>
          <w:rFonts w:hint="eastAsia" w:ascii="宋体" w:hAnsi="宋体" w:cs="宋体"/>
          <w:sz w:val="28"/>
          <w:szCs w:val="28"/>
        </w:rPr>
        <w:t>直属各单位的基层党建工作．</w:t>
      </w:r>
    </w:p>
    <w:p>
      <w:pPr>
        <w:ind w:firstLine="548" w:firstLineChars="196"/>
        <w:rPr>
          <w:rFonts w:hint="eastAsia" w:ascii="宋体" w:hAnsi="宋体" w:cs="宋体"/>
          <w:sz w:val="28"/>
          <w:szCs w:val="28"/>
        </w:rPr>
      </w:pPr>
      <w:r>
        <w:rPr>
          <w:rFonts w:hint="eastAsia" w:ascii="宋体" w:hAnsi="宋体" w:cs="宋体"/>
          <w:sz w:val="28"/>
          <w:szCs w:val="28"/>
        </w:rPr>
        <w:t>２、完成国税、地税和耕地占用税任务．</w:t>
      </w:r>
    </w:p>
    <w:p>
      <w:pPr>
        <w:ind w:firstLine="548" w:firstLineChars="196"/>
        <w:rPr>
          <w:rFonts w:hint="eastAsia" w:ascii="宋体" w:hAnsi="宋体" w:cs="宋体"/>
          <w:sz w:val="28"/>
          <w:szCs w:val="28"/>
        </w:rPr>
      </w:pPr>
      <w:r>
        <w:rPr>
          <w:rFonts w:hint="eastAsia" w:ascii="宋体" w:hAnsi="宋体" w:cs="宋体"/>
          <w:sz w:val="28"/>
          <w:szCs w:val="28"/>
        </w:rPr>
        <w:t>３、在政府服务职能部门的配合发放了各村地历保护补贴和种植大户补贴和农机购置补贴以及计生各项惠农政策和村级运转经费．</w:t>
      </w:r>
    </w:p>
    <w:p>
      <w:pPr>
        <w:ind w:firstLine="645"/>
        <w:rPr>
          <w:rFonts w:hint="eastAsia" w:ascii="宋体" w:hAnsi="宋体" w:cs="宋体"/>
          <w:sz w:val="28"/>
          <w:szCs w:val="28"/>
        </w:rPr>
      </w:pPr>
      <w:r>
        <w:rPr>
          <w:rFonts w:hint="eastAsia" w:ascii="宋体" w:hAnsi="宋体" w:cs="宋体"/>
          <w:sz w:val="28"/>
          <w:szCs w:val="28"/>
        </w:rPr>
        <w:t>４、在县综改办的指导下</w:t>
      </w:r>
      <w:r>
        <w:rPr>
          <w:rFonts w:hint="eastAsia" w:ascii="宋体" w:hAnsi="宋体" w:cs="宋体"/>
          <w:sz w:val="28"/>
          <w:szCs w:val="28"/>
          <w:lang w:val="en-US" w:eastAsia="zh-CN"/>
        </w:rPr>
        <w:t>9</w:t>
      </w:r>
      <w:r>
        <w:rPr>
          <w:rFonts w:hint="eastAsia" w:ascii="宋体" w:hAnsi="宋体" w:cs="宋体"/>
          <w:sz w:val="28"/>
          <w:szCs w:val="28"/>
        </w:rPr>
        <w:t>个村完成了一事一议项目让农民得到了实惠．</w:t>
      </w:r>
    </w:p>
    <w:p>
      <w:pPr>
        <w:spacing w:line="100" w:lineRule="atLeast"/>
        <w:ind w:firstLine="560" w:firstLineChars="200"/>
        <w:rPr>
          <w:rFonts w:hint="eastAsia" w:ascii="宋体" w:hAnsi="宋体" w:cs="宋体"/>
          <w:sz w:val="28"/>
          <w:szCs w:val="28"/>
        </w:rPr>
      </w:pPr>
      <w:r>
        <w:rPr>
          <w:rFonts w:hint="eastAsia" w:ascii="宋体" w:hAnsi="宋体" w:cs="宋体"/>
          <w:sz w:val="28"/>
          <w:szCs w:val="28"/>
        </w:rPr>
        <w:t>5、在党委政府的领导下我</w:t>
      </w:r>
      <w:r>
        <w:rPr>
          <w:rFonts w:hint="eastAsia" w:ascii="宋体" w:hAnsi="宋体" w:cs="宋体"/>
          <w:sz w:val="28"/>
          <w:szCs w:val="28"/>
          <w:lang w:eastAsia="zh-CN"/>
        </w:rPr>
        <w:t>乡</w:t>
      </w:r>
      <w:r>
        <w:rPr>
          <w:rFonts w:hint="eastAsia" w:ascii="宋体" w:hAnsi="宋体" w:cs="宋体"/>
          <w:sz w:val="28"/>
          <w:szCs w:val="28"/>
        </w:rPr>
        <w:t>的安全生产、信访维稳工作、民意调查、计生和财政等名项工作在全县名列前茅，年终绩效考核为全县良好。</w:t>
      </w:r>
    </w:p>
    <w:p>
      <w:pPr>
        <w:ind w:firstLine="560" w:firstLineChars="200"/>
        <w:rPr>
          <w:rFonts w:hint="eastAsia" w:ascii="宋体" w:hAnsi="宋体" w:cs="宋体"/>
          <w:sz w:val="28"/>
          <w:szCs w:val="28"/>
        </w:rPr>
      </w:pPr>
      <w:r>
        <w:rPr>
          <w:rFonts w:hint="eastAsia" w:ascii="宋体" w:hAnsi="宋体" w:cs="宋体"/>
          <w:sz w:val="28"/>
          <w:szCs w:val="28"/>
        </w:rPr>
        <w:t>（四）部门整体支出规模、使用方向和主要内容、涉及范围等。</w:t>
      </w:r>
    </w:p>
    <w:p>
      <w:pPr>
        <w:rPr>
          <w:rFonts w:hint="default" w:ascii="宋体" w:hAnsi="宋体" w:eastAsia="宋体" w:cs="宋体"/>
          <w:sz w:val="28"/>
          <w:szCs w:val="28"/>
          <w:lang w:val="en-US" w:eastAsia="zh-CN"/>
        </w:rPr>
      </w:pPr>
      <w:r>
        <w:rPr>
          <w:rFonts w:hint="eastAsia" w:ascii="宋体" w:hAnsi="宋体" w:cs="宋体"/>
          <w:sz w:val="28"/>
          <w:szCs w:val="28"/>
        </w:rPr>
        <w:t>支出规模：</w:t>
      </w:r>
      <w:r>
        <w:rPr>
          <w:rFonts w:hint="eastAsia" w:ascii="宋体" w:hAnsi="宋体" w:cs="宋体"/>
          <w:sz w:val="28"/>
          <w:szCs w:val="28"/>
          <w:lang w:eastAsia="zh-CN"/>
        </w:rPr>
        <w:t>2020</w:t>
      </w:r>
      <w:r>
        <w:rPr>
          <w:rFonts w:hint="eastAsia" w:ascii="宋体" w:hAnsi="宋体" w:cs="宋体"/>
          <w:sz w:val="28"/>
          <w:szCs w:val="28"/>
        </w:rPr>
        <w:t>年支出决算</w:t>
      </w:r>
      <w:r>
        <w:rPr>
          <w:rFonts w:hint="eastAsia" w:ascii="宋体" w:hAnsi="宋体" w:cs="宋体"/>
          <w:sz w:val="28"/>
          <w:szCs w:val="28"/>
          <w:lang w:val="en-US" w:eastAsia="zh-CN"/>
        </w:rPr>
        <w:t>3629</w:t>
      </w:r>
      <w:r>
        <w:rPr>
          <w:rFonts w:hint="eastAsia" w:ascii="宋体" w:hAnsi="宋体" w:cs="宋体"/>
          <w:sz w:val="28"/>
          <w:szCs w:val="28"/>
        </w:rPr>
        <w:t>万元，财政拨款支出</w:t>
      </w:r>
      <w:r>
        <w:rPr>
          <w:rFonts w:hint="eastAsia" w:ascii="宋体" w:hAnsi="宋体" w:cs="宋体"/>
          <w:sz w:val="28"/>
          <w:szCs w:val="28"/>
          <w:lang w:val="en-US" w:eastAsia="zh-CN"/>
        </w:rPr>
        <w:t>3629</w:t>
      </w:r>
      <w:r>
        <w:rPr>
          <w:rFonts w:hint="eastAsia" w:ascii="宋体" w:hAnsi="宋体" w:cs="宋体"/>
          <w:sz w:val="28"/>
          <w:szCs w:val="28"/>
        </w:rPr>
        <w:t>万元。使用方向和主要内容：基本支出</w:t>
      </w:r>
      <w:r>
        <w:rPr>
          <w:rFonts w:hint="eastAsia" w:ascii="宋体" w:hAnsi="宋体" w:cs="宋体"/>
          <w:sz w:val="28"/>
          <w:szCs w:val="28"/>
          <w:lang w:val="en-US" w:eastAsia="zh-CN"/>
        </w:rPr>
        <w:t>3380</w:t>
      </w:r>
      <w:r>
        <w:rPr>
          <w:rFonts w:hint="eastAsia" w:ascii="宋体" w:hAnsi="宋体" w:cs="宋体"/>
          <w:sz w:val="28"/>
          <w:szCs w:val="28"/>
        </w:rPr>
        <w:t>万元，占总支出</w:t>
      </w:r>
      <w:r>
        <w:rPr>
          <w:rFonts w:hint="eastAsia" w:ascii="宋体" w:hAnsi="宋体" w:cs="宋体"/>
          <w:sz w:val="28"/>
          <w:szCs w:val="28"/>
          <w:lang w:val="en-US" w:eastAsia="zh-CN"/>
        </w:rPr>
        <w:t>98.17</w:t>
      </w:r>
      <w:r>
        <w:rPr>
          <w:rFonts w:hint="eastAsia" w:ascii="宋体" w:hAnsi="宋体" w:cs="宋体"/>
          <w:sz w:val="28"/>
          <w:szCs w:val="28"/>
        </w:rPr>
        <w:t>%，其中：人员经费</w:t>
      </w:r>
      <w:r>
        <w:rPr>
          <w:rFonts w:hint="eastAsia" w:ascii="宋体" w:hAnsi="宋体" w:cs="宋体"/>
          <w:sz w:val="28"/>
          <w:szCs w:val="28"/>
          <w:lang w:val="en-US" w:eastAsia="zh-CN"/>
        </w:rPr>
        <w:t>3318.29</w:t>
      </w:r>
      <w:r>
        <w:rPr>
          <w:rFonts w:hint="eastAsia" w:ascii="宋体" w:hAnsi="宋体" w:cs="宋体"/>
          <w:sz w:val="28"/>
          <w:szCs w:val="28"/>
        </w:rPr>
        <w:t>万元，日常公用经费</w:t>
      </w:r>
      <w:r>
        <w:rPr>
          <w:rFonts w:hint="eastAsia" w:ascii="宋体" w:hAnsi="宋体" w:cs="宋体"/>
          <w:sz w:val="28"/>
          <w:szCs w:val="28"/>
          <w:lang w:val="en-US" w:eastAsia="zh-CN"/>
        </w:rPr>
        <w:t>61.71</w:t>
      </w:r>
      <w:r>
        <w:rPr>
          <w:rFonts w:hint="eastAsia" w:ascii="宋体" w:hAnsi="宋体" w:cs="宋体"/>
          <w:sz w:val="28"/>
          <w:szCs w:val="28"/>
        </w:rPr>
        <w:t>万元；项目支出决算24</w:t>
      </w:r>
      <w:r>
        <w:rPr>
          <w:rFonts w:hint="eastAsia" w:ascii="宋体" w:hAnsi="宋体" w:cs="宋体"/>
          <w:sz w:val="28"/>
          <w:szCs w:val="28"/>
          <w:lang w:val="en-US" w:eastAsia="zh-CN"/>
        </w:rPr>
        <w:t>9</w:t>
      </w:r>
      <w:r>
        <w:rPr>
          <w:rFonts w:hint="eastAsia" w:ascii="宋体" w:hAnsi="宋体" w:cs="宋体"/>
          <w:sz w:val="28"/>
          <w:szCs w:val="28"/>
        </w:rPr>
        <w:t>万元，其中：农村环境保护</w:t>
      </w:r>
      <w:r>
        <w:rPr>
          <w:rFonts w:hint="eastAsia" w:ascii="宋体" w:hAnsi="宋体" w:cs="宋体"/>
          <w:sz w:val="28"/>
          <w:szCs w:val="28"/>
          <w:lang w:val="en-US" w:eastAsia="zh-CN"/>
        </w:rPr>
        <w:t>2</w:t>
      </w:r>
      <w:r>
        <w:rPr>
          <w:rFonts w:hint="eastAsia" w:ascii="宋体" w:hAnsi="宋体" w:cs="宋体"/>
          <w:sz w:val="28"/>
          <w:szCs w:val="28"/>
        </w:rPr>
        <w:t>6万元，森林生态效益补偿6万元，村级一事一议补助</w:t>
      </w:r>
      <w:r>
        <w:rPr>
          <w:rFonts w:hint="eastAsia" w:ascii="宋体" w:hAnsi="宋体" w:cs="宋体"/>
          <w:sz w:val="28"/>
          <w:szCs w:val="28"/>
          <w:lang w:val="en-US" w:eastAsia="zh-CN"/>
        </w:rPr>
        <w:t>21</w:t>
      </w:r>
      <w:r>
        <w:rPr>
          <w:rFonts w:hint="eastAsia" w:ascii="宋体" w:hAnsi="宋体" w:cs="宋体"/>
          <w:sz w:val="28"/>
          <w:szCs w:val="28"/>
        </w:rPr>
        <w:t>万元，村级转移支付156万元</w:t>
      </w:r>
      <w:r>
        <w:rPr>
          <w:rFonts w:hint="eastAsia" w:ascii="宋体" w:hAnsi="宋体" w:cs="宋体"/>
          <w:sz w:val="28"/>
          <w:szCs w:val="28"/>
          <w:lang w:val="en-US" w:eastAsia="zh-CN"/>
        </w:rPr>
        <w:t>,对村集体的补助40万。</w:t>
      </w:r>
    </w:p>
    <w:p>
      <w:pPr>
        <w:spacing w:line="100" w:lineRule="atLeast"/>
        <w:ind w:firstLine="562" w:firstLineChars="200"/>
        <w:rPr>
          <w:rFonts w:hint="eastAsia" w:ascii="宋体" w:hAnsi="宋体" w:cs="宋体"/>
          <w:b/>
          <w:bCs/>
          <w:sz w:val="28"/>
          <w:szCs w:val="28"/>
        </w:rPr>
      </w:pPr>
      <w:r>
        <w:rPr>
          <w:rFonts w:hint="eastAsia" w:ascii="宋体" w:hAnsi="宋体" w:cs="宋体"/>
          <w:b/>
          <w:sz w:val="28"/>
          <w:szCs w:val="28"/>
        </w:rPr>
        <w:t>二、</w:t>
      </w:r>
      <w:r>
        <w:rPr>
          <w:rFonts w:hint="eastAsia" w:ascii="宋体" w:hAnsi="宋体" w:cs="宋体"/>
          <w:b/>
          <w:bCs/>
          <w:sz w:val="28"/>
          <w:szCs w:val="28"/>
        </w:rPr>
        <w:t>单位整体支出使用情况</w:t>
      </w:r>
    </w:p>
    <w:p>
      <w:pPr>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lang w:eastAsia="zh-CN"/>
        </w:rPr>
        <w:t>2020</w:t>
      </w:r>
      <w:r>
        <w:rPr>
          <w:rFonts w:hint="eastAsia" w:ascii="宋体" w:hAnsi="宋体" w:cs="宋体"/>
          <w:sz w:val="28"/>
          <w:szCs w:val="28"/>
        </w:rPr>
        <w:t>年收入决算</w:t>
      </w:r>
      <w:r>
        <w:rPr>
          <w:rFonts w:hint="eastAsia" w:ascii="宋体" w:hAnsi="宋体" w:cs="宋体"/>
          <w:sz w:val="28"/>
          <w:szCs w:val="28"/>
          <w:lang w:val="en-US" w:eastAsia="zh-CN"/>
        </w:rPr>
        <w:t>3629</w:t>
      </w:r>
      <w:r>
        <w:rPr>
          <w:rFonts w:hint="eastAsia" w:ascii="宋体" w:hAnsi="宋体" w:cs="宋体"/>
          <w:sz w:val="28"/>
          <w:szCs w:val="28"/>
        </w:rPr>
        <w:t>万元。其中：当年财政拨款收入</w:t>
      </w:r>
      <w:r>
        <w:rPr>
          <w:rFonts w:hint="eastAsia" w:ascii="宋体" w:hAnsi="宋体" w:cs="宋体"/>
          <w:sz w:val="28"/>
          <w:szCs w:val="28"/>
          <w:lang w:val="en-US" w:eastAsia="zh-CN"/>
        </w:rPr>
        <w:t>3629</w:t>
      </w:r>
      <w:r>
        <w:rPr>
          <w:rFonts w:hint="eastAsia" w:ascii="宋体" w:hAnsi="宋体" w:cs="宋体"/>
          <w:sz w:val="28"/>
          <w:szCs w:val="28"/>
        </w:rPr>
        <w:t>万元，其他收入0元。（同比</w:t>
      </w:r>
      <w:r>
        <w:rPr>
          <w:rFonts w:hint="eastAsia" w:ascii="宋体" w:hAnsi="宋体" w:cs="宋体"/>
          <w:sz w:val="28"/>
          <w:szCs w:val="28"/>
          <w:lang w:eastAsia="zh-CN"/>
        </w:rPr>
        <w:t>增加</w:t>
      </w:r>
      <w:r>
        <w:rPr>
          <w:rFonts w:hint="eastAsia" w:ascii="宋体" w:hAnsi="宋体" w:cs="宋体"/>
          <w:sz w:val="28"/>
          <w:szCs w:val="28"/>
          <w:lang w:val="en-US" w:eastAsia="zh-CN"/>
        </w:rPr>
        <w:t>2898.7</w:t>
      </w:r>
      <w:r>
        <w:rPr>
          <w:rFonts w:hint="eastAsia" w:ascii="宋体" w:hAnsi="宋体" w:cs="宋体"/>
          <w:sz w:val="28"/>
          <w:szCs w:val="28"/>
        </w:rPr>
        <w:t>万元，变化原因：2020年决算表开始将当地卫生院和学校教育经费纳入统计，乡镇卫生院经费增加287万元，学前教育经费增加156万元，小学教育经费增加1445万元，初中教育经费增加1104万元。）</w:t>
      </w:r>
    </w:p>
    <w:p>
      <w:pPr>
        <w:ind w:firstLine="551" w:firstLineChars="196"/>
        <w:rPr>
          <w:rFonts w:hint="eastAsia" w:ascii="宋体" w:hAnsi="宋体" w:cs="宋体"/>
          <w:b/>
          <w:sz w:val="28"/>
          <w:szCs w:val="28"/>
        </w:rPr>
      </w:pPr>
      <w:r>
        <w:rPr>
          <w:rFonts w:hint="eastAsia" w:ascii="宋体" w:hAnsi="宋体" w:cs="宋体"/>
          <w:b/>
          <w:sz w:val="28"/>
          <w:szCs w:val="28"/>
        </w:rPr>
        <w:t>（一）基本支出</w:t>
      </w:r>
    </w:p>
    <w:p>
      <w:pPr>
        <w:ind w:left="160" w:leftChars="76" w:firstLine="434" w:firstLineChars="155"/>
        <w:rPr>
          <w:rFonts w:hint="eastAsia" w:ascii="宋体" w:hAnsi="宋体" w:cs="宋体"/>
          <w:sz w:val="28"/>
          <w:szCs w:val="28"/>
        </w:rPr>
      </w:pPr>
      <w:r>
        <w:rPr>
          <w:rFonts w:hint="eastAsia" w:ascii="宋体" w:hAnsi="宋体" w:cs="宋体"/>
          <w:sz w:val="28"/>
          <w:szCs w:val="28"/>
          <w:lang w:eastAsia="zh-CN"/>
        </w:rPr>
        <w:t>2020</w:t>
      </w:r>
      <w:r>
        <w:rPr>
          <w:rFonts w:hint="eastAsia" w:ascii="宋体" w:hAnsi="宋体" w:cs="宋体"/>
          <w:sz w:val="28"/>
          <w:szCs w:val="28"/>
        </w:rPr>
        <w:t>年支出决算</w:t>
      </w:r>
      <w:r>
        <w:rPr>
          <w:rFonts w:hint="eastAsia" w:ascii="宋体" w:hAnsi="宋体" w:cs="宋体"/>
          <w:sz w:val="28"/>
          <w:szCs w:val="28"/>
          <w:lang w:val="en-US" w:eastAsia="zh-CN"/>
        </w:rPr>
        <w:t>3629</w:t>
      </w:r>
      <w:r>
        <w:rPr>
          <w:rFonts w:hint="eastAsia" w:ascii="宋体" w:hAnsi="宋体" w:cs="宋体"/>
          <w:sz w:val="28"/>
          <w:szCs w:val="28"/>
        </w:rPr>
        <w:t>万元，财政拨款支出</w:t>
      </w:r>
      <w:r>
        <w:rPr>
          <w:rFonts w:hint="eastAsia" w:ascii="宋体" w:hAnsi="宋体" w:cs="宋体"/>
          <w:sz w:val="28"/>
          <w:szCs w:val="28"/>
          <w:lang w:val="en-US" w:eastAsia="zh-CN"/>
        </w:rPr>
        <w:t>3629</w:t>
      </w:r>
      <w:r>
        <w:rPr>
          <w:rFonts w:hint="eastAsia" w:ascii="宋体" w:hAnsi="宋体" w:cs="宋体"/>
          <w:sz w:val="28"/>
          <w:szCs w:val="28"/>
        </w:rPr>
        <w:t>万元。（同比</w:t>
      </w:r>
      <w:r>
        <w:rPr>
          <w:rFonts w:hint="eastAsia" w:ascii="宋体" w:hAnsi="宋体" w:cs="宋体"/>
          <w:sz w:val="28"/>
          <w:szCs w:val="28"/>
          <w:lang w:eastAsia="zh-CN"/>
        </w:rPr>
        <w:t>增加</w:t>
      </w:r>
      <w:r>
        <w:rPr>
          <w:rFonts w:hint="eastAsia" w:ascii="宋体" w:hAnsi="宋体" w:cs="宋体"/>
          <w:sz w:val="28"/>
          <w:szCs w:val="28"/>
          <w:lang w:val="en-US" w:eastAsia="zh-CN"/>
        </w:rPr>
        <w:t>3629</w:t>
      </w:r>
      <w:r>
        <w:rPr>
          <w:rFonts w:hint="eastAsia" w:ascii="宋体" w:hAnsi="宋体" w:cs="宋体"/>
          <w:sz w:val="28"/>
          <w:szCs w:val="28"/>
        </w:rPr>
        <w:t>万元，变化原因：2020年决算表开始将当地卫生院和学校教育经费纳入统计，乡镇卫生院经费增加287万元，学前教育经费增加156万元，小学教育经费增加1445万元，初中教育经费增加1104万元。）</w:t>
      </w:r>
    </w:p>
    <w:p>
      <w:pPr>
        <w:spacing w:line="100" w:lineRule="atLeast"/>
        <w:ind w:firstLine="560" w:firstLineChars="200"/>
        <w:rPr>
          <w:rFonts w:hint="eastAsia" w:ascii="宋体" w:hAnsi="宋体" w:cs="宋体"/>
          <w:sz w:val="28"/>
          <w:szCs w:val="28"/>
        </w:rPr>
      </w:pPr>
      <w:r>
        <w:rPr>
          <w:rFonts w:hint="eastAsia" w:ascii="宋体" w:hAnsi="宋体" w:cs="宋体"/>
          <w:sz w:val="28"/>
          <w:szCs w:val="28"/>
          <w:lang w:eastAsia="zh-CN"/>
        </w:rPr>
        <w:t>2020</w:t>
      </w:r>
      <w:r>
        <w:rPr>
          <w:rFonts w:hint="eastAsia" w:ascii="宋体" w:hAnsi="宋体" w:cs="宋体"/>
          <w:sz w:val="28"/>
          <w:szCs w:val="28"/>
        </w:rPr>
        <w:t>年我</w:t>
      </w:r>
      <w:r>
        <w:rPr>
          <w:rFonts w:hint="eastAsia" w:ascii="宋体" w:hAnsi="宋体" w:cs="宋体"/>
          <w:sz w:val="28"/>
          <w:szCs w:val="28"/>
          <w:lang w:eastAsia="zh-CN"/>
        </w:rPr>
        <w:t>乡</w:t>
      </w:r>
      <w:r>
        <w:rPr>
          <w:rFonts w:hint="eastAsia" w:ascii="宋体" w:hAnsi="宋体" w:cs="宋体"/>
          <w:sz w:val="28"/>
          <w:szCs w:val="28"/>
        </w:rPr>
        <w:t>基本支出</w:t>
      </w:r>
      <w:r>
        <w:rPr>
          <w:rFonts w:hint="eastAsia" w:ascii="宋体" w:hAnsi="宋体" w:cs="宋体"/>
          <w:sz w:val="28"/>
          <w:szCs w:val="28"/>
          <w:lang w:val="en-US" w:eastAsia="zh-CN"/>
        </w:rPr>
        <w:t>3380</w:t>
      </w:r>
      <w:r>
        <w:rPr>
          <w:rFonts w:hint="eastAsia" w:ascii="宋体" w:hAnsi="宋体" w:cs="宋体"/>
          <w:sz w:val="28"/>
          <w:szCs w:val="28"/>
        </w:rPr>
        <w:t>万元，财政拨款支出按用途划，工资福利</w:t>
      </w:r>
      <w:r>
        <w:rPr>
          <w:rFonts w:hint="eastAsia" w:ascii="宋体" w:hAnsi="宋体" w:cs="宋体"/>
          <w:sz w:val="28"/>
          <w:szCs w:val="28"/>
          <w:lang w:eastAsia="zh-CN"/>
        </w:rPr>
        <w:t>及对个人家庭的补助</w:t>
      </w:r>
      <w:r>
        <w:rPr>
          <w:rFonts w:hint="eastAsia" w:ascii="宋体" w:hAnsi="宋体" w:cs="宋体"/>
          <w:sz w:val="28"/>
          <w:szCs w:val="28"/>
        </w:rPr>
        <w:t>支出</w:t>
      </w:r>
      <w:r>
        <w:rPr>
          <w:rFonts w:hint="eastAsia" w:ascii="宋体" w:hAnsi="宋体" w:cs="宋体"/>
          <w:sz w:val="28"/>
          <w:szCs w:val="28"/>
          <w:lang w:val="en-US" w:eastAsia="zh-CN"/>
        </w:rPr>
        <w:t>3318.29</w:t>
      </w:r>
      <w:r>
        <w:rPr>
          <w:rFonts w:hint="eastAsia" w:ascii="宋体" w:hAnsi="宋体" w:cs="宋体"/>
          <w:sz w:val="28"/>
          <w:szCs w:val="28"/>
        </w:rPr>
        <w:t>万元，商品和服务支出</w:t>
      </w:r>
      <w:r>
        <w:rPr>
          <w:rFonts w:hint="eastAsia" w:ascii="宋体" w:hAnsi="宋体" w:cs="宋体"/>
          <w:sz w:val="28"/>
          <w:szCs w:val="28"/>
          <w:lang w:val="en-US" w:eastAsia="zh-CN"/>
        </w:rPr>
        <w:t>61.71</w:t>
      </w:r>
      <w:r>
        <w:rPr>
          <w:rFonts w:hint="eastAsia" w:ascii="宋体" w:hAnsi="宋体" w:cs="宋体"/>
          <w:sz w:val="28"/>
          <w:szCs w:val="28"/>
        </w:rPr>
        <w:t>万元。基本支出主要用于</w:t>
      </w:r>
      <w:r>
        <w:rPr>
          <w:rFonts w:hint="eastAsia" w:ascii="宋体" w:hAnsi="宋体" w:cs="宋体"/>
          <w:sz w:val="28"/>
          <w:szCs w:val="28"/>
          <w:lang w:eastAsia="zh-CN"/>
        </w:rPr>
        <w:t>乡</w:t>
      </w:r>
      <w:r>
        <w:rPr>
          <w:rFonts w:hint="eastAsia" w:ascii="宋体" w:hAnsi="宋体" w:cs="宋体"/>
          <w:sz w:val="28"/>
          <w:szCs w:val="28"/>
        </w:rPr>
        <w:t>机关及各办公室预算单位机构正常运转、完成日常工作任务而发生的各项支出，包括用于基本工资 、津贴补贴等人员经费和办公费、差旅费、印刷费、水电费、培训费、公务用车运行维护费等日常公用经费有以及对个人和家庭的补助支出。</w:t>
      </w:r>
    </w:p>
    <w:p>
      <w:pPr>
        <w:ind w:firstLine="560" w:firstLineChars="200"/>
        <w:rPr>
          <w:rFonts w:hint="eastAsia" w:ascii="宋体" w:hAnsi="宋体" w:cs="宋体"/>
          <w:sz w:val="28"/>
          <w:szCs w:val="28"/>
        </w:rPr>
      </w:pPr>
      <w:r>
        <w:rPr>
          <w:rFonts w:hint="eastAsia" w:ascii="宋体" w:hAnsi="宋体" w:cs="宋体"/>
          <w:sz w:val="28"/>
          <w:szCs w:val="28"/>
          <w:lang w:eastAsia="zh-CN"/>
        </w:rPr>
        <w:t>2020</w:t>
      </w:r>
      <w:r>
        <w:rPr>
          <w:rFonts w:hint="eastAsia" w:ascii="宋体" w:hAnsi="宋体" w:cs="宋体"/>
          <w:sz w:val="28"/>
          <w:szCs w:val="28"/>
        </w:rPr>
        <w:t>年“三公经费”财政拨款支出共</w:t>
      </w:r>
      <w:r>
        <w:rPr>
          <w:rFonts w:hint="eastAsia" w:ascii="宋体" w:hAnsi="宋体" w:cs="宋体"/>
          <w:sz w:val="28"/>
          <w:szCs w:val="28"/>
          <w:lang w:val="en-US" w:eastAsia="zh-CN"/>
        </w:rPr>
        <w:t>7</w:t>
      </w:r>
      <w:r>
        <w:rPr>
          <w:rFonts w:hint="eastAsia" w:ascii="宋体" w:hAnsi="宋体" w:cs="宋体"/>
          <w:sz w:val="28"/>
          <w:szCs w:val="28"/>
        </w:rPr>
        <w:t>万元，具体情况如下：</w:t>
      </w:r>
    </w:p>
    <w:p>
      <w:pPr>
        <w:ind w:left="160" w:leftChars="76" w:firstLine="434" w:firstLineChars="155"/>
        <w:rPr>
          <w:rFonts w:hint="eastAsia" w:ascii="宋体" w:hAnsi="宋体" w:cs="宋体"/>
          <w:sz w:val="28"/>
          <w:szCs w:val="28"/>
        </w:rPr>
      </w:pPr>
      <w:r>
        <w:rPr>
          <w:rFonts w:hint="eastAsia" w:ascii="宋体" w:hAnsi="宋体" w:cs="宋体"/>
          <w:sz w:val="28"/>
          <w:szCs w:val="28"/>
        </w:rPr>
        <w:t>1. 因公出国（境）费 无 支出；</w:t>
      </w:r>
    </w:p>
    <w:p>
      <w:pPr>
        <w:ind w:left="160" w:leftChars="76" w:firstLine="434" w:firstLineChars="155"/>
        <w:rPr>
          <w:rFonts w:hint="eastAsia" w:ascii="宋体" w:hAnsi="宋体" w:cs="宋体"/>
          <w:sz w:val="28"/>
          <w:szCs w:val="28"/>
        </w:rPr>
      </w:pPr>
      <w:r>
        <w:rPr>
          <w:rFonts w:hint="eastAsia" w:ascii="宋体" w:hAnsi="宋体" w:cs="宋体"/>
          <w:sz w:val="28"/>
          <w:szCs w:val="28"/>
        </w:rPr>
        <w:t>2. 公务用车购置及运行维护费支出0万元；</w:t>
      </w:r>
    </w:p>
    <w:p>
      <w:pPr>
        <w:ind w:left="160" w:leftChars="76" w:firstLine="434" w:firstLineChars="155"/>
        <w:rPr>
          <w:rFonts w:hint="eastAsia" w:ascii="宋体" w:hAnsi="宋体" w:cs="宋体"/>
          <w:sz w:val="28"/>
          <w:szCs w:val="28"/>
        </w:rPr>
      </w:pPr>
      <w:r>
        <w:rPr>
          <w:rFonts w:hint="eastAsia" w:ascii="宋体" w:hAnsi="宋体" w:cs="宋体"/>
          <w:sz w:val="28"/>
          <w:szCs w:val="28"/>
        </w:rPr>
        <w:t>3、公务接待费支出</w:t>
      </w:r>
      <w:r>
        <w:rPr>
          <w:rFonts w:hint="eastAsia" w:ascii="宋体" w:hAnsi="宋体" w:cs="宋体"/>
          <w:sz w:val="28"/>
          <w:szCs w:val="28"/>
          <w:lang w:val="en-US" w:eastAsia="zh-CN"/>
        </w:rPr>
        <w:t>7</w:t>
      </w:r>
      <w:r>
        <w:rPr>
          <w:rFonts w:hint="eastAsia" w:ascii="宋体" w:hAnsi="宋体" w:cs="宋体"/>
          <w:sz w:val="28"/>
          <w:szCs w:val="28"/>
        </w:rPr>
        <w:t>万元。主要用于全县各部门到水岭乡检查工作伙食开支、各县直单位交流学习以及全乡村干部会议招待费和市级各部门调研。</w:t>
      </w:r>
    </w:p>
    <w:p>
      <w:pPr>
        <w:ind w:left="160" w:leftChars="76" w:firstLine="436" w:firstLineChars="155"/>
        <w:rPr>
          <w:rFonts w:hint="eastAsia" w:ascii="宋体" w:hAnsi="宋体" w:cs="宋体"/>
          <w:b/>
          <w:bCs/>
          <w:sz w:val="28"/>
          <w:szCs w:val="28"/>
        </w:rPr>
      </w:pPr>
      <w:r>
        <w:rPr>
          <w:rFonts w:hint="eastAsia" w:ascii="宋体" w:hAnsi="宋体" w:cs="宋体"/>
          <w:b/>
          <w:bCs/>
          <w:sz w:val="28"/>
          <w:szCs w:val="28"/>
        </w:rPr>
        <w:t>（二）项目支出</w:t>
      </w:r>
    </w:p>
    <w:p>
      <w:pPr>
        <w:ind w:left="160" w:leftChars="76" w:firstLine="434" w:firstLineChars="155"/>
        <w:rPr>
          <w:rFonts w:hint="eastAsia" w:ascii="宋体" w:hAnsi="宋体" w:eastAsia="宋体" w:cs="宋体"/>
          <w:sz w:val="28"/>
          <w:szCs w:val="28"/>
          <w:lang w:val="en-US" w:eastAsia="zh-CN"/>
        </w:rPr>
      </w:pPr>
      <w:r>
        <w:rPr>
          <w:rFonts w:hint="eastAsia" w:ascii="宋体" w:hAnsi="宋体" w:cs="宋体"/>
          <w:sz w:val="28"/>
          <w:szCs w:val="28"/>
          <w:lang w:eastAsia="zh-CN"/>
        </w:rPr>
        <w:t>2020</w:t>
      </w:r>
      <w:r>
        <w:rPr>
          <w:rFonts w:hint="eastAsia" w:ascii="宋体" w:hAnsi="宋体" w:cs="宋体"/>
          <w:sz w:val="28"/>
          <w:szCs w:val="28"/>
        </w:rPr>
        <w:t>年我</w:t>
      </w:r>
      <w:r>
        <w:rPr>
          <w:rFonts w:hint="eastAsia" w:ascii="宋体" w:hAnsi="宋体" w:cs="宋体"/>
          <w:sz w:val="28"/>
          <w:szCs w:val="28"/>
          <w:lang w:eastAsia="zh-CN"/>
        </w:rPr>
        <w:t>乡</w:t>
      </w:r>
      <w:r>
        <w:rPr>
          <w:rFonts w:hint="eastAsia" w:ascii="宋体" w:hAnsi="宋体" w:cs="宋体"/>
          <w:sz w:val="28"/>
          <w:szCs w:val="28"/>
        </w:rPr>
        <w:t>项目支</w:t>
      </w:r>
      <w:r>
        <w:rPr>
          <w:rFonts w:hint="eastAsia" w:ascii="宋体" w:hAnsi="宋体" w:cs="宋体"/>
          <w:sz w:val="28"/>
          <w:szCs w:val="28"/>
          <w:lang w:val="en-US" w:eastAsia="zh-CN"/>
        </w:rPr>
        <w:t>249</w:t>
      </w:r>
      <w:r>
        <w:rPr>
          <w:rFonts w:hint="eastAsia" w:ascii="宋体" w:hAnsi="宋体" w:cs="宋体"/>
          <w:sz w:val="28"/>
          <w:szCs w:val="28"/>
        </w:rPr>
        <w:t>万元其中：村级运转专项经费</w:t>
      </w:r>
      <w:r>
        <w:rPr>
          <w:rFonts w:hint="eastAsia" w:ascii="宋体" w:hAnsi="宋体" w:cs="宋体"/>
          <w:sz w:val="28"/>
          <w:szCs w:val="28"/>
          <w:lang w:val="en-US" w:eastAsia="zh-CN"/>
        </w:rPr>
        <w:t>156</w:t>
      </w:r>
      <w:r>
        <w:rPr>
          <w:rFonts w:hint="eastAsia" w:ascii="宋体" w:hAnsi="宋体" w:cs="宋体"/>
          <w:sz w:val="28"/>
          <w:szCs w:val="28"/>
        </w:rPr>
        <w:t>万元</w:t>
      </w:r>
      <w:r>
        <w:rPr>
          <w:rFonts w:hint="eastAsia" w:ascii="宋体" w:hAnsi="宋体" w:cs="宋体"/>
          <w:sz w:val="28"/>
          <w:szCs w:val="28"/>
          <w:lang w:eastAsia="zh-CN"/>
        </w:rPr>
        <w:t>。</w:t>
      </w:r>
    </w:p>
    <w:p>
      <w:pPr>
        <w:spacing w:line="100" w:lineRule="atLeast"/>
        <w:ind w:firstLine="562" w:firstLineChars="200"/>
        <w:rPr>
          <w:rFonts w:hint="eastAsia" w:ascii="宋体" w:hAnsi="宋体" w:cs="宋体"/>
          <w:b/>
          <w:bCs/>
          <w:sz w:val="28"/>
          <w:szCs w:val="28"/>
        </w:rPr>
      </w:pPr>
      <w:r>
        <w:rPr>
          <w:rFonts w:hint="eastAsia" w:ascii="宋体" w:hAnsi="宋体" w:cs="宋体"/>
          <w:b/>
          <w:bCs/>
          <w:sz w:val="28"/>
          <w:szCs w:val="28"/>
        </w:rPr>
        <w:t>三、单位整体支出管理情况</w:t>
      </w:r>
    </w:p>
    <w:p>
      <w:pPr>
        <w:spacing w:line="100" w:lineRule="atLeast"/>
        <w:ind w:firstLine="560" w:firstLineChars="200"/>
        <w:rPr>
          <w:rFonts w:hint="eastAsia" w:ascii="宋体" w:hAnsi="宋体" w:cs="宋体"/>
          <w:sz w:val="28"/>
          <w:szCs w:val="28"/>
        </w:rPr>
      </w:pPr>
      <w:r>
        <w:rPr>
          <w:rFonts w:hint="eastAsia" w:ascii="宋体" w:hAnsi="宋体" w:cs="宋体"/>
          <w:sz w:val="28"/>
          <w:szCs w:val="28"/>
          <w:lang w:eastAsia="zh-CN"/>
        </w:rPr>
        <w:t>2020</w:t>
      </w:r>
      <w:r>
        <w:rPr>
          <w:rFonts w:hint="eastAsia" w:ascii="宋体" w:hAnsi="宋体" w:cs="宋体"/>
          <w:sz w:val="28"/>
          <w:szCs w:val="28"/>
        </w:rPr>
        <w:t>年，按照《财政部关于开展行政事业单位内部控制基础性评价工作的通知》要求，依据《行政事业单位内部控制规范（试行）》的有关规定，我</w:t>
      </w:r>
      <w:r>
        <w:rPr>
          <w:rFonts w:hint="eastAsia" w:ascii="宋体" w:hAnsi="宋体" w:cs="宋体"/>
          <w:sz w:val="28"/>
          <w:szCs w:val="28"/>
          <w:lang w:eastAsia="zh-CN"/>
        </w:rPr>
        <w:t>乡</w:t>
      </w:r>
      <w:r>
        <w:rPr>
          <w:rFonts w:hint="eastAsia" w:ascii="宋体" w:hAnsi="宋体" w:cs="宋体"/>
          <w:sz w:val="28"/>
          <w:szCs w:val="28"/>
        </w:rPr>
        <w:t>全面开展了内控评价系统建设工作，建立健全各项规章管理制度，确保内部控制规范的有效实施。下一步我</w:t>
      </w:r>
      <w:r>
        <w:rPr>
          <w:rFonts w:hint="eastAsia" w:ascii="宋体" w:hAnsi="宋体" w:cs="宋体"/>
          <w:sz w:val="28"/>
          <w:szCs w:val="28"/>
          <w:lang w:eastAsia="zh-CN"/>
        </w:rPr>
        <w:t>乡</w:t>
      </w:r>
      <w:r>
        <w:rPr>
          <w:rFonts w:hint="eastAsia" w:ascii="宋体" w:hAnsi="宋体" w:cs="宋体"/>
          <w:sz w:val="28"/>
          <w:szCs w:val="28"/>
        </w:rPr>
        <w:t>将重点推进内部控制规范的执行及优化工作，有效执行内部控制规范的各项管控机制，落实各项业务流程的风险管控举措。</w:t>
      </w:r>
    </w:p>
    <w:p>
      <w:pPr>
        <w:spacing w:line="560" w:lineRule="exact"/>
        <w:ind w:firstLine="576" w:firstLineChars="205"/>
        <w:rPr>
          <w:rFonts w:hint="eastAsia" w:ascii="宋体" w:hAnsi="宋体" w:cs="宋体"/>
          <w:b/>
          <w:color w:val="666666"/>
          <w:kern w:val="0"/>
          <w:sz w:val="28"/>
          <w:szCs w:val="28"/>
        </w:rPr>
      </w:pPr>
      <w:r>
        <w:rPr>
          <w:rFonts w:hint="eastAsia" w:ascii="宋体" w:hAnsi="宋体" w:cs="宋体"/>
          <w:b/>
          <w:color w:val="222222"/>
          <w:kern w:val="0"/>
          <w:sz w:val="28"/>
          <w:szCs w:val="28"/>
        </w:rPr>
        <w:t>四、部门整体支出绩效情况</w:t>
      </w:r>
    </w:p>
    <w:p>
      <w:pPr>
        <w:widowControl/>
        <w:shd w:val="clear" w:color="auto" w:fill="FFFFFF"/>
        <w:autoSpaceDE w:val="0"/>
        <w:spacing w:line="560" w:lineRule="exact"/>
        <w:ind w:firstLine="560" w:firstLineChars="200"/>
        <w:rPr>
          <w:rFonts w:hint="eastAsia" w:ascii="宋体" w:hAnsi="宋体" w:cs="宋体"/>
          <w:color w:val="222222"/>
          <w:kern w:val="0"/>
          <w:sz w:val="28"/>
          <w:szCs w:val="28"/>
        </w:rPr>
      </w:pPr>
      <w:r>
        <w:rPr>
          <w:rFonts w:hint="eastAsia" w:ascii="宋体" w:hAnsi="宋体" w:cs="宋体"/>
          <w:color w:val="222222"/>
          <w:kern w:val="0"/>
          <w:sz w:val="28"/>
          <w:szCs w:val="28"/>
          <w:lang w:eastAsia="zh-CN"/>
        </w:rPr>
        <w:t>2020</w:t>
      </w:r>
      <w:r>
        <w:rPr>
          <w:rFonts w:hint="eastAsia" w:ascii="宋体" w:hAnsi="宋体" w:cs="宋体"/>
          <w:color w:val="222222"/>
          <w:kern w:val="0"/>
          <w:sz w:val="28"/>
          <w:szCs w:val="28"/>
        </w:rPr>
        <w:t>年，根据我</w:t>
      </w:r>
      <w:r>
        <w:rPr>
          <w:rFonts w:hint="eastAsia" w:ascii="宋体" w:hAnsi="宋体" w:cs="宋体"/>
          <w:color w:val="222222"/>
          <w:kern w:val="0"/>
          <w:sz w:val="28"/>
          <w:szCs w:val="28"/>
          <w:lang w:eastAsia="zh-CN"/>
        </w:rPr>
        <w:t>乡</w:t>
      </w:r>
      <w:r>
        <w:rPr>
          <w:rFonts w:hint="eastAsia" w:ascii="宋体" w:hAnsi="宋体" w:cs="宋体"/>
          <w:color w:val="222222"/>
          <w:kern w:val="0"/>
          <w:sz w:val="28"/>
          <w:szCs w:val="28"/>
        </w:rPr>
        <w:t>年初工作规划和重点性工作，围绕全面建成小康社会的发展蓝图，积极履职，强化管理，较好的完成了工作目标。通过加强预算收支管理，不断建立健全内部管理制度，梳理内部管理流程，部门整体支出管理情况得到提升。部门整体支出绩效情况如下：</w:t>
      </w:r>
    </w:p>
    <w:p>
      <w:pPr>
        <w:widowControl/>
        <w:shd w:val="clear" w:color="auto" w:fill="FFFFFF"/>
        <w:autoSpaceDE w:val="0"/>
        <w:spacing w:line="560" w:lineRule="exact"/>
        <w:ind w:firstLine="562" w:firstLineChars="200"/>
        <w:rPr>
          <w:rFonts w:hint="eastAsia" w:ascii="宋体" w:hAnsi="宋体" w:cs="宋体"/>
          <w:b/>
          <w:color w:val="666666"/>
          <w:kern w:val="0"/>
          <w:sz w:val="28"/>
          <w:szCs w:val="28"/>
        </w:rPr>
      </w:pPr>
      <w:r>
        <w:rPr>
          <w:rFonts w:hint="eastAsia" w:ascii="宋体" w:hAnsi="宋体" w:cs="宋体"/>
          <w:b/>
          <w:color w:val="222222"/>
          <w:kern w:val="0"/>
          <w:sz w:val="28"/>
          <w:szCs w:val="28"/>
        </w:rPr>
        <w:t>（一）经济效益评价</w:t>
      </w:r>
    </w:p>
    <w:p>
      <w:pPr>
        <w:widowControl/>
        <w:shd w:val="clear" w:color="auto" w:fill="FFFFFF"/>
        <w:autoSpaceDE w:val="0"/>
        <w:spacing w:line="560" w:lineRule="exact"/>
        <w:ind w:firstLine="562" w:firstLineChars="200"/>
        <w:rPr>
          <w:rFonts w:hint="eastAsia" w:ascii="宋体" w:hAnsi="宋体" w:cs="宋体"/>
          <w:color w:val="000000"/>
          <w:sz w:val="28"/>
          <w:szCs w:val="28"/>
        </w:rPr>
      </w:pPr>
      <w:r>
        <w:rPr>
          <w:rFonts w:hint="eastAsia" w:ascii="宋体" w:hAnsi="宋体" w:cs="宋体"/>
          <w:b/>
          <w:color w:val="222222"/>
          <w:kern w:val="0"/>
          <w:sz w:val="28"/>
          <w:szCs w:val="28"/>
        </w:rPr>
        <w:t>1. 本年预算配置控制较好</w:t>
      </w:r>
      <w:r>
        <w:rPr>
          <w:rFonts w:hint="eastAsia" w:ascii="宋体" w:hAnsi="宋体" w:cs="宋体"/>
          <w:color w:val="222222"/>
          <w:kern w:val="0"/>
          <w:sz w:val="28"/>
          <w:szCs w:val="28"/>
        </w:rPr>
        <w:t>。</w:t>
      </w:r>
      <w:r>
        <w:rPr>
          <w:rFonts w:hint="eastAsia" w:ascii="宋体" w:hAnsi="宋体" w:cs="宋体"/>
          <w:color w:val="000000"/>
          <w:sz w:val="28"/>
          <w:szCs w:val="28"/>
        </w:rPr>
        <w:t>财政供养人员控制在预算编制以内，编制内在职人员控制率≦100%；“三公”经费预算总额较上年减少10%以上。</w:t>
      </w:r>
    </w:p>
    <w:p>
      <w:pPr>
        <w:widowControl/>
        <w:shd w:val="clear" w:color="auto" w:fill="FFFFFF"/>
        <w:autoSpaceDE w:val="0"/>
        <w:spacing w:line="560" w:lineRule="exact"/>
        <w:ind w:firstLine="562" w:firstLineChars="200"/>
        <w:rPr>
          <w:rFonts w:hint="eastAsia" w:ascii="宋体" w:hAnsi="宋体" w:cs="宋体"/>
          <w:color w:val="000000"/>
          <w:sz w:val="28"/>
          <w:szCs w:val="28"/>
        </w:rPr>
      </w:pPr>
      <w:r>
        <w:rPr>
          <w:rFonts w:hint="eastAsia" w:ascii="宋体" w:hAnsi="宋体" w:cs="宋体"/>
          <w:b/>
          <w:color w:val="222222"/>
          <w:kern w:val="0"/>
          <w:sz w:val="28"/>
          <w:szCs w:val="28"/>
        </w:rPr>
        <w:t>2. 预算执行控制较好。</w:t>
      </w:r>
      <w:r>
        <w:rPr>
          <w:rFonts w:hint="eastAsia" w:ascii="宋体" w:hAnsi="宋体" w:cs="宋体"/>
          <w:color w:val="000000"/>
          <w:sz w:val="28"/>
          <w:szCs w:val="28"/>
        </w:rPr>
        <w:t>支出总额控制在预算总额以内，</w:t>
      </w:r>
      <w:r>
        <w:rPr>
          <w:rFonts w:hint="eastAsia" w:ascii="宋体" w:hAnsi="宋体" w:cs="宋体"/>
          <w:color w:val="222222"/>
          <w:kern w:val="0"/>
          <w:sz w:val="28"/>
          <w:szCs w:val="28"/>
        </w:rPr>
        <w:t>本年部门预算未进行预算相关事项的调整；</w:t>
      </w:r>
      <w:r>
        <w:rPr>
          <w:rFonts w:hint="eastAsia" w:ascii="宋体" w:hAnsi="宋体" w:cs="宋体"/>
          <w:color w:val="000000"/>
          <w:sz w:val="28"/>
          <w:szCs w:val="28"/>
        </w:rPr>
        <w:t>预算完成率达到100%，预算控制较好，全年无截留、挪用专项资金情况。</w:t>
      </w:r>
    </w:p>
    <w:p>
      <w:pPr>
        <w:widowControl/>
        <w:spacing w:line="560" w:lineRule="exact"/>
        <w:ind w:firstLine="562" w:firstLineChars="200"/>
        <w:rPr>
          <w:rFonts w:hint="eastAsia" w:ascii="宋体" w:hAnsi="宋体" w:cs="宋体"/>
          <w:sz w:val="28"/>
          <w:szCs w:val="28"/>
        </w:rPr>
      </w:pPr>
      <w:r>
        <w:rPr>
          <w:rFonts w:hint="eastAsia" w:ascii="宋体" w:hAnsi="宋体" w:cs="宋体"/>
          <w:b/>
          <w:color w:val="000000"/>
          <w:kern w:val="0"/>
          <w:sz w:val="28"/>
          <w:szCs w:val="28"/>
        </w:rPr>
        <w:t>3. 预算管理较为理想</w:t>
      </w:r>
      <w:r>
        <w:rPr>
          <w:rFonts w:hint="eastAsia" w:ascii="宋体" w:hAnsi="宋体" w:cs="宋体"/>
          <w:color w:val="000000"/>
          <w:kern w:val="0"/>
          <w:sz w:val="28"/>
          <w:szCs w:val="28"/>
        </w:rPr>
        <w:t>。制度执行总体较为有效，但仍需进一步强化。全年公用经费控制率为100%；“三公”经费总体控制较好，</w:t>
      </w:r>
      <w:r>
        <w:rPr>
          <w:rFonts w:hint="eastAsia" w:ascii="宋体" w:hAnsi="宋体" w:cs="宋体"/>
          <w:sz w:val="28"/>
          <w:szCs w:val="28"/>
        </w:rPr>
        <w:t>严格支出成本，节约开支。</w:t>
      </w:r>
    </w:p>
    <w:p>
      <w:pPr>
        <w:widowControl/>
        <w:spacing w:line="560" w:lineRule="exact"/>
        <w:ind w:firstLine="560" w:firstLineChars="200"/>
        <w:rPr>
          <w:rFonts w:hint="eastAsia" w:ascii="宋体" w:hAnsi="宋体" w:cs="宋体"/>
          <w:color w:val="555555"/>
          <w:kern w:val="0"/>
          <w:sz w:val="28"/>
          <w:szCs w:val="28"/>
        </w:rPr>
      </w:pPr>
      <w:r>
        <w:rPr>
          <w:rFonts w:hint="eastAsia" w:ascii="宋体" w:hAnsi="宋体" w:cs="宋体"/>
          <w:color w:val="000000"/>
          <w:kern w:val="0"/>
          <w:sz w:val="28"/>
          <w:szCs w:val="28"/>
        </w:rPr>
        <w:t>（1）对于单位的政府采购项目，凡单位购买属于政府采购范围内的</w:t>
      </w:r>
      <w:r>
        <w:rPr>
          <w:rFonts w:hint="eastAsia" w:ascii="宋体" w:hAnsi="宋体" w:cs="宋体"/>
          <w:color w:val="000000"/>
          <w:kern w:val="0"/>
          <w:sz w:val="28"/>
          <w:szCs w:val="28"/>
          <w:shd w:val="clear" w:color="auto" w:fill="FFFFFF"/>
        </w:rPr>
        <w:t>货物、工程和服务，严格遵守政府采购</w:t>
      </w:r>
      <w:r>
        <w:rPr>
          <w:rFonts w:hint="eastAsia" w:ascii="宋体" w:hAnsi="宋体" w:cs="宋体"/>
          <w:color w:val="000000"/>
          <w:kern w:val="0"/>
          <w:sz w:val="28"/>
          <w:szCs w:val="28"/>
        </w:rPr>
        <w:t>相关法律法规的规定办理相关审批手续，政府采购执行率达到100%。</w:t>
      </w:r>
    </w:p>
    <w:p>
      <w:pPr>
        <w:widowControl/>
        <w:spacing w:line="560" w:lineRule="exact"/>
        <w:ind w:firstLine="560" w:firstLineChars="200"/>
        <w:rPr>
          <w:rFonts w:hint="eastAsia" w:ascii="宋体" w:hAnsi="宋体" w:cs="宋体"/>
          <w:color w:val="555555"/>
          <w:kern w:val="0"/>
          <w:sz w:val="28"/>
          <w:szCs w:val="28"/>
        </w:rPr>
      </w:pPr>
      <w:r>
        <w:rPr>
          <w:rFonts w:hint="eastAsia" w:ascii="宋体" w:hAnsi="宋体" w:cs="宋体"/>
          <w:color w:val="000000"/>
          <w:kern w:val="0"/>
          <w:sz w:val="28"/>
          <w:szCs w:val="28"/>
        </w:rPr>
        <w:t>（2）管理制度健全。我</w:t>
      </w:r>
      <w:r>
        <w:rPr>
          <w:rFonts w:hint="eastAsia" w:ascii="宋体" w:hAnsi="宋体" w:cs="宋体"/>
          <w:color w:val="000000"/>
          <w:kern w:val="0"/>
          <w:sz w:val="28"/>
          <w:szCs w:val="28"/>
          <w:lang w:eastAsia="zh-CN"/>
        </w:rPr>
        <w:t>乡</w:t>
      </w:r>
      <w:r>
        <w:rPr>
          <w:rFonts w:hint="eastAsia" w:ascii="宋体" w:hAnsi="宋体" w:cs="宋体"/>
          <w:color w:val="000000"/>
          <w:kern w:val="0"/>
          <w:sz w:val="28"/>
          <w:szCs w:val="28"/>
        </w:rPr>
        <w:t>严格预算管理，切实按照县委出台的五项管理制度要求，坚持执行财经和财务制度，修改完善了开发区《机关财务管理规定》《财产管理规定》《公务接待管理规定》《内部审计制度》《差旅费、会议费、培训费管理规定》《公务车辆管理办法》《会计核算制度》《厉行节约规定》等工作制度，进一步明确了财政预算资金审批手续和拨付程序、机关行政经费审批手续和报销程序，加强了财务管理，规范了收支行为，保证了财务管理工作规范有序进行</w:t>
      </w:r>
      <w:r>
        <w:rPr>
          <w:rFonts w:hint="eastAsia" w:ascii="宋体" w:hAnsi="宋体" w:cs="宋体"/>
          <w:color w:val="555555"/>
          <w:kern w:val="0"/>
          <w:sz w:val="28"/>
          <w:szCs w:val="28"/>
        </w:rPr>
        <w:t>。</w:t>
      </w:r>
    </w:p>
    <w:p>
      <w:pPr>
        <w:widowControl/>
        <w:spacing w:line="56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3）资金使用管理逐步加强。单位支出严格按照国家财经法规和财务管理制度规定执行，正确组织资金的筹集、调度和使用，债权债务及时结算、结清。费用开支有标准、有预算，正确核算收入、税金、利润及利润分配。所有支出均通过我单位财政直接支付方式办理，资金使用无截留、挤占、挪用、虚列支出等情况。</w:t>
      </w:r>
    </w:p>
    <w:p>
      <w:pPr>
        <w:widowControl/>
        <w:spacing w:line="56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（4）部门预算收支严格按年初部门预算方案执行，部门预决算、“三公”经费预决算按要求及时进行了公开。</w:t>
      </w:r>
    </w:p>
    <w:p>
      <w:pPr>
        <w:widowControl/>
        <w:shd w:val="clear" w:color="auto" w:fill="FFFFFF"/>
        <w:autoSpaceDE w:val="0"/>
        <w:spacing w:line="560" w:lineRule="exact"/>
        <w:ind w:firstLine="562" w:firstLineChars="200"/>
        <w:rPr>
          <w:rFonts w:hint="eastAsia" w:ascii="宋体" w:hAnsi="宋体" w:cs="宋体"/>
          <w:b/>
          <w:color w:val="666666"/>
          <w:kern w:val="0"/>
          <w:sz w:val="28"/>
          <w:szCs w:val="28"/>
        </w:rPr>
      </w:pPr>
      <w:r>
        <w:rPr>
          <w:rFonts w:hint="eastAsia" w:ascii="宋体" w:hAnsi="宋体" w:cs="宋体"/>
          <w:b/>
          <w:color w:val="222222"/>
          <w:kern w:val="0"/>
          <w:sz w:val="28"/>
          <w:szCs w:val="28"/>
        </w:rPr>
        <w:t>（二）效率性评价和有效性评价</w:t>
      </w:r>
    </w:p>
    <w:p>
      <w:pPr>
        <w:widowControl/>
        <w:shd w:val="clear" w:color="auto" w:fill="FFFFFF"/>
        <w:autoSpaceDE w:val="0"/>
        <w:spacing w:line="56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预算安排的基本支出保障了正常的工作运转，预算安排的项目支出是必要的，在执行上是严格遵守各项财经纪律的，在项目资金的使用上也是安全的，各项支出严守法律底线、纪律底线、道德底线。</w:t>
      </w:r>
    </w:p>
    <w:p>
      <w:pPr>
        <w:widowControl/>
        <w:shd w:val="clear" w:color="auto" w:fill="FFFFFF"/>
        <w:autoSpaceDE w:val="0"/>
        <w:spacing w:line="560" w:lineRule="exact"/>
        <w:ind w:firstLine="562" w:firstLineChars="200"/>
        <w:rPr>
          <w:rFonts w:hint="eastAsia" w:ascii="宋体" w:hAnsi="宋体" w:cs="宋体"/>
          <w:b/>
          <w:color w:val="222222"/>
          <w:kern w:val="0"/>
          <w:sz w:val="28"/>
          <w:szCs w:val="28"/>
        </w:rPr>
      </w:pPr>
      <w:r>
        <w:rPr>
          <w:rFonts w:hint="eastAsia" w:ascii="宋体" w:hAnsi="宋体" w:cs="宋体"/>
          <w:b/>
          <w:color w:val="222222"/>
          <w:kern w:val="0"/>
          <w:sz w:val="28"/>
          <w:szCs w:val="28"/>
        </w:rPr>
        <w:t>（三）社会公众满意度评价</w:t>
      </w:r>
    </w:p>
    <w:p>
      <w:pPr>
        <w:widowControl/>
        <w:shd w:val="clear" w:color="auto" w:fill="FFFFFF"/>
        <w:autoSpaceDE w:val="0"/>
        <w:spacing w:line="560" w:lineRule="exact"/>
        <w:ind w:firstLine="560" w:firstLineChars="200"/>
        <w:rPr>
          <w:rFonts w:hint="eastAsia" w:ascii="宋体" w:hAnsi="宋体" w:cs="宋体"/>
          <w:b/>
          <w:color w:val="666666"/>
          <w:kern w:val="0"/>
          <w:sz w:val="28"/>
          <w:szCs w:val="28"/>
        </w:rPr>
      </w:pPr>
      <w:r>
        <w:rPr>
          <w:rFonts w:hint="eastAsia" w:ascii="宋体" w:hAnsi="宋体" w:cs="宋体"/>
          <w:color w:val="000000"/>
          <w:kern w:val="0"/>
          <w:sz w:val="28"/>
          <w:szCs w:val="28"/>
          <w:lang w:eastAsia="zh-CN"/>
        </w:rPr>
        <w:t>2020</w:t>
      </w:r>
      <w:r>
        <w:rPr>
          <w:rFonts w:hint="eastAsia" w:ascii="宋体" w:hAnsi="宋体" w:cs="宋体"/>
          <w:color w:val="000000"/>
          <w:kern w:val="0"/>
          <w:sz w:val="28"/>
          <w:szCs w:val="28"/>
        </w:rPr>
        <w:t>年，我</w:t>
      </w:r>
      <w:r>
        <w:rPr>
          <w:rFonts w:hint="eastAsia" w:ascii="宋体" w:hAnsi="宋体" w:cs="宋体"/>
          <w:color w:val="000000"/>
          <w:kern w:val="0"/>
          <w:sz w:val="28"/>
          <w:szCs w:val="28"/>
          <w:lang w:eastAsia="zh-CN"/>
        </w:rPr>
        <w:t>乡</w:t>
      </w:r>
      <w:r>
        <w:rPr>
          <w:rFonts w:hint="eastAsia" w:ascii="宋体" w:hAnsi="宋体" w:cs="宋体"/>
          <w:color w:val="000000"/>
          <w:kern w:val="0"/>
          <w:sz w:val="28"/>
          <w:szCs w:val="28"/>
        </w:rPr>
        <w:t>干部职工在县委、县政府的正确领导下，克服种种困难，积极做好我</w:t>
      </w:r>
      <w:r>
        <w:rPr>
          <w:rFonts w:hint="eastAsia" w:ascii="宋体" w:hAnsi="宋体" w:cs="宋体"/>
          <w:color w:val="000000"/>
          <w:kern w:val="0"/>
          <w:sz w:val="28"/>
          <w:szCs w:val="28"/>
          <w:lang w:eastAsia="zh-CN"/>
        </w:rPr>
        <w:t>乡</w:t>
      </w:r>
      <w:r>
        <w:rPr>
          <w:rFonts w:hint="eastAsia" w:ascii="宋体" w:hAnsi="宋体" w:cs="宋体"/>
          <w:color w:val="000000"/>
          <w:kern w:val="0"/>
          <w:sz w:val="28"/>
          <w:szCs w:val="28"/>
        </w:rPr>
        <w:t>财务管理工作，保证了财政资金的安全，在</w:t>
      </w:r>
      <w:r>
        <w:rPr>
          <w:rFonts w:hint="eastAsia" w:ascii="宋体" w:hAnsi="宋体" w:cs="宋体"/>
          <w:color w:val="000000"/>
          <w:kern w:val="0"/>
          <w:sz w:val="28"/>
          <w:szCs w:val="28"/>
          <w:lang w:eastAsia="zh-CN"/>
        </w:rPr>
        <w:t>2020</w:t>
      </w:r>
      <w:r>
        <w:rPr>
          <w:rFonts w:hint="eastAsia" w:ascii="宋体" w:hAnsi="宋体" w:cs="宋体"/>
          <w:color w:val="000000"/>
          <w:kern w:val="0"/>
          <w:sz w:val="28"/>
          <w:szCs w:val="28"/>
        </w:rPr>
        <w:t>年民主测评中，满意度为100%。</w:t>
      </w:r>
    </w:p>
    <w:p>
      <w:pPr>
        <w:spacing w:line="100" w:lineRule="atLeast"/>
        <w:ind w:firstLine="562" w:firstLineChars="200"/>
        <w:rPr>
          <w:rFonts w:hint="eastAsia" w:ascii="宋体" w:hAnsi="宋体" w:cs="宋体"/>
          <w:b/>
          <w:bCs/>
          <w:sz w:val="28"/>
          <w:szCs w:val="28"/>
        </w:rPr>
      </w:pPr>
      <w:r>
        <w:rPr>
          <w:rFonts w:hint="eastAsia" w:ascii="宋体" w:hAnsi="宋体" w:cs="宋体"/>
          <w:b/>
          <w:bCs/>
          <w:sz w:val="28"/>
          <w:szCs w:val="28"/>
        </w:rPr>
        <w:t>五、结合《部门整体支出绩效评价指标表》（见附件）的评价结果</w:t>
      </w:r>
    </w:p>
    <w:p>
      <w:pPr>
        <w:spacing w:line="100" w:lineRule="atLeast"/>
        <w:ind w:firstLine="560" w:firstLineChars="200"/>
        <w:rPr>
          <w:rFonts w:hint="eastAsia" w:ascii="宋体" w:hAnsi="宋体" w:eastAsia="宋体" w:cs="宋体"/>
          <w:sz w:val="28"/>
          <w:szCs w:val="28"/>
          <w:lang w:val="en-US" w:eastAsia="zh-CN"/>
        </w:rPr>
      </w:pPr>
      <w:r>
        <w:rPr>
          <w:rFonts w:hint="eastAsia" w:ascii="宋体" w:hAnsi="宋体" w:cs="宋体"/>
          <w:sz w:val="28"/>
          <w:szCs w:val="28"/>
        </w:rPr>
        <w:t>按照《财政部关于开展行政事业单位内部控制基础性评价工作的通知》要求，依据《行政事业单位内部控制规范（试行）》的有关规定，采用定量分析和定性分析相结合的方法，从预算编制、执行、资金使用、监管以及财务会计信息、项目组织管理、项目绩效完成等方面对专项进行了评价，形成</w:t>
      </w:r>
      <w:r>
        <w:rPr>
          <w:rFonts w:hint="eastAsia" w:ascii="宋体" w:hAnsi="宋体" w:cs="宋体"/>
          <w:sz w:val="28"/>
          <w:szCs w:val="28"/>
          <w:lang w:eastAsia="zh-CN"/>
        </w:rPr>
        <w:t>综合结论。</w:t>
      </w:r>
    </w:p>
    <w:p>
      <w:pPr>
        <w:spacing w:line="100" w:lineRule="atLeast"/>
        <w:ind w:firstLine="562" w:firstLineChars="200"/>
        <w:rPr>
          <w:rFonts w:hint="eastAsia" w:ascii="宋体" w:hAnsi="宋体" w:cs="宋体"/>
          <w:b/>
          <w:bCs/>
          <w:sz w:val="28"/>
          <w:szCs w:val="28"/>
        </w:rPr>
      </w:pPr>
      <w:r>
        <w:rPr>
          <w:rFonts w:hint="eastAsia" w:ascii="宋体" w:hAnsi="宋体" w:cs="宋体"/>
          <w:b/>
          <w:bCs/>
          <w:sz w:val="28"/>
          <w:szCs w:val="28"/>
        </w:rPr>
        <w:t>六、存在的主要问题</w:t>
      </w:r>
    </w:p>
    <w:p>
      <w:pPr>
        <w:widowControl/>
        <w:shd w:val="clear" w:color="auto" w:fill="FFFFFF"/>
        <w:autoSpaceDE w:val="0"/>
        <w:spacing w:line="560" w:lineRule="exact"/>
        <w:ind w:firstLine="560" w:firstLineChars="200"/>
        <w:rPr>
          <w:rFonts w:hint="eastAsia" w:ascii="宋体" w:hAnsi="宋体" w:cs="宋体"/>
          <w:color w:val="666666"/>
          <w:kern w:val="0"/>
          <w:sz w:val="28"/>
          <w:szCs w:val="28"/>
        </w:rPr>
      </w:pPr>
      <w:r>
        <w:rPr>
          <w:rFonts w:hint="eastAsia" w:ascii="宋体" w:hAnsi="宋体" w:cs="宋体"/>
          <w:sz w:val="28"/>
          <w:szCs w:val="28"/>
          <w:lang w:eastAsia="zh-CN"/>
        </w:rPr>
        <w:t>2020</w:t>
      </w:r>
      <w:r>
        <w:rPr>
          <w:rFonts w:hint="eastAsia" w:ascii="宋体" w:hAnsi="宋体" w:cs="宋体"/>
          <w:sz w:val="28"/>
          <w:szCs w:val="28"/>
        </w:rPr>
        <w:t>年我</w:t>
      </w:r>
      <w:r>
        <w:rPr>
          <w:rFonts w:hint="eastAsia" w:ascii="宋体" w:hAnsi="宋体" w:cs="宋体"/>
          <w:sz w:val="28"/>
          <w:szCs w:val="28"/>
          <w:lang w:eastAsia="zh-CN"/>
        </w:rPr>
        <w:t>乡</w:t>
      </w:r>
      <w:r>
        <w:rPr>
          <w:rFonts w:hint="eastAsia" w:ascii="宋体" w:hAnsi="宋体" w:cs="宋体"/>
          <w:sz w:val="28"/>
          <w:szCs w:val="28"/>
        </w:rPr>
        <w:t>整体支出虽然保证了正常运行和职能履行，但在资金安排和执行中存在一些问题。三公经费支出仍比较突出。主要由于</w:t>
      </w:r>
      <w:r>
        <w:rPr>
          <w:rFonts w:hint="eastAsia" w:ascii="宋体" w:hAnsi="宋体" w:cs="宋体"/>
          <w:sz w:val="28"/>
          <w:szCs w:val="28"/>
          <w:lang w:eastAsia="zh-CN"/>
        </w:rPr>
        <w:t>2020</w:t>
      </w:r>
      <w:r>
        <w:rPr>
          <w:rFonts w:hint="eastAsia" w:ascii="宋体" w:hAnsi="宋体" w:cs="宋体"/>
          <w:sz w:val="28"/>
          <w:szCs w:val="28"/>
        </w:rPr>
        <w:t>年全县各部门到</w:t>
      </w:r>
      <w:r>
        <w:rPr>
          <w:rFonts w:hint="eastAsia" w:ascii="宋体" w:hAnsi="宋体" w:cs="宋体"/>
          <w:sz w:val="28"/>
          <w:szCs w:val="28"/>
          <w:lang w:eastAsia="zh-CN"/>
        </w:rPr>
        <w:t>乡</w:t>
      </w:r>
      <w:r>
        <w:rPr>
          <w:rFonts w:hint="eastAsia" w:ascii="宋体" w:hAnsi="宋体" w:cs="宋体"/>
          <w:sz w:val="28"/>
          <w:szCs w:val="28"/>
        </w:rPr>
        <w:t>检查工作伙食开支、各县直单位交流学习以及全</w:t>
      </w:r>
      <w:r>
        <w:rPr>
          <w:rFonts w:hint="eastAsia" w:ascii="宋体" w:hAnsi="宋体" w:cs="宋体"/>
          <w:sz w:val="28"/>
          <w:szCs w:val="28"/>
          <w:lang w:eastAsia="zh-CN"/>
        </w:rPr>
        <w:t>乡</w:t>
      </w:r>
      <w:r>
        <w:rPr>
          <w:rFonts w:hint="eastAsia" w:ascii="宋体" w:hAnsi="宋体" w:cs="宋体"/>
          <w:sz w:val="28"/>
          <w:szCs w:val="28"/>
        </w:rPr>
        <w:t>村干部会议招待费和市级各部门调研。公用经费控制有待进一步加强，</w:t>
      </w:r>
      <w:r>
        <w:rPr>
          <w:rFonts w:hint="eastAsia" w:ascii="宋体" w:hAnsi="宋体" w:cs="宋体"/>
          <w:color w:val="222222"/>
          <w:kern w:val="0"/>
          <w:sz w:val="28"/>
          <w:szCs w:val="28"/>
        </w:rPr>
        <w:t>预算编制的合理性有待提高。</w:t>
      </w:r>
    </w:p>
    <w:p>
      <w:pPr>
        <w:spacing w:line="100" w:lineRule="atLeast"/>
        <w:ind w:firstLine="562" w:firstLineChars="200"/>
        <w:rPr>
          <w:rFonts w:hint="eastAsia" w:ascii="宋体" w:hAnsi="宋体" w:cs="宋体"/>
          <w:b/>
          <w:bCs/>
          <w:sz w:val="28"/>
          <w:szCs w:val="28"/>
        </w:rPr>
      </w:pPr>
      <w:r>
        <w:rPr>
          <w:rFonts w:hint="eastAsia" w:ascii="宋体" w:hAnsi="宋体" w:cs="宋体"/>
          <w:b/>
          <w:bCs/>
          <w:sz w:val="28"/>
          <w:szCs w:val="28"/>
        </w:rPr>
        <w:t>七、改进措施和有关建议</w:t>
      </w:r>
    </w:p>
    <w:p>
      <w:pPr>
        <w:spacing w:line="100" w:lineRule="atLeast"/>
        <w:ind w:firstLine="560" w:firstLineChars="200"/>
        <w:rPr>
          <w:rFonts w:hint="eastAsia" w:ascii="宋体" w:hAnsi="宋体" w:cs="宋体"/>
          <w:sz w:val="28"/>
          <w:szCs w:val="28"/>
        </w:rPr>
      </w:pPr>
      <w:r>
        <w:rPr>
          <w:rFonts w:hint="eastAsia" w:ascii="宋体" w:hAnsi="宋体" w:cs="宋体"/>
          <w:sz w:val="28"/>
          <w:szCs w:val="28"/>
        </w:rPr>
        <w:t>针对存在的问题，我</w:t>
      </w:r>
      <w:r>
        <w:rPr>
          <w:rFonts w:hint="eastAsia" w:ascii="宋体" w:hAnsi="宋体" w:cs="宋体"/>
          <w:sz w:val="28"/>
          <w:szCs w:val="28"/>
          <w:lang w:eastAsia="zh-CN"/>
        </w:rPr>
        <w:t>乡</w:t>
      </w:r>
      <w:r>
        <w:rPr>
          <w:rFonts w:hint="eastAsia" w:ascii="宋体" w:hAnsi="宋体" w:cs="宋体"/>
          <w:sz w:val="28"/>
          <w:szCs w:val="28"/>
        </w:rPr>
        <w:t>将组织相关部门认真研究，合理安排使用财政预算资金，严格执行财政纪律，增强预算的约束力，力争在预算编制管理上更精细化、科学化，确保各项开支更规范、合理。对基本支出中公用经费以实际需求为主；预算中没有安排的突然支出，在严格审查符合政策法规的情况下，按原则给予支出；</w:t>
      </w:r>
      <w:r>
        <w:rPr>
          <w:rFonts w:hint="eastAsia" w:ascii="宋体" w:hAnsi="宋体" w:cs="宋体"/>
          <w:color w:val="222222"/>
          <w:kern w:val="0"/>
          <w:sz w:val="28"/>
          <w:szCs w:val="28"/>
        </w:rPr>
        <w:t>进一步加强内部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严格执行预算“二上二下”方式，提高预算的合理性、准确性及合法性。</w:t>
      </w:r>
      <w:r>
        <w:rPr>
          <w:rFonts w:hint="eastAsia" w:ascii="宋体" w:hAnsi="宋体" w:cs="宋体"/>
          <w:b/>
          <w:bCs/>
          <w:sz w:val="28"/>
          <w:szCs w:val="28"/>
        </w:rPr>
        <w:t xml:space="preserve">  </w:t>
      </w:r>
    </w:p>
    <w:p>
      <w:pPr>
        <w:adjustRightInd w:val="0"/>
        <w:ind w:firstLine="560" w:firstLineChars="200"/>
        <w:rPr>
          <w:rFonts w:hint="eastAsia" w:ascii="仿宋_GB2312" w:eastAsia="仿宋_GB2312"/>
          <w:sz w:val="28"/>
          <w:szCs w:val="28"/>
        </w:rPr>
      </w:pPr>
    </w:p>
    <w:sectPr>
      <w:pgSz w:w="11906" w:h="16838"/>
      <w:pgMar w:top="567" w:right="1803" w:bottom="567" w:left="1803"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方正小标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2689225</wp:posOffset>
              </wp:positionH>
              <wp:positionV relativeFrom="paragraph">
                <wp:posOffset>0</wp:posOffset>
              </wp:positionV>
              <wp:extent cx="228600" cy="103505"/>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228600" cy="103505"/>
                      </a:xfrm>
                      <a:prstGeom prst="rect">
                        <a:avLst/>
                      </a:prstGeom>
                      <a:noFill/>
                      <a:ln w="9525">
                        <a:noFill/>
                      </a:ln>
                      <a:effectLst/>
                    </wps:spPr>
                    <wps:txbx>
                      <w:txbxContent>
                        <w:p>
                          <w:pPr>
                            <w:pStyle w:val="6"/>
                            <w:rPr>
                              <w:rFonts w:hint="default" w:eastAsia="宋体"/>
                              <w:lang w:val="en-US" w:eastAsia="zh-CN"/>
                            </w:rPr>
                          </w:pPr>
                        </w:p>
                      </w:txbxContent>
                    </wps:txbx>
                    <wps:bodyPr wrap="square" lIns="0" tIns="0" rIns="0" bIns="0" upright="1">
                      <a:noAutofit/>
                    </wps:bodyPr>
                  </wps:wsp>
                </a:graphicData>
              </a:graphic>
            </wp:anchor>
          </w:drawing>
        </mc:Choice>
        <mc:Fallback>
          <w:pict>
            <v:shape id="文本框 1026" o:spid="_x0000_s1026" o:spt="202" type="#_x0000_t202" style="position:absolute;left:0pt;margin-left:211.75pt;margin-top:0pt;height:8.15pt;width:18pt;mso-position-horizontal-relative:margin;z-index:251659264;mso-width-relative:page;mso-height-relative:page;" filled="f" stroked="f" coordsize="21600,21600" o:gfxdata="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qYvGctUAAAAHAQAADwAAAAAA&#10;AAABACAAAAAiAAAAZHJzL2Rvd25yZXYueG1sUEsBAhQAFAAAAAgAh07iQBZGAJ7dAQAAswMAAA4A&#10;AAAAAAAAAQAgAAAAJAEAAGRycy9lMm9Eb2MueG1sUEsFBgAAAAAGAAYAWQEAAHMFAAAAAA==&#10;">
              <v:fill on="f" focussize="0,0"/>
              <v:stroke on="f"/>
              <v:imagedata o:title=""/>
              <o:lock v:ext="edit" aspectratio="f"/>
              <v:textbox inset="0mm,0mm,0mm,0mm">
                <w:txbxContent>
                  <w:p>
                    <w:pPr>
                      <w:pStyle w:val="6"/>
                      <w:rPr>
                        <w:rFonts w:hint="default" w:eastAsia="宋体"/>
                        <w:lang w:val="en-US" w:eastAsia="zh-CN"/>
                      </w:rPr>
                    </w:pPr>
                  </w:p>
                </w:txbxContent>
              </v:textbox>
            </v:shape>
          </w:pict>
        </mc:Fallback>
      </mc:AlternateContent>
    </w:r>
    <w: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C97070"/>
    <w:multiLevelType w:val="singleLevel"/>
    <w:tmpl w:val="F9C97070"/>
    <w:lvl w:ilvl="0" w:tentative="0">
      <w:start w:val="2"/>
      <w:numFmt w:val="chineseCounting"/>
      <w:suff w:val="space"/>
      <w:lvlText w:val="第%1部分"/>
      <w:lvlJc w:val="left"/>
      <w:rPr>
        <w:rFonts w:hint="eastAsia"/>
      </w:rPr>
    </w:lvl>
  </w:abstractNum>
  <w:abstractNum w:abstractNumId="1">
    <w:nsid w:val="75144856"/>
    <w:multiLevelType w:val="singleLevel"/>
    <w:tmpl w:val="75144856"/>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oNotHyphenateCaps/>
  <w:drawingGridHorizontalSpacing w:val="107"/>
  <w:drawingGridVerticalSpacing w:val="159"/>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F14778"/>
    <w:rsid w:val="000554A4"/>
    <w:rsid w:val="001117C8"/>
    <w:rsid w:val="001A3846"/>
    <w:rsid w:val="001E35BA"/>
    <w:rsid w:val="002F68C8"/>
    <w:rsid w:val="0032452D"/>
    <w:rsid w:val="00361677"/>
    <w:rsid w:val="00536A05"/>
    <w:rsid w:val="007536EE"/>
    <w:rsid w:val="008232F7"/>
    <w:rsid w:val="00863AC6"/>
    <w:rsid w:val="008E61E0"/>
    <w:rsid w:val="00904C4C"/>
    <w:rsid w:val="00B5186F"/>
    <w:rsid w:val="00B60973"/>
    <w:rsid w:val="00C133D9"/>
    <w:rsid w:val="00CF4A5D"/>
    <w:rsid w:val="00D34C2B"/>
    <w:rsid w:val="00ED68F2"/>
    <w:rsid w:val="01AE561A"/>
    <w:rsid w:val="01C57FFF"/>
    <w:rsid w:val="01F24DC4"/>
    <w:rsid w:val="030736D5"/>
    <w:rsid w:val="03E563B1"/>
    <w:rsid w:val="03E712F1"/>
    <w:rsid w:val="053F410E"/>
    <w:rsid w:val="06DF66F4"/>
    <w:rsid w:val="07731FE8"/>
    <w:rsid w:val="08060590"/>
    <w:rsid w:val="08130682"/>
    <w:rsid w:val="08B86C1D"/>
    <w:rsid w:val="08DC0871"/>
    <w:rsid w:val="0AEF18FA"/>
    <w:rsid w:val="0D52013A"/>
    <w:rsid w:val="0E486589"/>
    <w:rsid w:val="0E5C050F"/>
    <w:rsid w:val="0EAE465C"/>
    <w:rsid w:val="0EC074DC"/>
    <w:rsid w:val="0F06397D"/>
    <w:rsid w:val="0F435140"/>
    <w:rsid w:val="12013508"/>
    <w:rsid w:val="136125CB"/>
    <w:rsid w:val="14EB5C95"/>
    <w:rsid w:val="16330BB5"/>
    <w:rsid w:val="16BE071A"/>
    <w:rsid w:val="16CA3EA2"/>
    <w:rsid w:val="16DE5CE6"/>
    <w:rsid w:val="170B700F"/>
    <w:rsid w:val="17CB175B"/>
    <w:rsid w:val="19917036"/>
    <w:rsid w:val="1A1879C8"/>
    <w:rsid w:val="1B7A1DC3"/>
    <w:rsid w:val="1D805C42"/>
    <w:rsid w:val="1EF06D78"/>
    <w:rsid w:val="20A15257"/>
    <w:rsid w:val="20D141F3"/>
    <w:rsid w:val="21B30F4F"/>
    <w:rsid w:val="240F1889"/>
    <w:rsid w:val="24343EAA"/>
    <w:rsid w:val="25B97AD9"/>
    <w:rsid w:val="25C83F08"/>
    <w:rsid w:val="273D13FB"/>
    <w:rsid w:val="28414CE3"/>
    <w:rsid w:val="299117EF"/>
    <w:rsid w:val="2A1C66F8"/>
    <w:rsid w:val="2AF406CC"/>
    <w:rsid w:val="2C8C079D"/>
    <w:rsid w:val="2CFA3195"/>
    <w:rsid w:val="2DFB7C8A"/>
    <w:rsid w:val="2ECD7A62"/>
    <w:rsid w:val="2F8B0476"/>
    <w:rsid w:val="304F64D6"/>
    <w:rsid w:val="322C4EE4"/>
    <w:rsid w:val="34F14778"/>
    <w:rsid w:val="356D3394"/>
    <w:rsid w:val="357A06C9"/>
    <w:rsid w:val="37A77DB1"/>
    <w:rsid w:val="37C971B2"/>
    <w:rsid w:val="3AC35CA6"/>
    <w:rsid w:val="3BFB67B2"/>
    <w:rsid w:val="3DE66AA1"/>
    <w:rsid w:val="3FA16DE9"/>
    <w:rsid w:val="408B42F0"/>
    <w:rsid w:val="40DD4481"/>
    <w:rsid w:val="413F7884"/>
    <w:rsid w:val="425949F9"/>
    <w:rsid w:val="43DA0110"/>
    <w:rsid w:val="447904AB"/>
    <w:rsid w:val="44F401F2"/>
    <w:rsid w:val="45C52FDF"/>
    <w:rsid w:val="47404683"/>
    <w:rsid w:val="47B63C51"/>
    <w:rsid w:val="49882EBB"/>
    <w:rsid w:val="4B4A162B"/>
    <w:rsid w:val="4DE06EDF"/>
    <w:rsid w:val="4F61204C"/>
    <w:rsid w:val="503C619D"/>
    <w:rsid w:val="50AA2C2C"/>
    <w:rsid w:val="52854CCC"/>
    <w:rsid w:val="52C56A3C"/>
    <w:rsid w:val="53AC1C1B"/>
    <w:rsid w:val="54895D5C"/>
    <w:rsid w:val="5616310D"/>
    <w:rsid w:val="567E5DCD"/>
    <w:rsid w:val="581B6822"/>
    <w:rsid w:val="58DF4845"/>
    <w:rsid w:val="59505C19"/>
    <w:rsid w:val="596A2222"/>
    <w:rsid w:val="59D752A2"/>
    <w:rsid w:val="5A9C1F55"/>
    <w:rsid w:val="5B736AA4"/>
    <w:rsid w:val="5CB82A00"/>
    <w:rsid w:val="5CDB24A6"/>
    <w:rsid w:val="5CE815A6"/>
    <w:rsid w:val="5F451058"/>
    <w:rsid w:val="5FD15635"/>
    <w:rsid w:val="60DB3067"/>
    <w:rsid w:val="634F32D7"/>
    <w:rsid w:val="63D75961"/>
    <w:rsid w:val="64B91A1D"/>
    <w:rsid w:val="662E1BDC"/>
    <w:rsid w:val="67C25D1E"/>
    <w:rsid w:val="69776ADF"/>
    <w:rsid w:val="69D6486D"/>
    <w:rsid w:val="6B632466"/>
    <w:rsid w:val="6BE94D4C"/>
    <w:rsid w:val="6CAC5294"/>
    <w:rsid w:val="6DEE6E42"/>
    <w:rsid w:val="6E7202AE"/>
    <w:rsid w:val="70477F11"/>
    <w:rsid w:val="710737F0"/>
    <w:rsid w:val="71BA7EB1"/>
    <w:rsid w:val="72904DE9"/>
    <w:rsid w:val="75AF0BF7"/>
    <w:rsid w:val="75DF1232"/>
    <w:rsid w:val="762B39D9"/>
    <w:rsid w:val="76E04981"/>
    <w:rsid w:val="77BB1CF6"/>
    <w:rsid w:val="781E398E"/>
    <w:rsid w:val="7F4819B9"/>
    <w:rsid w:val="7F9517D7"/>
    <w:rsid w:val="7FE255E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1" w:semiHidden="0" w:name="heading 2" w:locked="1"/>
    <w:lsdException w:qFormat="1" w:uiPriority="0" w:name="heading 3" w:locked="1"/>
    <w:lsdException w:qFormat="1" w:unhideWhenUsed="0" w:uiPriority="1"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locked/>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locked/>
    <w:uiPriority w:val="1"/>
    <w:pPr>
      <w:spacing w:line="922" w:lineRule="exact"/>
      <w:ind w:right="241"/>
      <w:jc w:val="center"/>
      <w:outlineLvl w:val="2"/>
    </w:pPr>
    <w:rPr>
      <w:rFonts w:ascii="黑体" w:hAnsi="黑体" w:eastAsia="黑体" w:cs="黑体"/>
      <w:sz w:val="72"/>
      <w:szCs w:val="72"/>
      <w:lang w:val="zh-CN" w:eastAsia="zh-CN" w:bidi="zh-CN"/>
    </w:rPr>
  </w:style>
  <w:style w:type="paragraph" w:styleId="4">
    <w:name w:val="heading 4"/>
    <w:basedOn w:val="1"/>
    <w:next w:val="1"/>
    <w:qFormat/>
    <w:locked/>
    <w:uiPriority w:val="1"/>
    <w:pPr>
      <w:spacing w:before="190"/>
      <w:ind w:left="747"/>
      <w:outlineLvl w:val="4"/>
    </w:pPr>
    <w:rPr>
      <w:rFonts w:ascii="楷体_GB2312" w:hAnsi="楷体_GB2312" w:eastAsia="楷体_GB2312" w:cs="楷体_GB2312"/>
      <w:b/>
      <w:bCs/>
      <w:sz w:val="32"/>
      <w:szCs w:val="32"/>
      <w:lang w:val="zh-CN" w:eastAsia="zh-CN" w:bidi="zh-CN"/>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rPr>
      <w:rFonts w:ascii="仿宋_GB2312" w:hAnsi="仿宋_GB2312" w:eastAsia="仿宋_GB2312" w:cs="仿宋_GB2312"/>
      <w:sz w:val="32"/>
      <w:szCs w:val="32"/>
      <w:lang w:val="zh-CN" w:eastAsia="zh-CN" w:bidi="zh-CN"/>
    </w:rPr>
  </w:style>
  <w:style w:type="paragraph" w:styleId="6">
    <w:name w:val="footer"/>
    <w:basedOn w:val="1"/>
    <w:link w:val="11"/>
    <w:qFormat/>
    <w:uiPriority w:val="99"/>
    <w:pPr>
      <w:tabs>
        <w:tab w:val="center" w:pos="4153"/>
        <w:tab w:val="right" w:pos="8306"/>
      </w:tabs>
      <w:snapToGrid w:val="0"/>
      <w:jc w:val="left"/>
    </w:pPr>
    <w:rPr>
      <w:sz w:val="18"/>
      <w:szCs w:val="18"/>
    </w:rPr>
  </w:style>
  <w:style w:type="paragraph" w:styleId="7">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10">
    <w:name w:val="Hyperlink"/>
    <w:basedOn w:val="9"/>
    <w:qFormat/>
    <w:uiPriority w:val="99"/>
    <w:rPr>
      <w:color w:val="auto"/>
      <w:u w:val="none"/>
    </w:rPr>
  </w:style>
  <w:style w:type="character" w:customStyle="1" w:styleId="11">
    <w:name w:val="页脚 Char"/>
    <w:basedOn w:val="9"/>
    <w:link w:val="6"/>
    <w:qFormat/>
    <w:locked/>
    <w:uiPriority w:val="99"/>
    <w:rPr>
      <w:rFonts w:ascii="Times New Roman" w:hAnsi="Times New Roman" w:cs="Times New Roman"/>
      <w:kern w:val="2"/>
      <w:sz w:val="18"/>
      <w:szCs w:val="18"/>
    </w:rPr>
  </w:style>
  <w:style w:type="character" w:customStyle="1" w:styleId="12">
    <w:name w:val="页眉 Char"/>
    <w:basedOn w:val="9"/>
    <w:link w:val="7"/>
    <w:qFormat/>
    <w:locked/>
    <w:uiPriority w:val="99"/>
    <w:rPr>
      <w:rFonts w:ascii="Times New Roman" w:hAnsi="Times New Roman" w:cs="Times New Roman"/>
      <w:kern w:val="2"/>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17</Pages>
  <Words>5566</Words>
  <Characters>6846</Characters>
  <Lines>57</Lines>
  <Paragraphs>24</Paragraphs>
  <TotalTime>8</TotalTime>
  <ScaleCrop>false</ScaleCrop>
  <LinksUpToDate>false</LinksUpToDate>
  <CharactersWithSpaces>12388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2020-02-04T08:33:00Z</dcterms:created>
  <dc:creator>夜雨1413532052</dc:creator>
  <cp:lastModifiedBy>山青色</cp:lastModifiedBy>
  <cp:lastPrinted>2020-09-29T02:37:00Z</cp:lastPrinted>
  <dcterms:modified xsi:type="dcterms:W3CDTF">2021-08-09T08:33:41Z</dcterms:modified>
  <dc:title>水岭乡政府2018年决算目录</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3C9AE06ECD524EC7A8C409E6FA0223C4</vt:lpwstr>
  </property>
</Properties>
</file>