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sz w:val="44"/>
          <w:szCs w:val="44"/>
          <w:lang w:val="en-US"/>
        </w:rPr>
      </w:pPr>
      <w:r>
        <w:rPr>
          <w:rFonts w:hint="eastAsia" w:ascii="黑体" w:hAnsi="Times New Roman" w:eastAsia="黑体" w:cs="黑体"/>
          <w:kern w:val="2"/>
          <w:sz w:val="44"/>
          <w:szCs w:val="44"/>
          <w:lang w:val="en-US" w:eastAsia="zh-CN" w:bidi="ar"/>
        </w:rPr>
        <w:t>东安县2018年总决算报表附注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00" w:lineRule="exact"/>
        <w:ind w:left="0" w:right="0"/>
        <w:jc w:val="center"/>
        <w:rPr>
          <w:rFonts w:hint="eastAsia" w:ascii="楷体_GB2312" w:eastAsia="楷体_GB2312" w:cs="楷体_GB2312"/>
          <w:sz w:val="16"/>
          <w:szCs w:val="16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1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0"/>
          <w:szCs w:val="30"/>
          <w:lang w:val="en-US" w:eastAsia="zh-CN" w:bidi="ar"/>
        </w:rPr>
        <w:t>根据财政总决算工作要求，现将财政总决算报表中有关事项说明如下：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、录入20表（相关指标录入表）</w:t>
      </w:r>
    </w:p>
    <w:p>
      <w:pPr>
        <w:pStyle w:val="4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eastAsia="zh-CN"/>
        </w:rPr>
        <w:t>录入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eastAsia="zh-CN"/>
        </w:rPr>
        <w:t>录入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eastAsia="zh-CN"/>
        </w:rPr>
        <w:t>表“国有资本经营预算收支决算录入表”无数据，因我县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val="en-US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fill="FFFFFF"/>
          <w:lang w:eastAsia="zh-CN"/>
        </w:rPr>
        <w:t>年没做国有资本经营预决算，所以无数据。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B2638"/>
    <w:rsid w:val="1F8817F7"/>
    <w:rsid w:val="3A520384"/>
    <w:rsid w:val="4A0F2A09"/>
    <w:rsid w:val="533B324E"/>
    <w:rsid w:val="54A36F3E"/>
    <w:rsid w:val="55112F54"/>
    <w:rsid w:val="67563B18"/>
    <w:rsid w:val="71647333"/>
    <w:rsid w:val="7FA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2018-05-31T07:58:00Z</dcterms:created>
  <dc:creator>dell</dc:creator>
  <cp:lastModifiedBy>Administrator</cp:lastModifiedBy>
  <dcterms:modified xsi:type="dcterms:W3CDTF">2019-08-14T07:57:43Z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