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黄泥洞林场</w:t>
      </w:r>
      <w:r>
        <w:rPr>
          <w:rFonts w:eastAsia="黑体"/>
          <w:sz w:val="44"/>
          <w:szCs w:val="44"/>
        </w:rPr>
        <w:t>201</w:t>
      </w:r>
      <w:r>
        <w:rPr>
          <w:rFonts w:hint="eastAsia" w:eastAsia="黑体"/>
          <w:sz w:val="44"/>
          <w:szCs w:val="44"/>
        </w:rPr>
        <w:t>8年预算编报说明</w:t>
      </w:r>
    </w:p>
    <w:p>
      <w:pPr>
        <w:spacing w:line="460" w:lineRule="exact"/>
        <w:jc w:val="center"/>
        <w:rPr>
          <w:rFonts w:eastAsia="黑体"/>
          <w:b/>
          <w:sz w:val="44"/>
          <w:szCs w:val="44"/>
        </w:rPr>
      </w:pPr>
    </w:p>
    <w:p>
      <w:pPr>
        <w:spacing w:line="4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一、单位主要职责</w:t>
      </w:r>
    </w:p>
    <w:p>
      <w:pPr>
        <w:spacing w:line="460" w:lineRule="exact"/>
        <w:ind w:right="315" w:rightChars="150"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黄泥洞林场的宗旨和业务范围是管理国有林场，促进林业发展，从事营木、竹木、林副产品生产销售，资源保护和利用管理。</w:t>
      </w:r>
    </w:p>
    <w:p>
      <w:pPr>
        <w:spacing w:line="4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二、单位机构、人员情况</w:t>
      </w:r>
    </w:p>
    <w:p>
      <w:pPr>
        <w:spacing w:line="460" w:lineRule="exact"/>
        <w:ind w:firstLine="627" w:firstLineChars="19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截止2017年底，我场在职干部职工59人，全场设办公室、政工股、计财股、业务股、森林资源保护股(负责电站、南镇工区、天堂工区)、青山坳管理所(辖阴阳坳、白石江两哨所)、龙井管理所（辖罗家冲、谢家田两哨所）、皂水氹管理所（辖皂水氹、袁家岭两哨所）。</w:t>
      </w:r>
    </w:p>
    <w:p>
      <w:pPr>
        <w:spacing w:line="46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三、预算收支情况</w:t>
      </w:r>
    </w:p>
    <w:p>
      <w:pPr>
        <w:spacing w:line="460" w:lineRule="exact"/>
        <w:ind w:firstLine="640" w:firstLineChars="200"/>
        <w:rPr>
          <w:rStyle w:val="8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1、预算平衡情况：2018年预算总收入574.761万元，其中正常经费拨款540.261万元，专项经费拨款34.5万元。预算总支出574.761万元，收支平衡。</w:t>
      </w:r>
    </w:p>
    <w:p>
      <w:pPr>
        <w:spacing w:line="4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2、预算支出分析：2018年支出预算为574.761万元。其中工资福利支出478.856万元，一般商品和服务支出59.413万元，对个人和家庭的补助支出1.992万元，专项支出34.5万元。</w:t>
      </w:r>
    </w:p>
    <w:p>
      <w:pPr>
        <w:spacing w:line="4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四、“三公”经费财政拨款支出情况说明</w:t>
      </w:r>
    </w:p>
    <w:p>
      <w:pPr>
        <w:spacing w:line="460" w:lineRule="exact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ascii="仿宋" w:hAnsi="仿宋" w:eastAsia="仿宋" w:cs="仿宋"/>
          <w:bCs/>
          <w:sz w:val="32"/>
          <w:szCs w:val="32"/>
        </w:rPr>
        <w:t>201</w:t>
      </w:r>
      <w:r>
        <w:rPr>
          <w:rFonts w:hint="eastAsia" w:ascii="仿宋" w:hAnsi="仿宋" w:eastAsia="仿宋" w:cs="仿宋"/>
          <w:bCs/>
          <w:sz w:val="32"/>
          <w:szCs w:val="32"/>
        </w:rPr>
        <w:t>8年“三公”经费财政拨款预算数为20万元，其中：公务接待费</w:t>
      </w:r>
      <w:r>
        <w:rPr>
          <w:rFonts w:ascii="仿宋" w:hAnsi="仿宋" w:eastAsia="仿宋" w:cs="仿宋"/>
          <w:bCs/>
          <w:sz w:val="32"/>
          <w:szCs w:val="32"/>
        </w:rPr>
        <w:t>1</w:t>
      </w:r>
      <w:r>
        <w:rPr>
          <w:rFonts w:hint="eastAsia" w:ascii="仿宋" w:hAnsi="仿宋" w:eastAsia="仿宋" w:cs="仿宋"/>
          <w:bCs/>
          <w:sz w:val="32"/>
          <w:szCs w:val="32"/>
        </w:rPr>
        <w:t>5万元；公务用车购置及运行费</w:t>
      </w:r>
      <w:r>
        <w:rPr>
          <w:rFonts w:ascii="仿宋" w:hAnsi="仿宋" w:eastAsia="仿宋" w:cs="仿宋"/>
          <w:bCs/>
          <w:sz w:val="32"/>
          <w:szCs w:val="32"/>
        </w:rPr>
        <w:t>5</w:t>
      </w:r>
      <w:r>
        <w:rPr>
          <w:rFonts w:hint="eastAsia" w:ascii="仿宋" w:hAnsi="仿宋" w:eastAsia="仿宋" w:cs="仿宋"/>
          <w:bCs/>
          <w:sz w:val="32"/>
          <w:szCs w:val="32"/>
        </w:rPr>
        <w:t>万元，因公出国（境）费</w:t>
      </w:r>
      <w:r>
        <w:rPr>
          <w:rFonts w:ascii="仿宋" w:hAnsi="仿宋" w:eastAsia="仿宋" w:cs="仿宋"/>
          <w:bCs/>
          <w:sz w:val="32"/>
          <w:szCs w:val="32"/>
        </w:rPr>
        <w:t>0</w:t>
      </w:r>
      <w:r>
        <w:rPr>
          <w:rFonts w:hint="eastAsia" w:ascii="仿宋" w:hAnsi="仿宋" w:eastAsia="仿宋" w:cs="仿宋"/>
          <w:bCs/>
          <w:sz w:val="32"/>
          <w:szCs w:val="32"/>
        </w:rPr>
        <w:t>万元。</w:t>
      </w:r>
    </w:p>
    <w:p>
      <w:pPr>
        <w:spacing w:line="46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五、机关运行经费情况说明</w:t>
      </w:r>
    </w:p>
    <w:p>
      <w:pPr>
        <w:spacing w:line="460" w:lineRule="exact"/>
        <w:ind w:firstLine="480" w:firstLineChars="15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2018年机关运行经费预算支出59.413万元，其中：办公费11万元、印刷费2万元、电费10万元、差旅费10万元、公务接待费15万元、公务用车运行维护费5万元、租赁费1万元、会议费0.5万元、培训费1万元、劳务费3.5万元、工会经费0.213万元、福利费0.2万元、。</w:t>
      </w:r>
    </w:p>
    <w:p>
      <w:pPr>
        <w:spacing w:line="460" w:lineRule="exact"/>
        <w:ind w:firstLine="482" w:firstLineChars="150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六、2018年度政府采购支出预算情况说明</w:t>
      </w:r>
    </w:p>
    <w:bookmarkEnd w:id="0"/>
    <w:p>
      <w:pPr>
        <w:spacing w:line="460" w:lineRule="exact"/>
        <w:ind w:firstLine="480" w:firstLineChars="15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 xml:space="preserve"> 2018年度政府采购支出预算无。</w:t>
      </w: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64D8"/>
    <w:rsid w:val="0012400E"/>
    <w:rsid w:val="00170542"/>
    <w:rsid w:val="00253492"/>
    <w:rsid w:val="003964D8"/>
    <w:rsid w:val="00492AAA"/>
    <w:rsid w:val="004A22DB"/>
    <w:rsid w:val="004E4F46"/>
    <w:rsid w:val="005A1B4D"/>
    <w:rsid w:val="006B3CD3"/>
    <w:rsid w:val="0080551B"/>
    <w:rsid w:val="00845FEB"/>
    <w:rsid w:val="00862FA3"/>
    <w:rsid w:val="008B0BE7"/>
    <w:rsid w:val="008C2B73"/>
    <w:rsid w:val="009243E5"/>
    <w:rsid w:val="00A638FF"/>
    <w:rsid w:val="00A9237E"/>
    <w:rsid w:val="00AF6BD3"/>
    <w:rsid w:val="00B03B8E"/>
    <w:rsid w:val="00B064D4"/>
    <w:rsid w:val="00B43FC6"/>
    <w:rsid w:val="00BD16CD"/>
    <w:rsid w:val="00C808CC"/>
    <w:rsid w:val="00D13C3B"/>
    <w:rsid w:val="00DD578E"/>
    <w:rsid w:val="00DF4512"/>
    <w:rsid w:val="00E24A4F"/>
    <w:rsid w:val="00EC779B"/>
    <w:rsid w:val="00F16AE8"/>
    <w:rsid w:val="00F6665A"/>
    <w:rsid w:val="7E63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  <w:style w:type="character" w:customStyle="1" w:styleId="8">
    <w:name w:val="Subtle Reference"/>
    <w:basedOn w:val="4"/>
    <w:qFormat/>
    <w:uiPriority w:val="31"/>
    <w:rPr>
      <w:smallCaps/>
      <w:color w:val="C0504D" w:themeColor="accent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</Words>
  <Characters>542</Characters>
  <Lines>4</Lines>
  <Paragraphs>1</Paragraphs>
  <TotalTime>0</TotalTime>
  <ScaleCrop>false</ScaleCrop>
  <LinksUpToDate>false</LinksUpToDate>
  <CharactersWithSpaces>636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2017-12-05T03:16:00Z</dcterms:created>
  <dc:creator>dell</dc:creator>
  <cp:lastModifiedBy>daxysg</cp:lastModifiedBy>
  <dcterms:modified xsi:type="dcterms:W3CDTF">2018-04-04T07:23:59Z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